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C700A">
      <w:pPr>
        <w:jc w:val="center"/>
        <w:rPr>
          <w:b/>
          <w:sz w:val="28"/>
          <w:szCs w:val="28"/>
          <w:lang w:val="ru-RU"/>
        </w:rPr>
      </w:pPr>
      <w:r>
        <w:rPr>
          <w:b/>
          <w:sz w:val="28"/>
          <w:szCs w:val="28"/>
          <w:lang w:val="ru-RU"/>
        </w:rPr>
        <w:t xml:space="preserve"> </w:t>
      </w:r>
      <w:r>
        <w:rPr>
          <w:b/>
          <w:sz w:val="28"/>
          <w:szCs w:val="28"/>
          <w:lang w:eastAsia="uk-UA"/>
        </w:rPr>
        <w:drawing>
          <wp:inline distT="0" distB="0" distL="0" distR="0">
            <wp:extent cx="5429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cstate="print"/>
                    <a:srcRect/>
                    <a:stretch>
                      <a:fillRect/>
                    </a:stretch>
                  </pic:blipFill>
                  <pic:spPr>
                    <a:xfrm>
                      <a:off x="0" y="0"/>
                      <a:ext cx="542925" cy="685800"/>
                    </a:xfrm>
                    <a:prstGeom prst="rect">
                      <a:avLst/>
                    </a:prstGeom>
                    <a:noFill/>
                    <a:ln w="9525">
                      <a:noFill/>
                      <a:miter lim="800000"/>
                      <a:headEnd/>
                      <a:tailEnd/>
                    </a:ln>
                  </pic:spPr>
                </pic:pic>
              </a:graphicData>
            </a:graphic>
          </wp:inline>
        </w:drawing>
      </w:r>
      <w:r>
        <w:rPr>
          <w:b/>
          <w:sz w:val="28"/>
          <w:szCs w:val="28"/>
          <w:lang w:val="ru-RU"/>
        </w:rPr>
        <w:t xml:space="preserve">  </w:t>
      </w:r>
    </w:p>
    <w:p w14:paraId="5A4582B8">
      <w:pPr>
        <w:shd w:val="clear" w:color="auto" w:fill="FFFFFF"/>
        <w:jc w:val="center"/>
        <w:rPr>
          <w:rStyle w:val="5"/>
          <w:sz w:val="26"/>
          <w:szCs w:val="26"/>
        </w:rPr>
      </w:pPr>
      <w:r>
        <w:rPr>
          <w:rStyle w:val="5"/>
          <w:sz w:val="26"/>
          <w:szCs w:val="26"/>
        </w:rPr>
        <w:t>ВИКОНАВЧИЙ КОМІТЕТ</w:t>
      </w:r>
    </w:p>
    <w:p w14:paraId="051159DD">
      <w:pPr>
        <w:shd w:val="clear" w:color="auto" w:fill="FFFFFF"/>
        <w:jc w:val="center"/>
        <w:rPr>
          <w:rStyle w:val="5"/>
          <w:sz w:val="28"/>
          <w:szCs w:val="28"/>
        </w:rPr>
      </w:pPr>
      <w:r>
        <w:rPr>
          <w:rStyle w:val="5"/>
          <w:sz w:val="28"/>
          <w:szCs w:val="28"/>
        </w:rPr>
        <w:t>ПОПІВСЬКА СІЛЬСЬКА РАДА</w:t>
      </w:r>
    </w:p>
    <w:p w14:paraId="6AFC784D">
      <w:pPr>
        <w:shd w:val="clear" w:color="auto" w:fill="FFFFFF"/>
        <w:jc w:val="center"/>
        <w:rPr>
          <w:rStyle w:val="5"/>
          <w:sz w:val="28"/>
          <w:szCs w:val="28"/>
        </w:rPr>
      </w:pPr>
      <w:r>
        <w:rPr>
          <w:rStyle w:val="5"/>
          <w:sz w:val="28"/>
          <w:szCs w:val="28"/>
        </w:rPr>
        <w:t>КОНОТОПСЬКОГО РАЙОНУ СУМСЬКОЇ ОБЛАСТІ</w:t>
      </w:r>
    </w:p>
    <w:p w14:paraId="694BB63F">
      <w:pPr>
        <w:shd w:val="clear" w:color="auto" w:fill="FFFFFF"/>
        <w:jc w:val="center"/>
        <w:rPr>
          <w:rStyle w:val="5"/>
          <w:sz w:val="28"/>
          <w:szCs w:val="28"/>
        </w:rPr>
      </w:pPr>
      <w:r>
        <w:rPr>
          <w:rStyle w:val="5"/>
          <w:sz w:val="28"/>
          <w:szCs w:val="28"/>
        </w:rPr>
        <w:t xml:space="preserve"> </w:t>
      </w:r>
    </w:p>
    <w:p w14:paraId="673375CE">
      <w:pPr>
        <w:shd w:val="clear" w:color="auto" w:fill="FFFFFF"/>
        <w:jc w:val="center"/>
        <w:rPr>
          <w:rStyle w:val="5"/>
          <w:rFonts w:hint="default"/>
          <w:sz w:val="28"/>
          <w:szCs w:val="28"/>
          <w:lang w:val="uk-UA"/>
        </w:rPr>
      </w:pPr>
      <w:r>
        <w:rPr>
          <w:rStyle w:val="5"/>
          <w:sz w:val="28"/>
          <w:szCs w:val="28"/>
        </w:rPr>
        <w:t xml:space="preserve">РІШЕННЯ № </w:t>
      </w:r>
      <w:r>
        <w:rPr>
          <w:rStyle w:val="5"/>
          <w:rFonts w:hint="default"/>
          <w:sz w:val="28"/>
          <w:szCs w:val="28"/>
          <w:lang w:val="uk-UA"/>
        </w:rPr>
        <w:t>202</w:t>
      </w:r>
    </w:p>
    <w:p w14:paraId="532347CF">
      <w:pPr>
        <w:shd w:val="clear" w:color="auto" w:fill="FFFFFF"/>
        <w:jc w:val="center"/>
        <w:rPr>
          <w:sz w:val="28"/>
          <w:szCs w:val="28"/>
        </w:rPr>
      </w:pPr>
    </w:p>
    <w:p w14:paraId="493C02C3">
      <w:pPr>
        <w:rPr>
          <w:sz w:val="28"/>
          <w:szCs w:val="28"/>
        </w:rPr>
      </w:pPr>
      <w:r>
        <w:rPr>
          <w:b/>
          <w:sz w:val="28"/>
          <w:szCs w:val="28"/>
        </w:rPr>
        <w:t xml:space="preserve">24.07.2025  </w:t>
      </w:r>
      <w:r>
        <w:rPr>
          <w:b/>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rPr>
        <w:tab/>
      </w:r>
      <w:r>
        <w:rPr>
          <w:sz w:val="28"/>
          <w:szCs w:val="28"/>
        </w:rPr>
        <w:tab/>
      </w:r>
      <w:r>
        <w:rPr>
          <w:sz w:val="28"/>
          <w:szCs w:val="28"/>
        </w:rPr>
        <w:tab/>
      </w:r>
      <w:r>
        <w:rPr>
          <w:sz w:val="28"/>
          <w:szCs w:val="28"/>
        </w:rPr>
        <w:t xml:space="preserve">        </w:t>
      </w:r>
      <w:r>
        <w:rPr>
          <w:b/>
          <w:sz w:val="28"/>
          <w:szCs w:val="28"/>
        </w:rPr>
        <w:t>с.Попівка</w:t>
      </w:r>
    </w:p>
    <w:p w14:paraId="468AC38D">
      <w:pPr>
        <w:ind w:firstLine="708"/>
        <w:jc w:val="both"/>
        <w:textAlignment w:val="baseline"/>
        <w:rPr>
          <w:b/>
          <w:sz w:val="28"/>
          <w:szCs w:val="28"/>
        </w:rPr>
      </w:pPr>
      <w:r>
        <w:rPr>
          <w:b/>
          <w:sz w:val="28"/>
          <w:szCs w:val="28"/>
        </w:rPr>
        <w:t>Про утворення робочої групи з питань розробки Плану дій сталого енергетичного розвитку та клімату Попівської сільської територіальної громади до 2050 року та Муніципального енергетичного плану Попівської сільської територіальної громади до 2030 року, як частини ПДСЕРК і затвердження Положення про роботу цієї  групи при виконавчому комітеті Попівської сільської ради Конотопського району Сумської області</w:t>
      </w:r>
    </w:p>
    <w:p w14:paraId="01E9BDF6">
      <w:pPr>
        <w:ind w:right="-142"/>
        <w:jc w:val="both"/>
        <w:rPr>
          <w:rFonts w:eastAsia="Times New Roman"/>
          <w:sz w:val="28"/>
          <w:szCs w:val="28"/>
        </w:rPr>
      </w:pPr>
      <w:r>
        <w:rPr>
          <w:sz w:val="28"/>
          <w:szCs w:val="28"/>
        </w:rPr>
        <w:tab/>
      </w:r>
      <w:r>
        <w:rPr>
          <w:sz w:val="28"/>
          <w:szCs w:val="28"/>
        </w:rPr>
        <w:t xml:space="preserve">З метою досягнення до 2050 року кліматичної нейтральності на території громади та адаптації громади до наслідків змін клімату, на виконання статті 6 Закону України «Про енергетичну ефективність», </w:t>
      </w:r>
      <w:r>
        <w:rPr>
          <w:rFonts w:eastAsia="Times New Roman"/>
          <w:sz w:val="28"/>
          <w:szCs w:val="28"/>
        </w:rPr>
        <w:t>керуючись Меморандумом про партнерство та  співпрацю між Попівською сільською радою та ГО “Екоклуб” від 02.06.2025 року, статтєю 42 Закону України «Про місцеве самоврядування в Україні»,</w:t>
      </w:r>
    </w:p>
    <w:p w14:paraId="0B907B36">
      <w:pPr>
        <w:ind w:firstLine="709"/>
        <w:jc w:val="both"/>
        <w:rPr>
          <w:sz w:val="28"/>
          <w:szCs w:val="28"/>
        </w:rPr>
      </w:pPr>
      <w:r>
        <w:rPr>
          <w:sz w:val="28"/>
          <w:szCs w:val="28"/>
        </w:rPr>
        <w:t>виконавчий комітет вирішив:</w:t>
      </w:r>
    </w:p>
    <w:p w14:paraId="67885FF1">
      <w:pPr>
        <w:tabs>
          <w:tab w:val="left" w:pos="1080"/>
        </w:tabs>
        <w:ind w:firstLine="709"/>
        <w:jc w:val="both"/>
        <w:rPr>
          <w:rFonts w:eastAsia="Times New Roman"/>
          <w:b/>
          <w:sz w:val="28"/>
          <w:szCs w:val="28"/>
        </w:rPr>
      </w:pPr>
      <w:r>
        <w:rPr>
          <w:rFonts w:eastAsia="Times New Roman"/>
          <w:bCs/>
          <w:color w:val="000000"/>
          <w:sz w:val="28"/>
          <w:szCs w:val="28"/>
        </w:rPr>
        <w:t>1.</w:t>
      </w:r>
      <w:r>
        <w:rPr>
          <w:rFonts w:eastAsia="Times New Roman"/>
          <w:color w:val="000000"/>
          <w:sz w:val="28"/>
          <w:szCs w:val="28"/>
        </w:rPr>
        <w:t xml:space="preserve"> Утворити робочу групу з питань </w:t>
      </w:r>
      <w:r>
        <w:rPr>
          <w:sz w:val="28"/>
          <w:szCs w:val="28"/>
        </w:rPr>
        <w:t>розробки Плану дій сталого енергетичного розвитку та клімату Попівської сільської територіальної громади до 2050 року (далі ПДСЕРК) та Муніципального енергетичного плану Попівської сільської територіальної громади до 2030 року, як частини ПДСЕРК, у складі згідно з Додатком до цього рішення.</w:t>
      </w:r>
    </w:p>
    <w:p w14:paraId="4667E961">
      <w:pPr>
        <w:ind w:firstLine="708"/>
        <w:jc w:val="both"/>
        <w:rPr>
          <w:rFonts w:eastAsia="Times New Roman"/>
          <w:b/>
          <w:sz w:val="28"/>
          <w:szCs w:val="28"/>
        </w:rPr>
      </w:pPr>
      <w:r>
        <w:rPr>
          <w:rFonts w:eastAsia="Times New Roman"/>
          <w:bCs/>
          <w:sz w:val="28"/>
          <w:szCs w:val="28"/>
        </w:rPr>
        <w:t>2.</w:t>
      </w:r>
      <w:r>
        <w:rPr>
          <w:rFonts w:eastAsia="Times New Roman"/>
          <w:b/>
          <w:sz w:val="28"/>
          <w:szCs w:val="28"/>
        </w:rPr>
        <w:t xml:space="preserve"> </w:t>
      </w:r>
      <w:r>
        <w:rPr>
          <w:rFonts w:eastAsia="Times New Roman"/>
          <w:sz w:val="28"/>
          <w:szCs w:val="28"/>
        </w:rPr>
        <w:t xml:space="preserve">Установити, що у разі персональних змін у складі робочої групи </w:t>
      </w:r>
      <w:r>
        <w:rPr>
          <w:sz w:val="28"/>
          <w:szCs w:val="28"/>
        </w:rPr>
        <w:t>або відсутності осіб, які входять до її складу, у зв’язку з відпусткою, хворобою чи з інших причин, особи, які виконують їх обов’язки, входять до складу робочої групи за посадами</w:t>
      </w:r>
      <w:r>
        <w:rPr>
          <w:sz w:val="28"/>
        </w:rPr>
        <w:t>.</w:t>
      </w:r>
    </w:p>
    <w:p w14:paraId="5AD6D537">
      <w:pPr>
        <w:ind w:firstLine="708"/>
        <w:jc w:val="both"/>
        <w:rPr>
          <w:rFonts w:eastAsia="Times New Roman"/>
          <w:sz w:val="28"/>
          <w:szCs w:val="28"/>
        </w:rPr>
      </w:pPr>
      <w:r>
        <w:rPr>
          <w:rFonts w:eastAsia="Times New Roman"/>
          <w:bCs/>
          <w:sz w:val="28"/>
          <w:szCs w:val="28"/>
        </w:rPr>
        <w:t xml:space="preserve">3. </w:t>
      </w:r>
      <w:r>
        <w:rPr>
          <w:rFonts w:eastAsia="Times New Roman"/>
          <w:sz w:val="28"/>
          <w:szCs w:val="28"/>
        </w:rPr>
        <w:t xml:space="preserve">Затвердити Положення про робочу групу з питань розробки </w:t>
      </w:r>
      <w:r>
        <w:rPr>
          <w:sz w:val="28"/>
          <w:szCs w:val="28"/>
        </w:rPr>
        <w:t xml:space="preserve">Плану дій сталого енергетичного розвитку та клімату Попівської сільської територіальної громади до 2050 року (далі ПДСЕРК) та Муніципального енергетичного плану Попівської сільської територіальної громади до 2030 року, як частини ПДСЕРК </w:t>
      </w:r>
      <w:r>
        <w:rPr>
          <w:rFonts w:eastAsia="Times New Roman"/>
          <w:sz w:val="28"/>
          <w:szCs w:val="28"/>
        </w:rPr>
        <w:t xml:space="preserve">згідно з Додатком 2 </w:t>
      </w:r>
    </w:p>
    <w:p w14:paraId="4B1765F2">
      <w:pPr>
        <w:ind w:firstLine="708"/>
        <w:jc w:val="both"/>
        <w:rPr>
          <w:rFonts w:eastAsia="Times New Roman"/>
          <w:sz w:val="28"/>
          <w:szCs w:val="24"/>
        </w:rPr>
      </w:pPr>
      <w:r>
        <w:rPr>
          <w:rFonts w:eastAsia="Times New Roman"/>
          <w:sz w:val="28"/>
          <w:szCs w:val="28"/>
        </w:rPr>
        <w:t>4. Затвердити план-графік розробки проекту стратегічного документу, Додаток3.</w:t>
      </w:r>
    </w:p>
    <w:p w14:paraId="69634E42">
      <w:pPr>
        <w:ind w:firstLine="708"/>
        <w:jc w:val="both"/>
        <w:textAlignment w:val="baseline"/>
        <w:rPr>
          <w:rFonts w:eastAsia="Times New Roman"/>
          <w:sz w:val="28"/>
        </w:rPr>
      </w:pPr>
      <w:r>
        <w:rPr>
          <w:bCs/>
          <w:sz w:val="28"/>
          <w:szCs w:val="28"/>
        </w:rPr>
        <w:t>5.</w:t>
      </w:r>
      <w:r>
        <w:rPr>
          <w:sz w:val="28"/>
          <w:szCs w:val="28"/>
        </w:rPr>
        <w:t xml:space="preserve"> Керівникам відділів, установ та організацій незалежно від форм власності  Попівської сільської ради, всіляко сприяти роботі з</w:t>
      </w:r>
      <w:r>
        <w:t xml:space="preserve"> </w:t>
      </w:r>
      <w:r>
        <w:rPr>
          <w:sz w:val="28"/>
          <w:szCs w:val="28"/>
        </w:rPr>
        <w:t>розробки ПДСЕРК.</w:t>
      </w:r>
    </w:p>
    <w:p w14:paraId="5EEC0A69">
      <w:pPr>
        <w:pStyle w:val="13"/>
        <w:tabs>
          <w:tab w:val="left" w:pos="1134"/>
        </w:tabs>
        <w:ind w:left="9" w:firstLine="700" w:firstLineChars="250"/>
        <w:jc w:val="both"/>
        <w:rPr>
          <w:sz w:val="28"/>
          <w:szCs w:val="28"/>
        </w:rPr>
      </w:pPr>
      <w:r>
        <w:rPr>
          <w:sz w:val="28"/>
          <w:szCs w:val="28"/>
        </w:rPr>
        <w:t>6.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B91DE7D">
      <w:pPr>
        <w:jc w:val="both"/>
        <w:rPr>
          <w:sz w:val="28"/>
          <w:szCs w:val="28"/>
        </w:rPr>
      </w:pPr>
      <w:r>
        <w:rPr>
          <w:sz w:val="28"/>
          <w:szCs w:val="28"/>
        </w:rPr>
        <w:t xml:space="preserve">       </w:t>
      </w:r>
    </w:p>
    <w:p w14:paraId="441AC7BA">
      <w:pPr>
        <w:tabs>
          <w:tab w:val="left" w:pos="7365"/>
        </w:tabs>
        <w:ind w:right="-142"/>
        <w:rPr>
          <w:b/>
        </w:rPr>
      </w:pPr>
      <w:r>
        <w:rPr>
          <w:b/>
          <w:sz w:val="28"/>
          <w:szCs w:val="28"/>
        </w:rPr>
        <w:t>Сільський голова                                                              Анатолій БОЯРЧУК</w:t>
      </w:r>
    </w:p>
    <w:p w14:paraId="5E2EB4F3">
      <w:pPr>
        <w:pStyle w:val="18"/>
        <w:widowControl/>
        <w:tabs>
          <w:tab w:val="left" w:pos="4958"/>
        </w:tabs>
        <w:ind w:right="-142"/>
        <w:jc w:val="both"/>
        <w:rPr>
          <w:sz w:val="20"/>
          <w:szCs w:val="20"/>
          <w:lang w:val="uk-UA"/>
        </w:rPr>
      </w:pPr>
    </w:p>
    <w:p w14:paraId="62A703C8">
      <w:pPr>
        <w:pStyle w:val="18"/>
        <w:widowControl/>
        <w:tabs>
          <w:tab w:val="left" w:pos="4958"/>
        </w:tabs>
        <w:ind w:right="-142"/>
        <w:jc w:val="both"/>
        <w:rPr>
          <w:sz w:val="20"/>
          <w:szCs w:val="20"/>
          <w:lang w:val="uk-UA"/>
        </w:rPr>
      </w:pPr>
    </w:p>
    <w:p w14:paraId="59BC9D2F">
      <w:pPr>
        <w:pStyle w:val="18"/>
        <w:widowControl/>
        <w:tabs>
          <w:tab w:val="left" w:pos="4958"/>
        </w:tabs>
        <w:ind w:right="-142"/>
        <w:jc w:val="both"/>
        <w:rPr>
          <w:sz w:val="20"/>
          <w:szCs w:val="20"/>
          <w:lang w:val="uk-UA"/>
        </w:rPr>
      </w:pPr>
    </w:p>
    <w:p w14:paraId="7B089F53">
      <w:r>
        <w:t>Тетяна МІЩЕНКО</w:t>
      </w:r>
    </w:p>
    <w:p w14:paraId="42D69F8C">
      <w:pPr>
        <w:rPr>
          <w:sz w:val="24"/>
          <w:szCs w:val="24"/>
        </w:rPr>
      </w:pPr>
      <w:r>
        <w:t>Надіслано : до протоколу-1, членам комісії по 1.</w:t>
      </w:r>
    </w:p>
    <w:p w14:paraId="652EBF6E">
      <w:pPr>
        <w:ind w:left="6379"/>
        <w:rPr>
          <w:sz w:val="28"/>
          <w:szCs w:val="28"/>
        </w:rPr>
      </w:pPr>
      <w:r>
        <w:rPr>
          <w:sz w:val="28"/>
          <w:szCs w:val="28"/>
        </w:rPr>
        <w:t xml:space="preserve">Додаток 1 до </w:t>
      </w:r>
    </w:p>
    <w:p w14:paraId="29FDF4D5">
      <w:pPr>
        <w:ind w:left="6379"/>
        <w:rPr>
          <w:sz w:val="28"/>
          <w:szCs w:val="28"/>
        </w:rPr>
      </w:pPr>
      <w:r>
        <w:rPr>
          <w:sz w:val="28"/>
          <w:szCs w:val="28"/>
        </w:rPr>
        <w:t xml:space="preserve">рішення виконавчого комітету </w:t>
      </w:r>
    </w:p>
    <w:p w14:paraId="40A476CB">
      <w:pPr>
        <w:ind w:left="6379"/>
        <w:rPr>
          <w:sz w:val="28"/>
          <w:szCs w:val="28"/>
        </w:rPr>
      </w:pPr>
      <w:r>
        <w:rPr>
          <w:sz w:val="28"/>
          <w:szCs w:val="28"/>
        </w:rPr>
        <w:t>№</w:t>
      </w:r>
      <w:r>
        <w:rPr>
          <w:rFonts w:hint="default"/>
          <w:sz w:val="28"/>
          <w:szCs w:val="28"/>
          <w:lang w:val="uk-UA"/>
        </w:rPr>
        <w:t xml:space="preserve">202 </w:t>
      </w:r>
      <w:r>
        <w:rPr>
          <w:sz w:val="28"/>
          <w:szCs w:val="28"/>
        </w:rPr>
        <w:t>від 24.07.2025р.</w:t>
      </w:r>
    </w:p>
    <w:p w14:paraId="4E777B39">
      <w:pPr>
        <w:jc w:val="both"/>
        <w:rPr>
          <w:lang w:eastAsia="uk-UA"/>
        </w:rPr>
      </w:pPr>
      <w:r>
        <w:rPr>
          <w:lang w:eastAsia="uk-UA"/>
        </w:rPr>
        <w:t>  </w:t>
      </w:r>
    </w:p>
    <w:p w14:paraId="15C95501">
      <w:pPr>
        <w:jc w:val="both"/>
        <w:rPr>
          <w:lang w:eastAsia="uk-UA"/>
        </w:rPr>
      </w:pPr>
      <w:r>
        <w:rPr>
          <w:lang w:eastAsia="uk-UA"/>
        </w:rPr>
        <w:t> </w:t>
      </w:r>
    </w:p>
    <w:p w14:paraId="4AA050E8">
      <w:pPr>
        <w:jc w:val="center"/>
        <w:rPr>
          <w:b/>
          <w:sz w:val="28"/>
          <w:szCs w:val="28"/>
          <w:lang w:eastAsia="uk-UA"/>
        </w:rPr>
      </w:pPr>
      <w:r>
        <w:rPr>
          <w:b/>
          <w:sz w:val="28"/>
          <w:szCs w:val="28"/>
          <w:lang w:eastAsia="uk-UA"/>
        </w:rPr>
        <w:t>Склад</w:t>
      </w:r>
    </w:p>
    <w:p w14:paraId="390B0F09">
      <w:pPr>
        <w:ind w:firstLine="708"/>
        <w:jc w:val="center"/>
        <w:textAlignment w:val="baseline"/>
        <w:rPr>
          <w:sz w:val="28"/>
          <w:szCs w:val="28"/>
          <w:lang w:eastAsia="uk-UA"/>
        </w:rPr>
      </w:pPr>
      <w:r>
        <w:rPr>
          <w:b/>
          <w:bCs/>
          <w:sz w:val="28"/>
          <w:szCs w:val="28"/>
          <w:shd w:val="clear" w:color="auto" w:fill="FFFFFF"/>
        </w:rPr>
        <w:t>робочої групи з питань розробки Плану дій сталого енергетичного розвитку та клімату Попівської сільської територіальної громади до 2050 року (далі ПДСЕРК) та Муніципального енергетичного плану Попівської сільської територіальної громади до 2030 року, як частини ПДСЕРК</w:t>
      </w:r>
      <w:r>
        <w:rPr>
          <w:b/>
          <w:sz w:val="28"/>
          <w:szCs w:val="28"/>
        </w:rPr>
        <w:t xml:space="preserve"> </w:t>
      </w:r>
    </w:p>
    <w:p w14:paraId="3D29A01B">
      <w:pPr>
        <w:jc w:val="both"/>
        <w:rPr>
          <w:sz w:val="28"/>
          <w:szCs w:val="28"/>
          <w:lang w:eastAsia="uk-UA"/>
        </w:rPr>
      </w:pPr>
    </w:p>
    <w:tbl>
      <w:tblPr>
        <w:tblStyle w:val="3"/>
        <w:tblW w:w="10698" w:type="dxa"/>
        <w:tblInd w:w="0" w:type="dxa"/>
        <w:tblLayout w:type="autofit"/>
        <w:tblCellMar>
          <w:top w:w="0" w:type="dxa"/>
          <w:left w:w="108" w:type="dxa"/>
          <w:bottom w:w="0" w:type="dxa"/>
          <w:right w:w="108" w:type="dxa"/>
        </w:tblCellMar>
      </w:tblPr>
      <w:tblGrid>
        <w:gridCol w:w="2507"/>
        <w:gridCol w:w="8043"/>
        <w:gridCol w:w="148"/>
      </w:tblGrid>
      <w:tr w14:paraId="5FC0B7F1">
        <w:tblPrEx>
          <w:tblCellMar>
            <w:top w:w="0" w:type="dxa"/>
            <w:left w:w="108" w:type="dxa"/>
            <w:bottom w:w="0" w:type="dxa"/>
            <w:right w:w="108" w:type="dxa"/>
          </w:tblCellMar>
        </w:tblPrEx>
        <w:trPr>
          <w:gridAfter w:val="1"/>
          <w:wAfter w:w="148" w:type="dxa"/>
        </w:trPr>
        <w:tc>
          <w:tcPr>
            <w:tcW w:w="2507" w:type="dxa"/>
          </w:tcPr>
          <w:p w14:paraId="29C1D8A8">
            <w:pPr>
              <w:ind w:left="2" w:leftChars="-69" w:hanging="140" w:hangingChars="50"/>
              <w:contextualSpacing/>
              <w:rPr>
                <w:sz w:val="28"/>
                <w:szCs w:val="28"/>
              </w:rPr>
            </w:pPr>
            <w:r>
              <w:rPr>
                <w:sz w:val="28"/>
                <w:szCs w:val="28"/>
              </w:rPr>
              <w:t xml:space="preserve">  Голова робочої групи :</w:t>
            </w:r>
          </w:p>
          <w:p w14:paraId="52E5E605">
            <w:pPr>
              <w:ind w:hanging="142"/>
              <w:jc w:val="both"/>
              <w:rPr>
                <w:sz w:val="28"/>
                <w:szCs w:val="28"/>
              </w:rPr>
            </w:pPr>
            <w:r>
              <w:rPr>
                <w:sz w:val="28"/>
                <w:szCs w:val="28"/>
              </w:rPr>
              <w:t xml:space="preserve"> </w:t>
            </w:r>
          </w:p>
          <w:p w14:paraId="7E03CDA7">
            <w:pPr>
              <w:ind w:hanging="142"/>
              <w:jc w:val="both"/>
              <w:rPr>
                <w:sz w:val="28"/>
                <w:szCs w:val="28"/>
                <w:lang w:eastAsia="en-US"/>
              </w:rPr>
            </w:pPr>
            <w:r>
              <w:rPr>
                <w:sz w:val="28"/>
                <w:szCs w:val="28"/>
              </w:rPr>
              <w:t xml:space="preserve"> КЛІГУНОВА Ірина  Володимирівна</w:t>
            </w:r>
          </w:p>
          <w:p w14:paraId="55A47F14">
            <w:pPr>
              <w:rPr>
                <w:sz w:val="28"/>
                <w:szCs w:val="28"/>
              </w:rPr>
            </w:pPr>
          </w:p>
          <w:p w14:paraId="43AAAC53">
            <w:pPr>
              <w:rPr>
                <w:sz w:val="28"/>
                <w:szCs w:val="28"/>
              </w:rPr>
            </w:pPr>
            <w:r>
              <w:rPr>
                <w:sz w:val="28"/>
                <w:szCs w:val="28"/>
              </w:rPr>
              <w:t xml:space="preserve">Члени робочої групи:   </w:t>
            </w:r>
          </w:p>
          <w:p w14:paraId="7EB0C575">
            <w:pPr>
              <w:rPr>
                <w:sz w:val="28"/>
                <w:szCs w:val="28"/>
              </w:rPr>
            </w:pPr>
            <w:r>
              <w:rPr>
                <w:sz w:val="28"/>
                <w:szCs w:val="28"/>
              </w:rPr>
              <w:t xml:space="preserve">                        </w:t>
            </w:r>
          </w:p>
          <w:p w14:paraId="62F1C248">
            <w:pPr>
              <w:rPr>
                <w:sz w:val="28"/>
                <w:szCs w:val="28"/>
              </w:rPr>
            </w:pPr>
            <w:r>
              <w:rPr>
                <w:sz w:val="28"/>
                <w:szCs w:val="28"/>
              </w:rPr>
              <w:t xml:space="preserve">МІЩЕНКО Тетяна    Олексіївна  </w:t>
            </w:r>
          </w:p>
        </w:tc>
        <w:tc>
          <w:tcPr>
            <w:tcW w:w="8043" w:type="dxa"/>
          </w:tcPr>
          <w:p w14:paraId="1AD701F7">
            <w:pPr>
              <w:tabs>
                <w:tab w:val="left" w:pos="3045"/>
              </w:tabs>
              <w:ind w:right="-114"/>
              <w:jc w:val="both"/>
              <w:rPr>
                <w:sz w:val="28"/>
                <w:szCs w:val="28"/>
              </w:rPr>
            </w:pPr>
          </w:p>
          <w:p w14:paraId="0422C1F6">
            <w:pPr>
              <w:tabs>
                <w:tab w:val="left" w:pos="3045"/>
              </w:tabs>
              <w:ind w:right="-114"/>
              <w:jc w:val="both"/>
              <w:rPr>
                <w:sz w:val="28"/>
                <w:szCs w:val="28"/>
              </w:rPr>
            </w:pPr>
          </w:p>
          <w:p w14:paraId="22DB08FD">
            <w:pPr>
              <w:rPr>
                <w:sz w:val="28"/>
                <w:szCs w:val="28"/>
              </w:rPr>
            </w:pPr>
          </w:p>
          <w:p w14:paraId="5CA03045">
            <w:pPr>
              <w:rPr>
                <w:sz w:val="28"/>
                <w:szCs w:val="28"/>
              </w:rPr>
            </w:pPr>
            <w:r>
              <w:rPr>
                <w:sz w:val="28"/>
                <w:szCs w:val="28"/>
              </w:rPr>
              <w:t>- заступник сільського голови з питань діяльності виконавчих органів Попівської сільської ради Конотопського району Сумської області, голова робочої групи;</w:t>
            </w:r>
          </w:p>
          <w:p w14:paraId="5161040B">
            <w:pPr>
              <w:tabs>
                <w:tab w:val="left" w:pos="3045"/>
              </w:tabs>
              <w:ind w:right="-114"/>
              <w:jc w:val="both"/>
              <w:rPr>
                <w:sz w:val="28"/>
                <w:szCs w:val="28"/>
              </w:rPr>
            </w:pPr>
          </w:p>
          <w:p w14:paraId="7B670B03">
            <w:pPr>
              <w:rPr>
                <w:sz w:val="28"/>
                <w:szCs w:val="28"/>
              </w:rPr>
            </w:pPr>
          </w:p>
          <w:p w14:paraId="59AB3B8D">
            <w:pPr>
              <w:rPr>
                <w:sz w:val="28"/>
                <w:szCs w:val="28"/>
              </w:rPr>
            </w:pPr>
          </w:p>
          <w:p w14:paraId="0FA195EF">
            <w:pPr>
              <w:rPr>
                <w:sz w:val="22"/>
                <w:szCs w:val="22"/>
              </w:rPr>
            </w:pPr>
            <w:r>
              <w:rPr>
                <w:sz w:val="28"/>
                <w:szCs w:val="28"/>
              </w:rPr>
              <w:t>- начальник відділу житлово–комунального господарства, архітектури, будівництва, транспорту та комунальної власності</w:t>
            </w:r>
            <w:r>
              <w:rPr>
                <w:sz w:val="22"/>
                <w:szCs w:val="22"/>
                <w:lang w:val="ru-RU"/>
              </w:rPr>
              <w:t xml:space="preserve"> </w:t>
            </w:r>
            <w:r>
              <w:rPr>
                <w:sz w:val="28"/>
                <w:szCs w:val="28"/>
              </w:rPr>
              <w:t>Попівської сільської ради Конотопського району Сумської області, заступник голови робочої групи;</w:t>
            </w:r>
          </w:p>
        </w:tc>
      </w:tr>
      <w:tr w14:paraId="0639D242">
        <w:tblPrEx>
          <w:tblCellMar>
            <w:top w:w="0" w:type="dxa"/>
            <w:left w:w="108" w:type="dxa"/>
            <w:bottom w:w="0" w:type="dxa"/>
            <w:right w:w="108" w:type="dxa"/>
          </w:tblCellMar>
        </w:tblPrEx>
        <w:trPr>
          <w:gridAfter w:val="1"/>
          <w:wAfter w:w="148" w:type="dxa"/>
        </w:trPr>
        <w:tc>
          <w:tcPr>
            <w:tcW w:w="2507" w:type="dxa"/>
          </w:tcPr>
          <w:p w14:paraId="2FD02D02">
            <w:pPr>
              <w:ind w:right="141"/>
              <w:rPr>
                <w:sz w:val="28"/>
                <w:szCs w:val="28"/>
              </w:rPr>
            </w:pPr>
            <w:r>
              <w:rPr>
                <w:sz w:val="28"/>
                <w:szCs w:val="28"/>
              </w:rPr>
              <w:t>ЖИЖКУН Оксана Вікторівна</w:t>
            </w:r>
          </w:p>
        </w:tc>
        <w:tc>
          <w:tcPr>
            <w:tcW w:w="8043" w:type="dxa"/>
          </w:tcPr>
          <w:p w14:paraId="57BCBE31">
            <w:pPr>
              <w:ind w:right="-114"/>
              <w:jc w:val="both"/>
              <w:rPr>
                <w:sz w:val="16"/>
                <w:szCs w:val="16"/>
                <w:lang w:eastAsia="en-US"/>
              </w:rPr>
            </w:pPr>
            <w:r>
              <w:rPr>
                <w:sz w:val="28"/>
                <w:szCs w:val="28"/>
                <w:lang w:eastAsia="en-US"/>
              </w:rPr>
              <w:t xml:space="preserve">-начальник групи централізованого господарського обслугогвування відділу освіти </w:t>
            </w:r>
            <w:r>
              <w:rPr>
                <w:sz w:val="28"/>
                <w:szCs w:val="28"/>
              </w:rPr>
              <w:t>Попівської сільської ради Конотопського району Сумської області, секретар робочої групи;</w:t>
            </w:r>
          </w:p>
        </w:tc>
      </w:tr>
      <w:tr w14:paraId="552918C5">
        <w:tblPrEx>
          <w:tblCellMar>
            <w:top w:w="0" w:type="dxa"/>
            <w:left w:w="108" w:type="dxa"/>
            <w:bottom w:w="0" w:type="dxa"/>
            <w:right w:w="108" w:type="dxa"/>
          </w:tblCellMar>
        </w:tblPrEx>
        <w:trPr>
          <w:trHeight w:val="90" w:hRule="atLeast"/>
        </w:trPr>
        <w:tc>
          <w:tcPr>
            <w:tcW w:w="2507" w:type="dxa"/>
          </w:tcPr>
          <w:p w14:paraId="7F61C9F0">
            <w:pPr>
              <w:jc w:val="both"/>
              <w:rPr>
                <w:sz w:val="28"/>
                <w:szCs w:val="28"/>
              </w:rPr>
            </w:pPr>
          </w:p>
        </w:tc>
        <w:tc>
          <w:tcPr>
            <w:tcW w:w="8191" w:type="dxa"/>
            <w:gridSpan w:val="2"/>
          </w:tcPr>
          <w:p w14:paraId="1990A186">
            <w:pPr>
              <w:ind w:right="141"/>
              <w:jc w:val="both"/>
              <w:rPr>
                <w:sz w:val="28"/>
                <w:szCs w:val="28"/>
              </w:rPr>
            </w:pPr>
          </w:p>
        </w:tc>
      </w:tr>
      <w:tr w14:paraId="40E5598C">
        <w:tblPrEx>
          <w:tblCellMar>
            <w:top w:w="0" w:type="dxa"/>
            <w:left w:w="108" w:type="dxa"/>
            <w:bottom w:w="0" w:type="dxa"/>
            <w:right w:w="108" w:type="dxa"/>
          </w:tblCellMar>
        </w:tblPrEx>
        <w:trPr>
          <w:gridAfter w:val="1"/>
          <w:wAfter w:w="148" w:type="dxa"/>
          <w:trHeight w:val="1544" w:hRule="atLeast"/>
        </w:trPr>
        <w:tc>
          <w:tcPr>
            <w:tcW w:w="2507" w:type="dxa"/>
            <w:shd w:val="clear" w:color="auto" w:fill="auto"/>
          </w:tcPr>
          <w:p w14:paraId="1F63ABF1">
            <w:pPr>
              <w:suppressAutoHyphens/>
              <w:rPr>
                <w:sz w:val="28"/>
                <w:szCs w:val="28"/>
                <w:lang w:eastAsia="zh-CN"/>
              </w:rPr>
            </w:pPr>
            <w:r>
              <w:rPr>
                <w:sz w:val="28"/>
                <w:szCs w:val="28"/>
                <w:lang w:eastAsia="zh-CN"/>
              </w:rPr>
              <w:t>ГОЛІНКА</w:t>
            </w:r>
          </w:p>
          <w:p w14:paraId="02FFF428">
            <w:pPr>
              <w:suppressAutoHyphens/>
              <w:ind w:left="68"/>
              <w:rPr>
                <w:sz w:val="28"/>
                <w:szCs w:val="28"/>
                <w:lang w:eastAsia="zh-CN"/>
              </w:rPr>
            </w:pPr>
            <w:r>
              <w:rPr>
                <w:sz w:val="28"/>
                <w:szCs w:val="28"/>
                <w:lang w:eastAsia="zh-CN"/>
              </w:rPr>
              <w:t>Юрій Миколайович</w:t>
            </w:r>
          </w:p>
          <w:p w14:paraId="574E380D">
            <w:pPr>
              <w:suppressAutoHyphens/>
              <w:ind w:left="68"/>
              <w:rPr>
                <w:sz w:val="28"/>
                <w:szCs w:val="28"/>
                <w:lang w:eastAsia="zh-CN"/>
              </w:rPr>
            </w:pPr>
          </w:p>
        </w:tc>
        <w:tc>
          <w:tcPr>
            <w:tcW w:w="8043" w:type="dxa"/>
            <w:shd w:val="clear" w:color="auto" w:fill="auto"/>
          </w:tcPr>
          <w:p w14:paraId="0770E92E">
            <w:pPr>
              <w:suppressAutoHyphens/>
              <w:jc w:val="both"/>
              <w:rPr>
                <w:sz w:val="28"/>
                <w:szCs w:val="28"/>
                <w:lang w:eastAsia="zh-CN"/>
              </w:rPr>
            </w:pPr>
            <w:r>
              <w:rPr>
                <w:sz w:val="28"/>
                <w:szCs w:val="28"/>
                <w:lang w:eastAsia="zh-CN"/>
              </w:rPr>
              <w:t xml:space="preserve">- начальник відділу земельних ресурсів та екології </w:t>
            </w:r>
            <w:r>
              <w:rPr>
                <w:sz w:val="28"/>
                <w:szCs w:val="28"/>
              </w:rPr>
              <w:t>Попівської сільської ради Конотопського району Сумської області;</w:t>
            </w:r>
          </w:p>
          <w:p w14:paraId="5EA3F9E9">
            <w:pPr>
              <w:suppressAutoHyphens/>
              <w:ind w:left="720"/>
              <w:rPr>
                <w:sz w:val="28"/>
                <w:szCs w:val="28"/>
                <w:lang w:eastAsia="zh-CN"/>
              </w:rPr>
            </w:pPr>
          </w:p>
        </w:tc>
      </w:tr>
      <w:tr w14:paraId="2E7D057E">
        <w:tblPrEx>
          <w:tblCellMar>
            <w:top w:w="0" w:type="dxa"/>
            <w:left w:w="108" w:type="dxa"/>
            <w:bottom w:w="0" w:type="dxa"/>
            <w:right w:w="108" w:type="dxa"/>
          </w:tblCellMar>
        </w:tblPrEx>
        <w:trPr>
          <w:gridAfter w:val="1"/>
          <w:wAfter w:w="148" w:type="dxa"/>
          <w:trHeight w:val="1544" w:hRule="atLeast"/>
        </w:trPr>
        <w:tc>
          <w:tcPr>
            <w:tcW w:w="2507" w:type="dxa"/>
            <w:shd w:val="clear" w:color="auto" w:fill="auto"/>
          </w:tcPr>
          <w:p w14:paraId="1DC6594A">
            <w:pPr>
              <w:suppressAutoHyphens/>
              <w:ind w:left="68"/>
              <w:rPr>
                <w:sz w:val="28"/>
                <w:szCs w:val="28"/>
                <w:lang w:eastAsia="zh-CN"/>
              </w:rPr>
            </w:pPr>
            <w:r>
              <w:rPr>
                <w:sz w:val="28"/>
                <w:szCs w:val="28"/>
                <w:lang w:eastAsia="zh-CN"/>
              </w:rPr>
              <w:t>ФЕСЕНКО</w:t>
            </w:r>
          </w:p>
          <w:p w14:paraId="3C531FAB">
            <w:pPr>
              <w:suppressAutoHyphens/>
              <w:ind w:left="68"/>
              <w:rPr>
                <w:sz w:val="28"/>
                <w:szCs w:val="28"/>
                <w:lang w:eastAsia="zh-CN"/>
              </w:rPr>
            </w:pPr>
            <w:r>
              <w:rPr>
                <w:sz w:val="28"/>
                <w:szCs w:val="28"/>
                <w:lang w:eastAsia="zh-CN"/>
              </w:rPr>
              <w:t xml:space="preserve">Наталія </w:t>
            </w:r>
          </w:p>
          <w:p w14:paraId="0849BA74">
            <w:pPr>
              <w:suppressAutoHyphens/>
              <w:ind w:left="68"/>
              <w:rPr>
                <w:sz w:val="28"/>
                <w:szCs w:val="28"/>
                <w:lang w:eastAsia="zh-CN"/>
              </w:rPr>
            </w:pPr>
            <w:r>
              <w:rPr>
                <w:sz w:val="28"/>
                <w:szCs w:val="28"/>
                <w:lang w:eastAsia="zh-CN"/>
              </w:rPr>
              <w:t>Костянтинівна</w:t>
            </w:r>
          </w:p>
          <w:p w14:paraId="71E913B6">
            <w:pPr>
              <w:suppressAutoHyphens/>
              <w:ind w:left="68"/>
              <w:rPr>
                <w:sz w:val="28"/>
                <w:szCs w:val="28"/>
                <w:lang w:eastAsia="zh-CN"/>
              </w:rPr>
            </w:pPr>
          </w:p>
          <w:p w14:paraId="3536A105">
            <w:pPr>
              <w:suppressAutoHyphens/>
              <w:ind w:left="68"/>
              <w:rPr>
                <w:sz w:val="28"/>
                <w:szCs w:val="28"/>
                <w:lang w:eastAsia="zh-CN"/>
              </w:rPr>
            </w:pPr>
            <w:r>
              <w:rPr>
                <w:sz w:val="28"/>
                <w:szCs w:val="28"/>
                <w:lang w:eastAsia="zh-CN"/>
              </w:rPr>
              <w:t>ДОВГАЛЬ Наталія Іванівна</w:t>
            </w:r>
          </w:p>
        </w:tc>
        <w:tc>
          <w:tcPr>
            <w:tcW w:w="8043" w:type="dxa"/>
            <w:shd w:val="clear" w:color="auto" w:fill="auto"/>
          </w:tcPr>
          <w:p w14:paraId="26C4A7EF">
            <w:pPr>
              <w:suppressAutoHyphens/>
              <w:ind w:left="-1"/>
              <w:jc w:val="both"/>
              <w:rPr>
                <w:sz w:val="28"/>
                <w:szCs w:val="28"/>
                <w:lang w:eastAsia="zh-CN"/>
              </w:rPr>
            </w:pPr>
            <w:r>
              <w:rPr>
                <w:sz w:val="28"/>
                <w:szCs w:val="28"/>
                <w:lang w:eastAsia="zh-CN"/>
              </w:rPr>
              <w:t xml:space="preserve">- заступник начальника відділу земельних ресурсів та екології </w:t>
            </w:r>
            <w:r>
              <w:rPr>
                <w:sz w:val="28"/>
                <w:szCs w:val="28"/>
              </w:rPr>
              <w:t>Попівської сільської ради Конотопського району Сумської області;</w:t>
            </w:r>
          </w:p>
          <w:p w14:paraId="7523409A">
            <w:pPr>
              <w:suppressAutoHyphens/>
              <w:ind w:left="-1"/>
              <w:jc w:val="both"/>
              <w:rPr>
                <w:sz w:val="28"/>
                <w:szCs w:val="28"/>
                <w:lang w:eastAsia="zh-CN"/>
              </w:rPr>
            </w:pPr>
          </w:p>
          <w:p w14:paraId="640893C3">
            <w:pPr>
              <w:suppressAutoHyphens/>
              <w:jc w:val="both"/>
              <w:rPr>
                <w:sz w:val="28"/>
                <w:szCs w:val="28"/>
                <w:lang w:eastAsia="zh-CN"/>
              </w:rPr>
            </w:pPr>
            <w:r>
              <w:rPr>
                <w:sz w:val="28"/>
                <w:szCs w:val="28"/>
                <w:lang w:eastAsia="zh-CN"/>
              </w:rPr>
              <w:t xml:space="preserve">- провідний спеціаліст </w:t>
            </w:r>
            <w:r>
              <w:rPr>
                <w:sz w:val="28"/>
                <w:szCs w:val="28"/>
              </w:rPr>
              <w:t>відділу житлово–комунального господарства, архітектури, будівництва, транспорту та комунальної власності</w:t>
            </w:r>
            <w:r>
              <w:rPr>
                <w:sz w:val="22"/>
                <w:szCs w:val="22"/>
              </w:rPr>
              <w:t xml:space="preserve"> </w:t>
            </w:r>
            <w:r>
              <w:rPr>
                <w:sz w:val="28"/>
                <w:szCs w:val="28"/>
              </w:rPr>
              <w:t>Попівської сільської ради Конотопського району Сумської області;</w:t>
            </w:r>
          </w:p>
        </w:tc>
      </w:tr>
      <w:tr w14:paraId="7255AA11">
        <w:tblPrEx>
          <w:tblCellMar>
            <w:top w:w="0" w:type="dxa"/>
            <w:left w:w="108" w:type="dxa"/>
            <w:bottom w:w="0" w:type="dxa"/>
            <w:right w:w="108" w:type="dxa"/>
          </w:tblCellMar>
        </w:tblPrEx>
        <w:trPr>
          <w:gridAfter w:val="1"/>
          <w:wAfter w:w="148" w:type="dxa"/>
          <w:trHeight w:val="747" w:hRule="atLeast"/>
        </w:trPr>
        <w:tc>
          <w:tcPr>
            <w:tcW w:w="2507" w:type="dxa"/>
            <w:shd w:val="clear" w:color="auto" w:fill="auto"/>
          </w:tcPr>
          <w:p w14:paraId="26A905E2">
            <w:pPr>
              <w:suppressAutoHyphens/>
              <w:rPr>
                <w:sz w:val="28"/>
                <w:szCs w:val="28"/>
                <w:lang w:eastAsia="zh-CN"/>
              </w:rPr>
            </w:pPr>
            <w:r>
              <w:rPr>
                <w:sz w:val="28"/>
                <w:szCs w:val="28"/>
                <w:lang w:eastAsia="zh-CN"/>
              </w:rPr>
              <w:t>КРИВЧЕНКО</w:t>
            </w:r>
          </w:p>
          <w:p w14:paraId="2581620D">
            <w:pPr>
              <w:suppressAutoHyphens/>
              <w:rPr>
                <w:sz w:val="28"/>
                <w:szCs w:val="28"/>
                <w:lang w:eastAsia="zh-CN"/>
              </w:rPr>
            </w:pPr>
            <w:r>
              <w:rPr>
                <w:sz w:val="28"/>
                <w:szCs w:val="28"/>
                <w:lang w:eastAsia="zh-CN"/>
              </w:rPr>
              <w:t>Надія Михайлівна</w:t>
            </w:r>
          </w:p>
          <w:p w14:paraId="0A1FC480">
            <w:pPr>
              <w:suppressAutoHyphens/>
              <w:rPr>
                <w:sz w:val="28"/>
                <w:szCs w:val="28"/>
                <w:lang w:eastAsia="zh-CN"/>
              </w:rPr>
            </w:pPr>
          </w:p>
        </w:tc>
        <w:tc>
          <w:tcPr>
            <w:tcW w:w="8043" w:type="dxa"/>
            <w:shd w:val="clear" w:color="auto" w:fill="auto"/>
          </w:tcPr>
          <w:p w14:paraId="36267E6F">
            <w:pPr>
              <w:pStyle w:val="13"/>
              <w:suppressAutoHyphens/>
              <w:ind w:left="0"/>
              <w:jc w:val="both"/>
              <w:rPr>
                <w:sz w:val="28"/>
                <w:szCs w:val="28"/>
                <w:lang w:eastAsia="zh-CN"/>
              </w:rPr>
            </w:pPr>
            <w:r>
              <w:rPr>
                <w:sz w:val="28"/>
                <w:szCs w:val="28"/>
                <w:lang w:eastAsia="zh-CN"/>
              </w:rPr>
              <w:t xml:space="preserve">- начальник управління фінансів та економіки Попівської сільської ради </w:t>
            </w:r>
            <w:r>
              <w:rPr>
                <w:sz w:val="28"/>
                <w:szCs w:val="28"/>
              </w:rPr>
              <w:t>Конотопського району Сумської області</w:t>
            </w:r>
            <w:r>
              <w:rPr>
                <w:sz w:val="28"/>
                <w:szCs w:val="28"/>
                <w:lang w:eastAsia="zh-CN"/>
              </w:rPr>
              <w:t>;</w:t>
            </w:r>
          </w:p>
          <w:p w14:paraId="33F66823">
            <w:pPr>
              <w:suppressAutoHyphens/>
              <w:rPr>
                <w:sz w:val="28"/>
                <w:szCs w:val="28"/>
                <w:lang w:eastAsia="zh-CN"/>
              </w:rPr>
            </w:pPr>
          </w:p>
        </w:tc>
      </w:tr>
      <w:tr w14:paraId="15679295">
        <w:tblPrEx>
          <w:tblCellMar>
            <w:top w:w="0" w:type="dxa"/>
            <w:left w:w="108" w:type="dxa"/>
            <w:bottom w:w="0" w:type="dxa"/>
            <w:right w:w="108" w:type="dxa"/>
          </w:tblCellMar>
        </w:tblPrEx>
        <w:trPr>
          <w:gridAfter w:val="1"/>
          <w:wAfter w:w="148" w:type="dxa"/>
          <w:trHeight w:val="842" w:hRule="atLeast"/>
        </w:trPr>
        <w:tc>
          <w:tcPr>
            <w:tcW w:w="2507" w:type="dxa"/>
            <w:shd w:val="clear" w:color="auto" w:fill="auto"/>
          </w:tcPr>
          <w:p w14:paraId="4920F79D">
            <w:pPr>
              <w:suppressAutoHyphens/>
              <w:rPr>
                <w:sz w:val="28"/>
                <w:szCs w:val="28"/>
                <w:lang w:eastAsia="zh-CN"/>
              </w:rPr>
            </w:pPr>
            <w:r>
              <w:rPr>
                <w:sz w:val="28"/>
                <w:szCs w:val="28"/>
                <w:lang w:eastAsia="zh-CN"/>
              </w:rPr>
              <w:t>ОЛЕФІРЕНКО</w:t>
            </w:r>
          </w:p>
          <w:p w14:paraId="4F0A6956">
            <w:pPr>
              <w:suppressAutoHyphens/>
              <w:rPr>
                <w:sz w:val="28"/>
                <w:szCs w:val="28"/>
                <w:lang w:eastAsia="zh-CN"/>
              </w:rPr>
            </w:pPr>
            <w:r>
              <w:rPr>
                <w:sz w:val="28"/>
                <w:szCs w:val="28"/>
                <w:lang w:eastAsia="zh-CN"/>
              </w:rPr>
              <w:t>Олеся Миколаївна</w:t>
            </w:r>
          </w:p>
          <w:p w14:paraId="7572657E">
            <w:pPr>
              <w:suppressAutoHyphens/>
              <w:rPr>
                <w:sz w:val="28"/>
                <w:szCs w:val="28"/>
                <w:lang w:eastAsia="zh-CN"/>
              </w:rPr>
            </w:pPr>
          </w:p>
        </w:tc>
        <w:tc>
          <w:tcPr>
            <w:tcW w:w="8043" w:type="dxa"/>
            <w:shd w:val="clear" w:color="auto" w:fill="auto"/>
          </w:tcPr>
          <w:p w14:paraId="0D3D475B">
            <w:pPr>
              <w:pStyle w:val="13"/>
              <w:numPr>
                <w:ilvl w:val="0"/>
                <w:numId w:val="2"/>
              </w:numPr>
              <w:suppressAutoHyphens/>
              <w:ind w:left="81" w:hanging="142"/>
              <w:jc w:val="both"/>
              <w:rPr>
                <w:sz w:val="28"/>
                <w:szCs w:val="28"/>
                <w:lang w:eastAsia="zh-CN"/>
              </w:rPr>
            </w:pPr>
            <w:r>
              <w:rPr>
                <w:sz w:val="28"/>
                <w:szCs w:val="28"/>
                <w:lang w:eastAsia="zh-CN"/>
              </w:rPr>
              <w:t xml:space="preserve">начальник відділу правового забезпечення Попівської сільської ради </w:t>
            </w:r>
            <w:r>
              <w:rPr>
                <w:sz w:val="28"/>
                <w:szCs w:val="28"/>
              </w:rPr>
              <w:t>Конотопського району Сумської області</w:t>
            </w:r>
            <w:r>
              <w:rPr>
                <w:sz w:val="28"/>
                <w:szCs w:val="28"/>
                <w:lang w:eastAsia="zh-CN"/>
              </w:rPr>
              <w:t>;</w:t>
            </w:r>
          </w:p>
          <w:p w14:paraId="21D4E243">
            <w:pPr>
              <w:suppressAutoHyphens/>
              <w:jc w:val="both"/>
              <w:rPr>
                <w:sz w:val="28"/>
                <w:szCs w:val="28"/>
                <w:lang w:eastAsia="zh-CN"/>
              </w:rPr>
            </w:pPr>
          </w:p>
        </w:tc>
      </w:tr>
      <w:tr w14:paraId="4F0E8433">
        <w:tblPrEx>
          <w:tblCellMar>
            <w:top w:w="0" w:type="dxa"/>
            <w:left w:w="108" w:type="dxa"/>
            <w:bottom w:w="0" w:type="dxa"/>
            <w:right w:w="108" w:type="dxa"/>
          </w:tblCellMar>
        </w:tblPrEx>
        <w:trPr>
          <w:gridAfter w:val="1"/>
          <w:wAfter w:w="148" w:type="dxa"/>
          <w:trHeight w:val="862" w:hRule="atLeast"/>
        </w:trPr>
        <w:tc>
          <w:tcPr>
            <w:tcW w:w="2507" w:type="dxa"/>
            <w:shd w:val="clear" w:color="auto" w:fill="auto"/>
          </w:tcPr>
          <w:p w14:paraId="2092C1C4">
            <w:pPr>
              <w:suppressAutoHyphens/>
              <w:rPr>
                <w:sz w:val="28"/>
                <w:szCs w:val="28"/>
                <w:lang w:eastAsia="zh-CN"/>
              </w:rPr>
            </w:pPr>
            <w:r>
              <w:rPr>
                <w:sz w:val="28"/>
                <w:szCs w:val="28"/>
                <w:lang w:eastAsia="zh-CN"/>
              </w:rPr>
              <w:t>ГРИЩЕНКО Антоніна Павлівна</w:t>
            </w:r>
          </w:p>
          <w:p w14:paraId="1F3B3ECD">
            <w:pPr>
              <w:suppressAutoHyphens/>
              <w:rPr>
                <w:sz w:val="28"/>
                <w:szCs w:val="28"/>
                <w:lang w:eastAsia="zh-CN"/>
              </w:rPr>
            </w:pPr>
            <w:r>
              <w:rPr>
                <w:sz w:val="28"/>
                <w:szCs w:val="28"/>
                <w:lang w:eastAsia="zh-CN"/>
              </w:rPr>
              <w:t xml:space="preserve"> </w:t>
            </w:r>
          </w:p>
          <w:p w14:paraId="4787B536">
            <w:pPr>
              <w:suppressAutoHyphens/>
              <w:rPr>
                <w:sz w:val="28"/>
                <w:szCs w:val="28"/>
                <w:lang w:eastAsia="zh-CN"/>
              </w:rPr>
            </w:pPr>
            <w:r>
              <w:rPr>
                <w:sz w:val="28"/>
                <w:szCs w:val="28"/>
                <w:lang w:eastAsia="zh-CN"/>
              </w:rPr>
              <w:t>ВЕЛИЧКО</w:t>
            </w:r>
          </w:p>
          <w:p w14:paraId="0FEFDDC8">
            <w:pPr>
              <w:suppressAutoHyphens/>
              <w:rPr>
                <w:sz w:val="28"/>
                <w:szCs w:val="28"/>
                <w:lang w:eastAsia="zh-CN"/>
              </w:rPr>
            </w:pPr>
            <w:r>
              <w:rPr>
                <w:sz w:val="28"/>
                <w:szCs w:val="28"/>
                <w:lang w:eastAsia="zh-CN"/>
              </w:rPr>
              <w:t>Тетяна Борисівна</w:t>
            </w:r>
          </w:p>
          <w:p w14:paraId="5260E8CD">
            <w:pPr>
              <w:suppressAutoHyphens/>
              <w:rPr>
                <w:sz w:val="28"/>
                <w:szCs w:val="28"/>
                <w:lang w:eastAsia="zh-CN"/>
              </w:rPr>
            </w:pPr>
          </w:p>
        </w:tc>
        <w:tc>
          <w:tcPr>
            <w:tcW w:w="8043" w:type="dxa"/>
            <w:shd w:val="clear" w:color="auto" w:fill="auto"/>
          </w:tcPr>
          <w:p w14:paraId="1BA784FF">
            <w:pPr>
              <w:numPr>
                <w:ilvl w:val="0"/>
                <w:numId w:val="2"/>
              </w:numPr>
              <w:suppressAutoHyphens/>
              <w:ind w:left="-61"/>
              <w:jc w:val="both"/>
              <w:rPr>
                <w:sz w:val="28"/>
                <w:szCs w:val="28"/>
                <w:lang w:eastAsia="zh-CN"/>
              </w:rPr>
            </w:pPr>
            <w:r>
              <w:rPr>
                <w:sz w:val="28"/>
                <w:szCs w:val="28"/>
                <w:lang w:eastAsia="zh-CN"/>
              </w:rPr>
              <w:t>- староста Шаповалівського старостинського округу №1;</w:t>
            </w:r>
          </w:p>
          <w:p w14:paraId="2191467F">
            <w:pPr>
              <w:suppressAutoHyphens/>
              <w:jc w:val="both"/>
              <w:rPr>
                <w:sz w:val="28"/>
                <w:szCs w:val="28"/>
                <w:lang w:eastAsia="zh-CN"/>
              </w:rPr>
            </w:pPr>
          </w:p>
          <w:p w14:paraId="589970D0">
            <w:pPr>
              <w:pStyle w:val="13"/>
              <w:suppressAutoHyphens/>
              <w:ind w:left="0"/>
              <w:jc w:val="both"/>
              <w:rPr>
                <w:bCs/>
                <w:color w:val="000000"/>
                <w:sz w:val="28"/>
                <w:szCs w:val="28"/>
                <w:lang w:eastAsia="zh-CN"/>
              </w:rPr>
            </w:pPr>
          </w:p>
          <w:p w14:paraId="62F2DFE7">
            <w:pPr>
              <w:pStyle w:val="13"/>
              <w:suppressAutoHyphens/>
              <w:ind w:left="0"/>
              <w:jc w:val="both"/>
              <w:rPr>
                <w:bCs/>
                <w:color w:val="000000"/>
                <w:sz w:val="28"/>
                <w:szCs w:val="28"/>
                <w:lang w:eastAsia="zh-CN"/>
              </w:rPr>
            </w:pPr>
            <w:r>
              <w:rPr>
                <w:bCs/>
                <w:color w:val="000000"/>
                <w:sz w:val="28"/>
                <w:szCs w:val="28"/>
                <w:lang w:eastAsia="zh-CN"/>
              </w:rPr>
              <w:t>- староста Великосамбірського старостинського округу №8;</w:t>
            </w:r>
          </w:p>
          <w:p w14:paraId="79E41537">
            <w:pPr>
              <w:suppressAutoHyphens/>
              <w:jc w:val="both"/>
              <w:rPr>
                <w:sz w:val="28"/>
                <w:szCs w:val="28"/>
                <w:lang w:eastAsia="zh-CN"/>
              </w:rPr>
            </w:pPr>
          </w:p>
        </w:tc>
      </w:tr>
      <w:tr w14:paraId="6A18B4FB">
        <w:tblPrEx>
          <w:tblCellMar>
            <w:top w:w="0" w:type="dxa"/>
            <w:left w:w="108" w:type="dxa"/>
            <w:bottom w:w="0" w:type="dxa"/>
            <w:right w:w="108" w:type="dxa"/>
          </w:tblCellMar>
        </w:tblPrEx>
        <w:trPr>
          <w:gridAfter w:val="1"/>
          <w:wAfter w:w="148" w:type="dxa"/>
          <w:trHeight w:val="1148" w:hRule="atLeast"/>
        </w:trPr>
        <w:tc>
          <w:tcPr>
            <w:tcW w:w="2507" w:type="dxa"/>
            <w:shd w:val="clear" w:color="auto" w:fill="auto"/>
          </w:tcPr>
          <w:p w14:paraId="0DEDDC4E">
            <w:pPr>
              <w:suppressAutoHyphens/>
              <w:rPr>
                <w:sz w:val="28"/>
                <w:szCs w:val="28"/>
                <w:lang w:eastAsia="zh-CN"/>
              </w:rPr>
            </w:pPr>
            <w:r>
              <w:rPr>
                <w:sz w:val="28"/>
                <w:szCs w:val="28"/>
                <w:lang w:eastAsia="zh-CN"/>
              </w:rPr>
              <w:t>НОВІКОВ</w:t>
            </w:r>
          </w:p>
          <w:p w14:paraId="6CE0FB59">
            <w:pPr>
              <w:suppressAutoHyphens/>
              <w:rPr>
                <w:sz w:val="28"/>
                <w:szCs w:val="28"/>
                <w:lang w:eastAsia="zh-CN"/>
              </w:rPr>
            </w:pPr>
            <w:r>
              <w:rPr>
                <w:sz w:val="28"/>
                <w:szCs w:val="28"/>
                <w:lang w:eastAsia="zh-CN"/>
              </w:rPr>
              <w:t>Ігор Володимирович</w:t>
            </w:r>
          </w:p>
          <w:p w14:paraId="53AAA2FA">
            <w:pPr>
              <w:suppressAutoHyphens/>
              <w:rPr>
                <w:sz w:val="28"/>
                <w:szCs w:val="28"/>
                <w:lang w:eastAsia="zh-CN"/>
              </w:rPr>
            </w:pPr>
          </w:p>
          <w:p w14:paraId="4BF45782">
            <w:pPr>
              <w:suppressAutoHyphens/>
              <w:rPr>
                <w:sz w:val="28"/>
                <w:szCs w:val="28"/>
                <w:lang w:eastAsia="zh-CN"/>
              </w:rPr>
            </w:pPr>
            <w:r>
              <w:rPr>
                <w:sz w:val="28"/>
                <w:szCs w:val="28"/>
                <w:lang w:eastAsia="zh-CN"/>
              </w:rPr>
              <w:t>ПОДОБРІЙ Ольга Оексіївна</w:t>
            </w:r>
          </w:p>
          <w:p w14:paraId="12F56A57">
            <w:pPr>
              <w:suppressAutoHyphens/>
              <w:rPr>
                <w:sz w:val="28"/>
                <w:szCs w:val="28"/>
                <w:lang w:eastAsia="zh-CN"/>
              </w:rPr>
            </w:pPr>
          </w:p>
        </w:tc>
        <w:tc>
          <w:tcPr>
            <w:tcW w:w="8043" w:type="dxa"/>
            <w:shd w:val="clear" w:color="auto" w:fill="auto"/>
          </w:tcPr>
          <w:p w14:paraId="63333FC6">
            <w:pPr>
              <w:numPr>
                <w:ilvl w:val="0"/>
                <w:numId w:val="2"/>
              </w:numPr>
              <w:suppressAutoHyphens/>
              <w:ind w:left="-61" w:hanging="203"/>
              <w:jc w:val="both"/>
              <w:rPr>
                <w:sz w:val="28"/>
                <w:szCs w:val="28"/>
                <w:lang w:eastAsia="zh-CN"/>
              </w:rPr>
            </w:pPr>
            <w:r>
              <w:rPr>
                <w:sz w:val="28"/>
                <w:szCs w:val="28"/>
                <w:lang w:eastAsia="zh-CN"/>
              </w:rPr>
              <w:t>- староста Кузьківського старостинського округу №5;</w:t>
            </w:r>
          </w:p>
          <w:p w14:paraId="193756D5">
            <w:pPr>
              <w:suppressAutoHyphens/>
              <w:rPr>
                <w:sz w:val="28"/>
                <w:szCs w:val="28"/>
                <w:lang w:eastAsia="zh-CN"/>
              </w:rPr>
            </w:pPr>
          </w:p>
          <w:p w14:paraId="6B7A20BC">
            <w:pPr>
              <w:suppressAutoHyphens/>
              <w:rPr>
                <w:sz w:val="28"/>
                <w:szCs w:val="28"/>
                <w:lang w:eastAsia="zh-CN"/>
              </w:rPr>
            </w:pPr>
          </w:p>
          <w:p w14:paraId="766F83BB">
            <w:pPr>
              <w:suppressAutoHyphens/>
              <w:rPr>
                <w:sz w:val="28"/>
                <w:szCs w:val="28"/>
                <w:lang w:eastAsia="zh-CN"/>
              </w:rPr>
            </w:pPr>
          </w:p>
          <w:p w14:paraId="3679D95C">
            <w:pPr>
              <w:suppressAutoHyphens/>
              <w:rPr>
                <w:sz w:val="28"/>
                <w:szCs w:val="28"/>
                <w:lang w:eastAsia="zh-CN"/>
              </w:rPr>
            </w:pPr>
            <w:r>
              <w:rPr>
                <w:sz w:val="28"/>
                <w:szCs w:val="28"/>
                <w:lang w:eastAsia="zh-CN"/>
              </w:rPr>
              <w:t>- староста Присеймівського старостинського округу № 6;</w:t>
            </w:r>
          </w:p>
        </w:tc>
      </w:tr>
      <w:tr w14:paraId="6C894249">
        <w:tblPrEx>
          <w:tblCellMar>
            <w:top w:w="0" w:type="dxa"/>
            <w:left w:w="108" w:type="dxa"/>
            <w:bottom w:w="0" w:type="dxa"/>
            <w:right w:w="108" w:type="dxa"/>
          </w:tblCellMar>
        </w:tblPrEx>
        <w:trPr>
          <w:gridAfter w:val="1"/>
          <w:wAfter w:w="148" w:type="dxa"/>
          <w:trHeight w:val="1299" w:hRule="atLeast"/>
        </w:trPr>
        <w:tc>
          <w:tcPr>
            <w:tcW w:w="2507" w:type="dxa"/>
            <w:shd w:val="clear" w:color="auto" w:fill="auto"/>
          </w:tcPr>
          <w:p w14:paraId="76DBE848">
            <w:pPr>
              <w:suppressAutoHyphens/>
              <w:rPr>
                <w:sz w:val="28"/>
                <w:szCs w:val="28"/>
                <w:lang w:eastAsia="zh-CN"/>
              </w:rPr>
            </w:pPr>
            <w:r>
              <w:rPr>
                <w:sz w:val="28"/>
                <w:szCs w:val="28"/>
                <w:lang w:eastAsia="zh-CN"/>
              </w:rPr>
              <w:t>ГАЛЯН</w:t>
            </w:r>
          </w:p>
          <w:p w14:paraId="167E5A4A">
            <w:pPr>
              <w:suppressAutoHyphens/>
              <w:rPr>
                <w:sz w:val="28"/>
                <w:szCs w:val="28"/>
                <w:lang w:eastAsia="zh-CN"/>
              </w:rPr>
            </w:pPr>
            <w:r>
              <w:rPr>
                <w:sz w:val="28"/>
                <w:szCs w:val="28"/>
                <w:lang w:eastAsia="zh-CN"/>
              </w:rPr>
              <w:t>Сергій Миколайович</w:t>
            </w:r>
          </w:p>
          <w:p w14:paraId="7D87F775">
            <w:pPr>
              <w:suppressAutoHyphens/>
              <w:jc w:val="both"/>
              <w:rPr>
                <w:sz w:val="28"/>
                <w:szCs w:val="28"/>
                <w:lang w:eastAsia="zh-CN"/>
              </w:rPr>
            </w:pPr>
            <w:r>
              <w:rPr>
                <w:sz w:val="28"/>
                <w:szCs w:val="28"/>
                <w:lang w:eastAsia="zh-CN"/>
              </w:rPr>
              <w:t xml:space="preserve"> </w:t>
            </w:r>
          </w:p>
          <w:p w14:paraId="71DED025">
            <w:pPr>
              <w:suppressAutoHyphens/>
              <w:jc w:val="both"/>
              <w:rPr>
                <w:sz w:val="28"/>
                <w:szCs w:val="28"/>
                <w:lang w:eastAsia="zh-CN"/>
              </w:rPr>
            </w:pPr>
            <w:r>
              <w:rPr>
                <w:sz w:val="28"/>
                <w:szCs w:val="28"/>
                <w:lang w:eastAsia="zh-CN"/>
              </w:rPr>
              <w:t xml:space="preserve">ЖУРАВЕЛЬ Олександр Олексійович </w:t>
            </w:r>
          </w:p>
          <w:p w14:paraId="0DC57056">
            <w:pPr>
              <w:suppressAutoHyphens/>
              <w:jc w:val="both"/>
              <w:rPr>
                <w:sz w:val="28"/>
                <w:szCs w:val="28"/>
                <w:lang w:eastAsia="zh-CN"/>
              </w:rPr>
            </w:pPr>
          </w:p>
        </w:tc>
        <w:tc>
          <w:tcPr>
            <w:tcW w:w="8043" w:type="dxa"/>
            <w:shd w:val="clear" w:color="auto" w:fill="auto"/>
          </w:tcPr>
          <w:p w14:paraId="62DA10AD">
            <w:pPr>
              <w:pStyle w:val="13"/>
              <w:numPr>
                <w:ilvl w:val="0"/>
                <w:numId w:val="2"/>
              </w:numPr>
              <w:suppressAutoHyphens/>
              <w:ind w:left="81" w:hanging="142"/>
              <w:jc w:val="both"/>
              <w:rPr>
                <w:sz w:val="28"/>
                <w:szCs w:val="28"/>
                <w:lang w:eastAsia="zh-CN"/>
              </w:rPr>
            </w:pPr>
            <w:r>
              <w:rPr>
                <w:sz w:val="28"/>
                <w:szCs w:val="28"/>
                <w:lang w:eastAsia="zh-CN"/>
              </w:rPr>
              <w:t>староста Юрівського старостинського округу №10;</w:t>
            </w:r>
          </w:p>
          <w:p w14:paraId="08FA2153">
            <w:pPr>
              <w:pStyle w:val="13"/>
              <w:suppressAutoHyphens/>
              <w:ind w:left="0"/>
              <w:jc w:val="both"/>
              <w:rPr>
                <w:sz w:val="28"/>
                <w:szCs w:val="28"/>
                <w:lang w:eastAsia="zh-CN"/>
              </w:rPr>
            </w:pPr>
          </w:p>
          <w:p w14:paraId="60D85486">
            <w:pPr>
              <w:pStyle w:val="13"/>
              <w:suppressAutoHyphens/>
              <w:ind w:left="0"/>
              <w:jc w:val="both"/>
              <w:rPr>
                <w:sz w:val="28"/>
                <w:szCs w:val="28"/>
                <w:lang w:eastAsia="zh-CN"/>
              </w:rPr>
            </w:pPr>
          </w:p>
          <w:p w14:paraId="6957764A">
            <w:pPr>
              <w:pStyle w:val="13"/>
              <w:suppressAutoHyphens/>
              <w:ind w:left="0"/>
              <w:jc w:val="both"/>
              <w:rPr>
                <w:sz w:val="28"/>
                <w:szCs w:val="28"/>
                <w:lang w:eastAsia="zh-CN"/>
              </w:rPr>
            </w:pPr>
          </w:p>
          <w:p w14:paraId="2C245E37">
            <w:pPr>
              <w:pStyle w:val="13"/>
              <w:suppressAutoHyphens/>
              <w:ind w:left="0"/>
              <w:jc w:val="both"/>
              <w:rPr>
                <w:sz w:val="28"/>
                <w:szCs w:val="28"/>
                <w:lang w:eastAsia="zh-CN"/>
              </w:rPr>
            </w:pPr>
            <w:r>
              <w:rPr>
                <w:sz w:val="28"/>
                <w:szCs w:val="28"/>
                <w:lang w:eastAsia="zh-CN"/>
              </w:rPr>
              <w:t xml:space="preserve">- депутат Попівської сільської ради </w:t>
            </w:r>
            <w:r>
              <w:rPr>
                <w:sz w:val="28"/>
                <w:szCs w:val="28"/>
              </w:rPr>
              <w:t>Конотопського району Сумської області</w:t>
            </w:r>
            <w:r>
              <w:rPr>
                <w:sz w:val="28"/>
                <w:szCs w:val="28"/>
                <w:lang w:eastAsia="zh-CN"/>
              </w:rPr>
              <w:t>;</w:t>
            </w:r>
          </w:p>
        </w:tc>
      </w:tr>
      <w:tr w14:paraId="3D5EBA12">
        <w:tblPrEx>
          <w:tblCellMar>
            <w:top w:w="0" w:type="dxa"/>
            <w:left w:w="108" w:type="dxa"/>
            <w:bottom w:w="0" w:type="dxa"/>
            <w:right w:w="108" w:type="dxa"/>
          </w:tblCellMar>
        </w:tblPrEx>
        <w:trPr>
          <w:gridAfter w:val="1"/>
          <w:wAfter w:w="148" w:type="dxa"/>
          <w:trHeight w:val="1544" w:hRule="atLeast"/>
        </w:trPr>
        <w:tc>
          <w:tcPr>
            <w:tcW w:w="2507" w:type="dxa"/>
            <w:shd w:val="clear" w:color="auto" w:fill="auto"/>
          </w:tcPr>
          <w:p w14:paraId="3C270B9C">
            <w:pPr>
              <w:suppressAutoHyphens/>
              <w:rPr>
                <w:sz w:val="28"/>
                <w:szCs w:val="28"/>
                <w:lang w:eastAsia="zh-CN"/>
              </w:rPr>
            </w:pPr>
            <w:r>
              <w:rPr>
                <w:sz w:val="28"/>
                <w:szCs w:val="28"/>
                <w:lang w:eastAsia="zh-CN"/>
              </w:rPr>
              <w:t>ВОДОП’ЯНОВ</w:t>
            </w:r>
          </w:p>
          <w:p w14:paraId="66EF51AC">
            <w:pPr>
              <w:suppressAutoHyphens/>
              <w:rPr>
                <w:sz w:val="28"/>
                <w:szCs w:val="28"/>
                <w:lang w:eastAsia="zh-CN"/>
              </w:rPr>
            </w:pPr>
            <w:r>
              <w:rPr>
                <w:sz w:val="28"/>
                <w:szCs w:val="28"/>
                <w:lang w:eastAsia="zh-CN"/>
              </w:rPr>
              <w:t>Андрій Володимирович</w:t>
            </w:r>
          </w:p>
          <w:p w14:paraId="0D618954">
            <w:pPr>
              <w:suppressAutoHyphens/>
              <w:rPr>
                <w:sz w:val="28"/>
                <w:szCs w:val="28"/>
                <w:lang w:eastAsia="zh-CN"/>
              </w:rPr>
            </w:pPr>
          </w:p>
          <w:p w14:paraId="7D6C2364">
            <w:pPr>
              <w:rPr>
                <w:sz w:val="28"/>
                <w:szCs w:val="28"/>
                <w:lang w:eastAsia="zh-CN"/>
              </w:rPr>
            </w:pPr>
            <w:r>
              <w:rPr>
                <w:sz w:val="28"/>
                <w:szCs w:val="28"/>
                <w:lang w:eastAsia="zh-CN"/>
              </w:rPr>
              <w:t xml:space="preserve"> ЖУРАВСЬКА Галина Юріївна</w:t>
            </w:r>
          </w:p>
        </w:tc>
        <w:tc>
          <w:tcPr>
            <w:tcW w:w="8043" w:type="dxa"/>
            <w:shd w:val="clear" w:color="auto" w:fill="auto"/>
          </w:tcPr>
          <w:p w14:paraId="10922ED5">
            <w:pPr>
              <w:pStyle w:val="13"/>
              <w:numPr>
                <w:ilvl w:val="0"/>
                <w:numId w:val="2"/>
              </w:numPr>
              <w:ind w:left="0"/>
              <w:jc w:val="both"/>
              <w:rPr>
                <w:color w:val="000000"/>
                <w:sz w:val="28"/>
                <w:szCs w:val="28"/>
                <w:lang w:eastAsia="zh-CN"/>
              </w:rPr>
            </w:pPr>
            <w:r>
              <w:rPr>
                <w:color w:val="000000"/>
                <w:sz w:val="28"/>
                <w:szCs w:val="28"/>
                <w:lang w:eastAsia="zh-CN"/>
              </w:rPr>
              <w:t>- депутат Попівської сільської ради, представник жителів сіл Вирівка, Заводське, Таранське, Сарнавщина, Лисогубівка;</w:t>
            </w:r>
          </w:p>
          <w:p w14:paraId="028FAD49">
            <w:pPr>
              <w:jc w:val="both"/>
              <w:rPr>
                <w:color w:val="000000"/>
                <w:sz w:val="28"/>
                <w:szCs w:val="28"/>
                <w:lang w:eastAsia="zh-CN"/>
              </w:rPr>
            </w:pPr>
          </w:p>
          <w:p w14:paraId="78D3CDB4">
            <w:pPr>
              <w:jc w:val="both"/>
              <w:rPr>
                <w:color w:val="000000"/>
                <w:sz w:val="28"/>
                <w:szCs w:val="28"/>
                <w:lang w:eastAsia="zh-CN"/>
              </w:rPr>
            </w:pPr>
            <w:bookmarkStart w:id="0" w:name="_GoBack"/>
            <w:bookmarkEnd w:id="0"/>
          </w:p>
          <w:p w14:paraId="082E0FBB">
            <w:pPr>
              <w:ind w:left="-61"/>
              <w:jc w:val="both"/>
              <w:rPr>
                <w:color w:val="000000"/>
                <w:sz w:val="28"/>
                <w:szCs w:val="28"/>
                <w:highlight w:val="yellow"/>
                <w:lang w:eastAsia="zh-CN"/>
              </w:rPr>
            </w:pPr>
            <w:r>
              <w:rPr>
                <w:color w:val="000000"/>
                <w:sz w:val="28"/>
                <w:szCs w:val="28"/>
                <w:lang w:eastAsia="zh-CN"/>
              </w:rPr>
              <w:t xml:space="preserve"> -</w:t>
            </w:r>
            <w:r>
              <w:t xml:space="preserve">  </w:t>
            </w:r>
            <w:r>
              <w:rPr>
                <w:sz w:val="28"/>
                <w:szCs w:val="28"/>
              </w:rPr>
              <w:t>енергоаудиторка</w:t>
            </w:r>
            <w:r>
              <w:rPr>
                <w:rFonts w:hint="default"/>
                <w:sz w:val="28"/>
                <w:szCs w:val="28"/>
                <w:lang w:val="uk-UA"/>
              </w:rPr>
              <w:t>,</w:t>
            </w:r>
            <w:r>
              <w:rPr>
                <w:sz w:val="28"/>
                <w:szCs w:val="28"/>
              </w:rPr>
              <w:t xml:space="preserve"> експертка з муніципального менеджменту та зі сталого енергетичного розвитку.</w:t>
            </w:r>
          </w:p>
          <w:p w14:paraId="70DB31BA">
            <w:pPr>
              <w:suppressAutoHyphens/>
              <w:jc w:val="both"/>
              <w:rPr>
                <w:sz w:val="28"/>
                <w:szCs w:val="28"/>
                <w:lang w:eastAsia="zh-CN"/>
              </w:rPr>
            </w:pPr>
          </w:p>
        </w:tc>
      </w:tr>
    </w:tbl>
    <w:p w14:paraId="4FCA8500">
      <w:pPr>
        <w:jc w:val="both"/>
        <w:rPr>
          <w:sz w:val="28"/>
          <w:szCs w:val="28"/>
        </w:rPr>
      </w:pPr>
    </w:p>
    <w:p w14:paraId="1AE236E4">
      <w:pPr>
        <w:jc w:val="both"/>
        <w:rPr>
          <w:sz w:val="28"/>
          <w:szCs w:val="28"/>
          <w:lang w:eastAsia="uk-UA"/>
        </w:rPr>
      </w:pPr>
      <w:r>
        <w:rPr>
          <w:sz w:val="28"/>
          <w:szCs w:val="28"/>
          <w:lang w:eastAsia="uk-UA"/>
        </w:rPr>
        <w:t>   </w:t>
      </w:r>
    </w:p>
    <w:p w14:paraId="6B72031B">
      <w:pPr>
        <w:jc w:val="both"/>
        <w:rPr>
          <w:b/>
          <w:sz w:val="28"/>
          <w:szCs w:val="28"/>
          <w:lang w:eastAsia="uk-UA"/>
        </w:rPr>
      </w:pPr>
      <w:r>
        <w:rPr>
          <w:b/>
          <w:sz w:val="28"/>
          <w:szCs w:val="28"/>
          <w:lang w:eastAsia="uk-UA"/>
        </w:rPr>
        <w:t>   Секретар ради                                                        </w:t>
      </w:r>
      <w:r>
        <w:rPr>
          <w:b/>
          <w:i/>
          <w:iCs/>
          <w:sz w:val="28"/>
          <w:szCs w:val="28"/>
          <w:lang w:eastAsia="uk-UA"/>
        </w:rPr>
        <w:t>   </w:t>
      </w:r>
      <w:r>
        <w:rPr>
          <w:b/>
          <w:sz w:val="28"/>
          <w:szCs w:val="28"/>
          <w:lang w:eastAsia="uk-UA"/>
        </w:rPr>
        <w:t>            Валентина МАЛІГОН</w:t>
      </w:r>
    </w:p>
    <w:p w14:paraId="2DA12AC6">
      <w:pPr>
        <w:rPr>
          <w:lang w:eastAsia="uk-UA"/>
        </w:rPr>
      </w:pPr>
    </w:p>
    <w:p w14:paraId="6B8BF5A4">
      <w:pPr>
        <w:rPr>
          <w:lang w:eastAsia="uk-UA"/>
        </w:rPr>
      </w:pPr>
    </w:p>
    <w:p w14:paraId="7CBFE2FF">
      <w:pPr>
        <w:rPr>
          <w:lang w:eastAsia="uk-UA"/>
        </w:rPr>
      </w:pPr>
    </w:p>
    <w:p w14:paraId="7D1836DB">
      <w:pPr>
        <w:rPr>
          <w:lang w:eastAsia="uk-UA"/>
        </w:rPr>
      </w:pPr>
    </w:p>
    <w:p w14:paraId="12CE56C3">
      <w:pPr>
        <w:rPr>
          <w:lang w:eastAsia="uk-UA"/>
        </w:rPr>
      </w:pPr>
    </w:p>
    <w:p w14:paraId="7C3086B3">
      <w:pPr>
        <w:rPr>
          <w:lang w:eastAsia="uk-UA"/>
        </w:rPr>
      </w:pPr>
    </w:p>
    <w:p w14:paraId="14AC6CE3">
      <w:pPr>
        <w:rPr>
          <w:lang w:eastAsia="uk-UA"/>
        </w:rPr>
      </w:pPr>
    </w:p>
    <w:p w14:paraId="38433027">
      <w:pPr>
        <w:rPr>
          <w:lang w:eastAsia="uk-UA"/>
        </w:rPr>
      </w:pPr>
    </w:p>
    <w:p w14:paraId="7F38C92E">
      <w:pPr>
        <w:rPr>
          <w:lang w:eastAsia="uk-UA"/>
        </w:rPr>
      </w:pPr>
    </w:p>
    <w:p w14:paraId="73D31F3D">
      <w:pPr>
        <w:rPr>
          <w:lang w:eastAsia="uk-UA"/>
        </w:rPr>
      </w:pPr>
    </w:p>
    <w:p w14:paraId="25CA88E0">
      <w:pPr>
        <w:rPr>
          <w:lang w:eastAsia="uk-UA"/>
        </w:rPr>
      </w:pPr>
    </w:p>
    <w:p w14:paraId="6DA621A3">
      <w:pPr>
        <w:rPr>
          <w:lang w:eastAsia="uk-UA"/>
        </w:rPr>
      </w:pPr>
    </w:p>
    <w:p w14:paraId="32B9B24B">
      <w:pPr>
        <w:rPr>
          <w:lang w:eastAsia="uk-UA"/>
        </w:rPr>
      </w:pPr>
    </w:p>
    <w:p w14:paraId="55F93996">
      <w:pPr>
        <w:rPr>
          <w:lang w:eastAsia="uk-UA"/>
        </w:rPr>
      </w:pPr>
    </w:p>
    <w:p w14:paraId="6A6ACC84">
      <w:pPr>
        <w:rPr>
          <w:lang w:eastAsia="uk-UA"/>
        </w:rPr>
      </w:pPr>
    </w:p>
    <w:p w14:paraId="23C95826">
      <w:pPr>
        <w:rPr>
          <w:lang w:eastAsia="uk-UA"/>
        </w:rPr>
      </w:pPr>
    </w:p>
    <w:p w14:paraId="226009B1">
      <w:pPr>
        <w:rPr>
          <w:lang w:eastAsia="uk-UA"/>
        </w:rPr>
      </w:pPr>
    </w:p>
    <w:p w14:paraId="603F4925">
      <w:pPr>
        <w:rPr>
          <w:lang w:eastAsia="uk-UA"/>
        </w:rPr>
      </w:pPr>
    </w:p>
    <w:p w14:paraId="40984C7D">
      <w:pPr>
        <w:rPr>
          <w:lang w:eastAsia="uk-UA"/>
        </w:rPr>
      </w:pPr>
    </w:p>
    <w:p w14:paraId="7CFCD4AC">
      <w:pPr>
        <w:rPr>
          <w:lang w:eastAsia="uk-UA"/>
        </w:rPr>
      </w:pPr>
    </w:p>
    <w:p w14:paraId="787E85F1">
      <w:pPr>
        <w:rPr>
          <w:lang w:eastAsia="uk-UA"/>
        </w:rPr>
      </w:pPr>
    </w:p>
    <w:p w14:paraId="238AE2FA">
      <w:pPr>
        <w:rPr>
          <w:lang w:eastAsia="uk-UA"/>
        </w:rPr>
      </w:pPr>
    </w:p>
    <w:p w14:paraId="6CAD2A00">
      <w:pPr>
        <w:rPr>
          <w:lang w:eastAsia="uk-UA"/>
        </w:rPr>
      </w:pPr>
    </w:p>
    <w:p w14:paraId="4CF3350E">
      <w:pPr>
        <w:ind w:left="6096"/>
        <w:rPr>
          <w:sz w:val="28"/>
          <w:szCs w:val="28"/>
        </w:rPr>
      </w:pPr>
    </w:p>
    <w:p w14:paraId="1F0C7B85">
      <w:pPr>
        <w:ind w:left="6096"/>
        <w:rPr>
          <w:sz w:val="28"/>
          <w:szCs w:val="28"/>
        </w:rPr>
      </w:pPr>
      <w:r>
        <w:rPr>
          <w:sz w:val="28"/>
          <w:szCs w:val="28"/>
        </w:rPr>
        <w:t xml:space="preserve">Додаток 2 </w:t>
      </w:r>
    </w:p>
    <w:p w14:paraId="5D7B5BE1">
      <w:pPr>
        <w:ind w:left="6096"/>
        <w:rPr>
          <w:sz w:val="28"/>
          <w:szCs w:val="28"/>
        </w:rPr>
      </w:pPr>
      <w:r>
        <w:rPr>
          <w:sz w:val="28"/>
          <w:szCs w:val="28"/>
        </w:rPr>
        <w:t xml:space="preserve">до рішення виконавчого комітету </w:t>
      </w:r>
    </w:p>
    <w:p w14:paraId="29F1F924">
      <w:pPr>
        <w:ind w:left="6096"/>
        <w:rPr>
          <w:sz w:val="28"/>
          <w:szCs w:val="28"/>
        </w:rPr>
      </w:pPr>
      <w:r>
        <w:rPr>
          <w:sz w:val="28"/>
          <w:szCs w:val="28"/>
        </w:rPr>
        <w:t>№</w:t>
      </w:r>
      <w:r>
        <w:rPr>
          <w:rFonts w:hint="default"/>
          <w:sz w:val="28"/>
          <w:szCs w:val="28"/>
          <w:lang w:val="uk-UA"/>
        </w:rPr>
        <w:t xml:space="preserve">202 </w:t>
      </w:r>
      <w:r>
        <w:rPr>
          <w:sz w:val="28"/>
          <w:szCs w:val="28"/>
        </w:rPr>
        <w:t>від 24.07.2025р.</w:t>
      </w:r>
    </w:p>
    <w:p w14:paraId="69DA1626">
      <w:pPr>
        <w:ind w:left="6096"/>
        <w:rPr>
          <w:sz w:val="28"/>
          <w:szCs w:val="28"/>
        </w:rPr>
      </w:pPr>
    </w:p>
    <w:p w14:paraId="312F32D5">
      <w:pPr>
        <w:jc w:val="center"/>
        <w:rPr>
          <w:b/>
          <w:sz w:val="28"/>
          <w:szCs w:val="28"/>
        </w:rPr>
      </w:pPr>
    </w:p>
    <w:p w14:paraId="09EBF286">
      <w:pPr>
        <w:ind w:firstLine="708"/>
        <w:jc w:val="center"/>
        <w:textAlignment w:val="baseline"/>
        <w:rPr>
          <w:b/>
          <w:bCs/>
          <w:sz w:val="28"/>
          <w:szCs w:val="28"/>
          <w:shd w:val="clear" w:color="auto" w:fill="FFFFFF"/>
        </w:rPr>
      </w:pPr>
      <w:r>
        <w:rPr>
          <w:b/>
          <w:bCs/>
          <w:sz w:val="28"/>
          <w:szCs w:val="28"/>
          <w:shd w:val="clear" w:color="auto" w:fill="FFFFFF"/>
        </w:rPr>
        <w:t>ПОЛОЖЕННЯ</w:t>
      </w:r>
    </w:p>
    <w:p w14:paraId="098A6105">
      <w:pPr>
        <w:ind w:firstLine="708"/>
        <w:jc w:val="center"/>
        <w:textAlignment w:val="baseline"/>
        <w:rPr>
          <w:sz w:val="28"/>
          <w:szCs w:val="28"/>
          <w:lang w:eastAsia="uk-UA"/>
        </w:rPr>
      </w:pPr>
      <w:r>
        <w:rPr>
          <w:b/>
          <w:bCs/>
          <w:sz w:val="28"/>
          <w:szCs w:val="28"/>
          <w:shd w:val="clear" w:color="auto" w:fill="FFFFFF"/>
        </w:rPr>
        <w:t>про роботу робочої групи з питань розробки Плану дій сталого енергетичного розвитку та клімату Попівської сільської територіальної громади до 2050 року (далі ПДСЕРК) та Муніципального енергетичного плану Попівської сільської територіальної громади до 2030 року, як частини ПДСЕРК</w:t>
      </w:r>
      <w:r>
        <w:rPr>
          <w:b/>
          <w:sz w:val="28"/>
          <w:szCs w:val="28"/>
        </w:rPr>
        <w:t xml:space="preserve"> </w:t>
      </w:r>
    </w:p>
    <w:p w14:paraId="7D148CA1">
      <w:pPr>
        <w:ind w:firstLine="708"/>
        <w:jc w:val="center"/>
        <w:textAlignment w:val="baseline"/>
        <w:rPr>
          <w:b/>
          <w:bCs/>
          <w:sz w:val="28"/>
          <w:szCs w:val="28"/>
          <w:shd w:val="clear" w:color="auto" w:fill="FFFFFF"/>
        </w:rPr>
      </w:pPr>
    </w:p>
    <w:p w14:paraId="3F39A1A1">
      <w:pPr>
        <w:jc w:val="center"/>
        <w:rPr>
          <w:b/>
          <w:sz w:val="28"/>
          <w:szCs w:val="28"/>
        </w:rPr>
      </w:pPr>
      <w:r>
        <w:rPr>
          <w:b/>
          <w:sz w:val="28"/>
          <w:szCs w:val="28"/>
        </w:rPr>
        <w:t>(надалі – Положення)</w:t>
      </w:r>
    </w:p>
    <w:p w14:paraId="435934FD">
      <w:pPr>
        <w:jc w:val="center"/>
        <w:rPr>
          <w:sz w:val="28"/>
          <w:szCs w:val="28"/>
          <w:lang w:eastAsia="uk-UA"/>
        </w:rPr>
      </w:pPr>
    </w:p>
    <w:p w14:paraId="0DB506EB">
      <w:pPr>
        <w:jc w:val="center"/>
        <w:rPr>
          <w:b/>
          <w:sz w:val="28"/>
          <w:szCs w:val="28"/>
        </w:rPr>
      </w:pPr>
      <w:r>
        <w:rPr>
          <w:b/>
          <w:sz w:val="28"/>
          <w:szCs w:val="28"/>
        </w:rPr>
        <w:t>1. Загальні положення</w:t>
      </w:r>
    </w:p>
    <w:p w14:paraId="60404471">
      <w:pPr>
        <w:ind w:firstLine="708"/>
        <w:jc w:val="both"/>
        <w:rPr>
          <w:sz w:val="28"/>
          <w:szCs w:val="28"/>
        </w:rPr>
      </w:pPr>
      <w:r>
        <w:rPr>
          <w:sz w:val="28"/>
          <w:szCs w:val="28"/>
        </w:rPr>
        <w:t xml:space="preserve">1.1. Робоча група з питань реалізації Плану дій сталого енергетичного розвитку та клімату </w:t>
      </w:r>
      <w:r>
        <w:rPr>
          <w:rFonts w:eastAsia="Times New Roman"/>
          <w:sz w:val="28"/>
          <w:szCs w:val="28"/>
        </w:rPr>
        <w:t xml:space="preserve"> </w:t>
      </w:r>
      <w:r>
        <w:rPr>
          <w:sz w:val="28"/>
          <w:szCs w:val="28"/>
        </w:rPr>
        <w:t>Попівської сільської територіальної громади до 2050 року (далі– Робоча група) створюється з метою об’єднання усіх зацікавлених сторін на території Попівської сільської територіальної громади, дотичних до питань енергетики та клімату для розробки проекту ПДСЕРК та Муніципального енергетичного плану Попівської сільської територіальної громади</w:t>
      </w:r>
      <w:r>
        <w:rPr>
          <w:rFonts w:eastAsia="Times New Roman"/>
          <w:sz w:val="28"/>
          <w:szCs w:val="28"/>
        </w:rPr>
        <w:t xml:space="preserve"> </w:t>
      </w:r>
      <w:r>
        <w:rPr>
          <w:sz w:val="28"/>
          <w:szCs w:val="28"/>
        </w:rPr>
        <w:t xml:space="preserve">до 2030р. (далі – МЕП) як частини ПДСЕРК. </w:t>
      </w:r>
    </w:p>
    <w:p w14:paraId="36F588F2">
      <w:pPr>
        <w:ind w:firstLine="708"/>
        <w:jc w:val="both"/>
        <w:textAlignment w:val="baseline"/>
        <w:rPr>
          <w:sz w:val="28"/>
          <w:szCs w:val="28"/>
        </w:rPr>
      </w:pPr>
      <w:r>
        <w:rPr>
          <w:sz w:val="28"/>
          <w:szCs w:val="28"/>
        </w:rPr>
        <w:t>1.2. Робоча група є тимчасовим органом при  виконавчому комітеті Попівської сільської ради Конотопського району Сумської області, який утворюється та ліквідується рішенням виконавчого комітету.</w:t>
      </w:r>
    </w:p>
    <w:p w14:paraId="199712A4">
      <w:pPr>
        <w:ind w:firstLine="708"/>
        <w:jc w:val="both"/>
        <w:rPr>
          <w:sz w:val="28"/>
          <w:szCs w:val="28"/>
        </w:rPr>
      </w:pPr>
      <w:r>
        <w:rPr>
          <w:sz w:val="28"/>
          <w:szCs w:val="28"/>
        </w:rPr>
        <w:t>1.3. У своїй роботі Робоча група керується Конституцією, законами України, актами Президента України, Кабінету Міністрів України, розпорядженнями та дорученнями Попівського сільського голови, рішеннями виконавчого комітету Попівської сільської ради, іншими нормативно-правовими актами України та цим Положенням.</w:t>
      </w:r>
    </w:p>
    <w:p w14:paraId="4AAF3595">
      <w:pPr>
        <w:jc w:val="both"/>
        <w:rPr>
          <w:sz w:val="28"/>
          <w:szCs w:val="28"/>
        </w:rPr>
      </w:pPr>
    </w:p>
    <w:p w14:paraId="783EC5CC">
      <w:pPr>
        <w:jc w:val="center"/>
        <w:rPr>
          <w:b/>
          <w:sz w:val="28"/>
          <w:szCs w:val="28"/>
        </w:rPr>
      </w:pPr>
      <w:r>
        <w:rPr>
          <w:b/>
          <w:sz w:val="28"/>
          <w:szCs w:val="28"/>
        </w:rPr>
        <w:t>2. Мета та основні завдання Робочої групи</w:t>
      </w:r>
    </w:p>
    <w:p w14:paraId="56E23C47">
      <w:pPr>
        <w:ind w:firstLine="708"/>
        <w:jc w:val="both"/>
        <w:rPr>
          <w:sz w:val="28"/>
          <w:szCs w:val="28"/>
        </w:rPr>
      </w:pPr>
      <w:r>
        <w:rPr>
          <w:sz w:val="28"/>
          <w:szCs w:val="28"/>
        </w:rPr>
        <w:t>2.1. Основною метою діяльності Робочої групи є розробка проекту документу ПДСЕРК та МЕП, як його частини, та для подальшого обговорення з громадськістю, затвердження проекту документу на сесії Попівської сільської ради та завантаження затвердженого документу ПДСЕРК на онлайн платформу «Моя Угода» сайту «Угода мерів».</w:t>
      </w:r>
    </w:p>
    <w:p w14:paraId="0724C7A7">
      <w:pPr>
        <w:ind w:firstLine="708"/>
        <w:jc w:val="both"/>
        <w:rPr>
          <w:sz w:val="28"/>
          <w:szCs w:val="28"/>
        </w:rPr>
      </w:pPr>
      <w:r>
        <w:rPr>
          <w:sz w:val="28"/>
          <w:szCs w:val="28"/>
        </w:rPr>
        <w:t>2.2. Основні завдання Робочої групи:</w:t>
      </w:r>
    </w:p>
    <w:p w14:paraId="7756E9C4">
      <w:pPr>
        <w:ind w:firstLine="708"/>
        <w:jc w:val="both"/>
        <w:rPr>
          <w:sz w:val="28"/>
          <w:szCs w:val="28"/>
        </w:rPr>
      </w:pPr>
      <w:r>
        <w:rPr>
          <w:sz w:val="28"/>
          <w:szCs w:val="28"/>
        </w:rPr>
        <w:t>2.2.1. Формування умов для розробки заходів з пом’якшення наслідків та адаптації до змін клімату ПДСЕРК.</w:t>
      </w:r>
    </w:p>
    <w:p w14:paraId="310B5927">
      <w:pPr>
        <w:ind w:firstLine="708"/>
        <w:jc w:val="both"/>
        <w:rPr>
          <w:sz w:val="28"/>
          <w:szCs w:val="28"/>
        </w:rPr>
      </w:pPr>
      <w:r>
        <w:rPr>
          <w:sz w:val="28"/>
          <w:szCs w:val="28"/>
        </w:rPr>
        <w:t xml:space="preserve">2.2.2. Координація співпраці підприємств, установ, організацій, структурних підрозділів Попівської сільської ради, задіяних у розробці заходів та проектів для ПДСЕРК. </w:t>
      </w:r>
    </w:p>
    <w:p w14:paraId="7F6404A2">
      <w:pPr>
        <w:ind w:firstLine="708"/>
        <w:jc w:val="both"/>
        <w:rPr>
          <w:sz w:val="28"/>
          <w:szCs w:val="28"/>
        </w:rPr>
      </w:pPr>
      <w:r>
        <w:rPr>
          <w:sz w:val="28"/>
          <w:szCs w:val="28"/>
        </w:rPr>
        <w:t>2.2.3. Збір даних для оцінки ризиків та вразливостей громади до змін клімату та даних по споживанню енергії в ключових секторах визначених методологією Угода мерів.</w:t>
      </w:r>
    </w:p>
    <w:p w14:paraId="38BC34BA">
      <w:pPr>
        <w:ind w:firstLine="708"/>
        <w:jc w:val="both"/>
        <w:rPr>
          <w:sz w:val="28"/>
          <w:szCs w:val="28"/>
        </w:rPr>
      </w:pPr>
      <w:r>
        <w:rPr>
          <w:sz w:val="28"/>
          <w:szCs w:val="28"/>
        </w:rPr>
        <w:t>2.2.4. Проведення опитувань громадської думки для оцінки впливу зміни  клімату на мешканців Попівської сільської територіальної громади.</w:t>
      </w:r>
    </w:p>
    <w:p w14:paraId="40AB3A86">
      <w:pPr>
        <w:ind w:firstLine="708"/>
        <w:jc w:val="both"/>
        <w:rPr>
          <w:sz w:val="28"/>
          <w:szCs w:val="28"/>
        </w:rPr>
      </w:pPr>
      <w:r>
        <w:rPr>
          <w:sz w:val="28"/>
          <w:szCs w:val="28"/>
        </w:rPr>
        <w:t xml:space="preserve">2.2.5. Розробка та планування заходів для досягнення скорочення споживання паливо-енергетичних ресурсів, скорочення викидів парникових газів та заходів з адаптації до зміни клімату у визначених секторах громади. Планування фінансових ресурсів для оцінки реалістичності подальшої реалізації ПДСЕРК. </w:t>
      </w:r>
    </w:p>
    <w:p w14:paraId="3E67A606">
      <w:pPr>
        <w:ind w:firstLine="708"/>
        <w:jc w:val="both"/>
        <w:rPr>
          <w:sz w:val="28"/>
          <w:szCs w:val="28"/>
        </w:rPr>
      </w:pPr>
      <w:r>
        <w:rPr>
          <w:sz w:val="28"/>
          <w:szCs w:val="28"/>
        </w:rPr>
        <w:t>2.2.6. Розгляд питань щодо забезпечення кваліфікації та компетентності для забезпечення процесу розробки ПДСЕРК.</w:t>
      </w:r>
    </w:p>
    <w:p w14:paraId="43761640">
      <w:pPr>
        <w:ind w:firstLine="708"/>
        <w:jc w:val="both"/>
        <w:rPr>
          <w:sz w:val="28"/>
          <w:szCs w:val="28"/>
        </w:rPr>
      </w:pPr>
      <w:r>
        <w:rPr>
          <w:sz w:val="28"/>
          <w:szCs w:val="28"/>
        </w:rPr>
        <w:t>2.2.7. Внесення пропозицій виконавчому комітету щодо:</w:t>
      </w:r>
    </w:p>
    <w:p w14:paraId="7AE52025">
      <w:pPr>
        <w:ind w:firstLine="708"/>
        <w:jc w:val="both"/>
        <w:rPr>
          <w:sz w:val="28"/>
          <w:szCs w:val="28"/>
        </w:rPr>
      </w:pPr>
      <w:r>
        <w:rPr>
          <w:sz w:val="28"/>
          <w:szCs w:val="28"/>
        </w:rPr>
        <w:t>а) розвитку служби енергетичного менеджменту та удосконалення  процесу управління споживанням паливно-енергетичних ресурсів;</w:t>
      </w:r>
    </w:p>
    <w:p w14:paraId="69F21830">
      <w:pPr>
        <w:ind w:firstLine="708"/>
        <w:jc w:val="both"/>
        <w:rPr>
          <w:sz w:val="28"/>
          <w:szCs w:val="28"/>
        </w:rPr>
      </w:pPr>
      <w:r>
        <w:rPr>
          <w:sz w:val="28"/>
          <w:szCs w:val="28"/>
        </w:rPr>
        <w:t>б) ефективного, безпечного та сталого функціонування системи енергозабезпечення;</w:t>
      </w:r>
    </w:p>
    <w:p w14:paraId="0EC7525F">
      <w:pPr>
        <w:ind w:firstLine="708"/>
        <w:jc w:val="both"/>
        <w:rPr>
          <w:sz w:val="28"/>
          <w:szCs w:val="28"/>
        </w:rPr>
      </w:pPr>
      <w:r>
        <w:rPr>
          <w:sz w:val="28"/>
          <w:szCs w:val="28"/>
        </w:rPr>
        <w:t>в) скорочення видатків бюджету Попівської сільської ради на оплату енергоносіїв в бюджетних установах та закладах шляхом зниження питомих витрат та ефективного використання паливно-енергетичних ресурсів у бюджетних закладах та установах громади шляхом розробки та впровадження методики стимулювання енергозбереження та реалізації заходів з підвищення енергоефективності та розвитку використання енергії з ВДЕ;</w:t>
      </w:r>
    </w:p>
    <w:p w14:paraId="6E71AD77">
      <w:pPr>
        <w:ind w:firstLine="708"/>
        <w:jc w:val="both"/>
        <w:rPr>
          <w:sz w:val="28"/>
          <w:szCs w:val="28"/>
        </w:rPr>
      </w:pPr>
      <w:r>
        <w:rPr>
          <w:sz w:val="28"/>
          <w:szCs w:val="28"/>
        </w:rPr>
        <w:t>г) впровадження механізмів щодо матеріальної зацікавленості працівників закладів, установ, організацій та комунальних підприємств громади в енергозбереженні та підвищенні рівня енергоефективності;</w:t>
      </w:r>
    </w:p>
    <w:p w14:paraId="60BA33F7">
      <w:pPr>
        <w:ind w:firstLine="708"/>
        <w:jc w:val="both"/>
        <w:rPr>
          <w:sz w:val="28"/>
          <w:szCs w:val="28"/>
        </w:rPr>
      </w:pPr>
      <w:r>
        <w:rPr>
          <w:sz w:val="28"/>
          <w:szCs w:val="28"/>
        </w:rPr>
        <w:t>2.2.8. Інформаційне забезпечення діяльності по розробці ПСДЕРК та МЕП.</w:t>
      </w:r>
    </w:p>
    <w:p w14:paraId="4D4A4EC8">
      <w:pPr>
        <w:jc w:val="both"/>
        <w:rPr>
          <w:sz w:val="28"/>
          <w:szCs w:val="28"/>
        </w:rPr>
      </w:pPr>
    </w:p>
    <w:p w14:paraId="4843092B">
      <w:pPr>
        <w:jc w:val="center"/>
        <w:rPr>
          <w:b/>
          <w:sz w:val="28"/>
          <w:szCs w:val="28"/>
        </w:rPr>
      </w:pPr>
      <w:r>
        <w:rPr>
          <w:b/>
          <w:sz w:val="28"/>
          <w:szCs w:val="28"/>
        </w:rPr>
        <w:t>3. Склад та організація діяльності Робочої групи</w:t>
      </w:r>
    </w:p>
    <w:p w14:paraId="7F91DF3F">
      <w:pPr>
        <w:ind w:firstLine="708"/>
        <w:jc w:val="both"/>
        <w:rPr>
          <w:sz w:val="28"/>
          <w:szCs w:val="28"/>
        </w:rPr>
      </w:pPr>
      <w:r>
        <w:rPr>
          <w:sz w:val="28"/>
          <w:szCs w:val="28"/>
        </w:rPr>
        <w:t>3.1. Склад Робочої групи затверджується рішенням виконавчого комітету Попівської сільської ради Конотопського району Сумської області.</w:t>
      </w:r>
    </w:p>
    <w:p w14:paraId="50FEA552">
      <w:pPr>
        <w:ind w:firstLine="708"/>
        <w:jc w:val="both"/>
        <w:rPr>
          <w:sz w:val="28"/>
          <w:szCs w:val="28"/>
        </w:rPr>
      </w:pPr>
      <w:r>
        <w:rPr>
          <w:sz w:val="28"/>
          <w:szCs w:val="28"/>
        </w:rPr>
        <w:t>3.2. Робочу групу очолює  заступник сільського голови з питань діяльності виконавчих органів ради.</w:t>
      </w:r>
    </w:p>
    <w:p w14:paraId="48AE4DB0">
      <w:pPr>
        <w:ind w:firstLine="708"/>
        <w:jc w:val="both"/>
        <w:rPr>
          <w:sz w:val="28"/>
          <w:szCs w:val="28"/>
        </w:rPr>
      </w:pPr>
      <w:r>
        <w:rPr>
          <w:sz w:val="28"/>
          <w:szCs w:val="28"/>
        </w:rPr>
        <w:t xml:space="preserve">3.3. До складу Робочої групи входять: заступник сільського голови з питань діяльності виконавчих органів Попівської сільської ради, керівники установ та відділів Попівської сільської ради, депутатського корпусу, залучені (за бажанням та за згодою) представники підприємств енергопостачання, громадськості. </w:t>
      </w:r>
    </w:p>
    <w:p w14:paraId="1AF0E36C">
      <w:pPr>
        <w:ind w:firstLine="708"/>
        <w:jc w:val="both"/>
        <w:rPr>
          <w:sz w:val="28"/>
          <w:szCs w:val="28"/>
        </w:rPr>
      </w:pPr>
      <w:r>
        <w:rPr>
          <w:sz w:val="28"/>
          <w:szCs w:val="28"/>
        </w:rPr>
        <w:t xml:space="preserve">3.4. Формою діяльності Робочої групи є засідання, які проводяться за потреби. Засідання вважається правомочним, якщо на ньому присутні не менше половини його складу. </w:t>
      </w:r>
    </w:p>
    <w:p w14:paraId="3EB4574A">
      <w:pPr>
        <w:ind w:firstLine="708"/>
        <w:jc w:val="both"/>
        <w:rPr>
          <w:sz w:val="28"/>
          <w:szCs w:val="28"/>
        </w:rPr>
      </w:pPr>
      <w:r>
        <w:rPr>
          <w:sz w:val="28"/>
          <w:szCs w:val="28"/>
        </w:rPr>
        <w:t xml:space="preserve">3.5. Засідання Робочої групи проводить голова, а за його відсутності − один із заступників голови Робочої групи. </w:t>
      </w:r>
    </w:p>
    <w:p w14:paraId="39E1B022">
      <w:pPr>
        <w:ind w:firstLine="708"/>
        <w:jc w:val="both"/>
        <w:rPr>
          <w:sz w:val="28"/>
          <w:szCs w:val="28"/>
        </w:rPr>
      </w:pPr>
      <w:r>
        <w:rPr>
          <w:sz w:val="28"/>
          <w:szCs w:val="28"/>
        </w:rPr>
        <w:t>3.6. Організацію роботи, підготовку та проведення засідань, оформлення рішень Робочої групи здійснює секретар.</w:t>
      </w:r>
    </w:p>
    <w:p w14:paraId="4BC5B910">
      <w:pPr>
        <w:ind w:firstLine="708"/>
        <w:jc w:val="both"/>
        <w:rPr>
          <w:sz w:val="28"/>
          <w:szCs w:val="28"/>
        </w:rPr>
      </w:pPr>
      <w:r>
        <w:rPr>
          <w:sz w:val="28"/>
          <w:szCs w:val="28"/>
        </w:rPr>
        <w:t>3.7. Рішення Робочої групи ухвалюється простою більшістю голосів присутніх на засіданні членів Робочої групи.</w:t>
      </w:r>
    </w:p>
    <w:p w14:paraId="1F09E2E2">
      <w:pPr>
        <w:ind w:firstLine="708"/>
        <w:jc w:val="both"/>
        <w:rPr>
          <w:sz w:val="28"/>
          <w:szCs w:val="28"/>
        </w:rPr>
      </w:pPr>
      <w:r>
        <w:rPr>
          <w:sz w:val="28"/>
          <w:szCs w:val="28"/>
        </w:rPr>
        <w:t>3.8. У випадку рівного розподілу голосів голос голови Робочої групи є вирішальним.</w:t>
      </w:r>
    </w:p>
    <w:p w14:paraId="048B8838">
      <w:pPr>
        <w:ind w:firstLine="708"/>
        <w:jc w:val="both"/>
        <w:rPr>
          <w:sz w:val="28"/>
          <w:szCs w:val="28"/>
        </w:rPr>
      </w:pPr>
      <w:r>
        <w:rPr>
          <w:sz w:val="28"/>
          <w:szCs w:val="28"/>
        </w:rPr>
        <w:t>3.9. Рішення Робочої групи оформлюються протоколом, який підписує головуючий Робочої групи та його секретар.</w:t>
      </w:r>
    </w:p>
    <w:p w14:paraId="518924F5">
      <w:pPr>
        <w:pStyle w:val="13"/>
        <w:ind w:left="0" w:right="-1"/>
        <w:jc w:val="both"/>
        <w:rPr>
          <w:sz w:val="28"/>
          <w:szCs w:val="28"/>
        </w:rPr>
      </w:pPr>
    </w:p>
    <w:p w14:paraId="24015068">
      <w:pPr>
        <w:pStyle w:val="13"/>
        <w:ind w:left="0" w:right="-1"/>
        <w:jc w:val="both"/>
        <w:rPr>
          <w:sz w:val="28"/>
          <w:szCs w:val="28"/>
        </w:rPr>
      </w:pPr>
    </w:p>
    <w:p w14:paraId="72C5C921">
      <w:pPr>
        <w:ind w:right="-1"/>
        <w:jc w:val="both"/>
        <w:rPr>
          <w:b/>
          <w:bCs/>
          <w:sz w:val="28"/>
          <w:szCs w:val="28"/>
          <w:lang w:eastAsia="uk-UA"/>
        </w:rPr>
      </w:pPr>
      <w:r>
        <w:rPr>
          <w:sz w:val="28"/>
          <w:szCs w:val="28"/>
          <w:lang w:val="ru-RU"/>
        </w:rPr>
        <w:t> </w:t>
      </w:r>
      <w:r>
        <w:rPr>
          <w:b/>
          <w:bCs/>
          <w:sz w:val="28"/>
          <w:szCs w:val="28"/>
          <w:lang w:eastAsia="uk-UA"/>
        </w:rPr>
        <w:t>Секретар ради</w:t>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 xml:space="preserve">         Валентина МАЛІГОН</w:t>
      </w:r>
    </w:p>
    <w:p w14:paraId="03066610">
      <w:pPr>
        <w:ind w:left="6096"/>
        <w:rPr>
          <w:sz w:val="28"/>
          <w:szCs w:val="28"/>
        </w:rPr>
      </w:pPr>
    </w:p>
    <w:p w14:paraId="503AC2D0">
      <w:pPr>
        <w:ind w:left="6096"/>
        <w:rPr>
          <w:sz w:val="28"/>
          <w:szCs w:val="28"/>
        </w:rPr>
      </w:pPr>
    </w:p>
    <w:p w14:paraId="14646B2C">
      <w:pPr>
        <w:ind w:left="6096"/>
        <w:rPr>
          <w:sz w:val="28"/>
          <w:szCs w:val="28"/>
        </w:rPr>
      </w:pPr>
      <w:r>
        <w:rPr>
          <w:sz w:val="28"/>
          <w:szCs w:val="28"/>
        </w:rPr>
        <w:t xml:space="preserve">Додаток 3 </w:t>
      </w:r>
    </w:p>
    <w:p w14:paraId="165C449B">
      <w:pPr>
        <w:ind w:left="6096"/>
        <w:rPr>
          <w:sz w:val="28"/>
          <w:szCs w:val="28"/>
        </w:rPr>
      </w:pPr>
      <w:r>
        <w:rPr>
          <w:sz w:val="28"/>
          <w:szCs w:val="28"/>
        </w:rPr>
        <w:t xml:space="preserve">до рішення виконавчого комітету </w:t>
      </w:r>
    </w:p>
    <w:p w14:paraId="719111F9">
      <w:pPr>
        <w:ind w:left="6096"/>
        <w:rPr>
          <w:sz w:val="28"/>
          <w:szCs w:val="28"/>
        </w:rPr>
      </w:pPr>
      <w:r>
        <w:rPr>
          <w:sz w:val="28"/>
          <w:szCs w:val="28"/>
        </w:rPr>
        <w:t>№</w:t>
      </w:r>
      <w:r>
        <w:rPr>
          <w:rFonts w:hint="default"/>
          <w:sz w:val="28"/>
          <w:szCs w:val="28"/>
          <w:lang w:val="uk-UA"/>
        </w:rPr>
        <w:t xml:space="preserve">202 </w:t>
      </w:r>
      <w:r>
        <w:rPr>
          <w:sz w:val="28"/>
          <w:szCs w:val="28"/>
        </w:rPr>
        <w:t>від 24.07.2025р.</w:t>
      </w:r>
    </w:p>
    <w:p w14:paraId="19B298A0">
      <w:pPr>
        <w:jc w:val="both"/>
        <w:rPr>
          <w:rFonts w:eastAsia="Times New Roman"/>
          <w:b/>
          <w:bCs/>
          <w:color w:val="000000"/>
          <w:sz w:val="28"/>
          <w:szCs w:val="28"/>
          <w:lang w:eastAsia="uk-UA"/>
        </w:rPr>
      </w:pPr>
    </w:p>
    <w:p w14:paraId="2415756A">
      <w:pPr>
        <w:jc w:val="center"/>
        <w:rPr>
          <w:rFonts w:eastAsia="Times New Roman"/>
          <w:b/>
          <w:bCs/>
          <w:color w:val="000000"/>
          <w:sz w:val="28"/>
          <w:szCs w:val="28"/>
          <w:lang w:eastAsia="uk-UA"/>
        </w:rPr>
      </w:pPr>
      <w:r>
        <w:rPr>
          <w:rFonts w:eastAsia="Times New Roman"/>
          <w:b/>
          <w:bCs/>
          <w:color w:val="000000"/>
          <w:sz w:val="28"/>
          <w:szCs w:val="28"/>
          <w:lang w:eastAsia="uk-UA"/>
        </w:rPr>
        <w:t>План-графік</w:t>
      </w:r>
    </w:p>
    <w:p w14:paraId="53B9E376">
      <w:pPr>
        <w:jc w:val="center"/>
        <w:rPr>
          <w:rFonts w:eastAsia="Times New Roman"/>
          <w:b/>
          <w:bCs/>
          <w:color w:val="000000"/>
          <w:sz w:val="28"/>
          <w:szCs w:val="28"/>
          <w:lang w:eastAsia="uk-UA"/>
        </w:rPr>
      </w:pPr>
      <w:r>
        <w:rPr>
          <w:rFonts w:eastAsia="Times New Roman"/>
          <w:b/>
          <w:bCs/>
          <w:color w:val="000000"/>
          <w:sz w:val="28"/>
          <w:szCs w:val="28"/>
          <w:lang w:eastAsia="uk-UA"/>
        </w:rPr>
        <w:t xml:space="preserve">розробки </w:t>
      </w:r>
      <w:r>
        <w:rPr>
          <w:b/>
          <w:bCs/>
          <w:sz w:val="28"/>
          <w:szCs w:val="28"/>
          <w:shd w:val="clear" w:color="auto" w:fill="FFFFFF"/>
        </w:rPr>
        <w:t>Плану дій сталого енергетичного розвитку та клімату Попівської сільської територіальної громади до 2050 року (далі ПДСЕРК) та Муніципального енергетичного плану Попівської сільської територіальної громади до 2030 року, як частини ПДСЕРК</w:t>
      </w:r>
    </w:p>
    <w:p w14:paraId="405DF8A9">
      <w:pPr>
        <w:jc w:val="center"/>
        <w:rPr>
          <w:rFonts w:eastAsia="Times New Roman"/>
          <w:color w:val="636B7B"/>
          <w:sz w:val="28"/>
          <w:szCs w:val="28"/>
          <w:lang w:eastAsia="uk-UA"/>
        </w:rPr>
      </w:pPr>
    </w:p>
    <w:tbl>
      <w:tblPr>
        <w:tblStyle w:val="3"/>
        <w:tblW w:w="4697" w:type="pct"/>
        <w:jc w:val="center"/>
        <w:tblLayout w:type="autofit"/>
        <w:tblCellMar>
          <w:top w:w="0" w:type="dxa"/>
          <w:left w:w="0" w:type="dxa"/>
          <w:bottom w:w="0" w:type="dxa"/>
          <w:right w:w="0" w:type="dxa"/>
        </w:tblCellMar>
      </w:tblPr>
      <w:tblGrid>
        <w:gridCol w:w="661"/>
        <w:gridCol w:w="3670"/>
        <w:gridCol w:w="1823"/>
        <w:gridCol w:w="3792"/>
      </w:tblGrid>
      <w:tr w14:paraId="0514BCB2">
        <w:tblPrEx>
          <w:tblCellMar>
            <w:top w:w="0" w:type="dxa"/>
            <w:left w:w="0" w:type="dxa"/>
            <w:bottom w:w="0" w:type="dxa"/>
            <w:right w:w="0" w:type="dxa"/>
          </w:tblCellMar>
        </w:tblPrEx>
        <w:trPr>
          <w:trHeight w:val="570" w:hRule="atLeast"/>
          <w:jc w:val="center"/>
        </w:trPr>
        <w:tc>
          <w:tcPr>
            <w:tcW w:w="661" w:type="dxa"/>
            <w:tcBorders>
              <w:top w:val="single" w:color="DDDDDD" w:sz="6" w:space="0"/>
              <w:left w:val="nil"/>
              <w:bottom w:val="nil"/>
              <w:right w:val="nil"/>
            </w:tcBorders>
            <w:shd w:val="clear" w:color="auto" w:fill="auto"/>
            <w:tcMar>
              <w:top w:w="120" w:type="dxa"/>
              <w:left w:w="120" w:type="dxa"/>
              <w:bottom w:w="120" w:type="dxa"/>
              <w:right w:w="120" w:type="dxa"/>
            </w:tcMar>
          </w:tcPr>
          <w:p w14:paraId="1BF97A46">
            <w:pPr>
              <w:rPr>
                <w:rFonts w:eastAsia="Times New Roman"/>
                <w:sz w:val="24"/>
                <w:szCs w:val="24"/>
                <w:lang w:eastAsia="uk-UA"/>
              </w:rPr>
            </w:pPr>
            <w:r>
              <w:rPr>
                <w:rFonts w:eastAsia="Times New Roman"/>
                <w:sz w:val="24"/>
                <w:szCs w:val="24"/>
                <w:lang w:eastAsia="uk-UA"/>
              </w:rPr>
              <w:t>№</w:t>
            </w:r>
          </w:p>
          <w:p w14:paraId="7C738600">
            <w:pPr>
              <w:rPr>
                <w:rFonts w:eastAsia="Times New Roman"/>
                <w:sz w:val="24"/>
                <w:szCs w:val="24"/>
                <w:lang w:eastAsia="uk-UA"/>
              </w:rPr>
            </w:pPr>
            <w:r>
              <w:rPr>
                <w:rFonts w:eastAsia="Times New Roman"/>
                <w:b/>
                <w:bCs/>
                <w:sz w:val="24"/>
                <w:szCs w:val="24"/>
                <w:lang w:eastAsia="uk-UA"/>
              </w:rPr>
              <w:t>п/п</w:t>
            </w:r>
          </w:p>
        </w:tc>
        <w:tc>
          <w:tcPr>
            <w:tcW w:w="3671" w:type="dxa"/>
            <w:tcBorders>
              <w:top w:val="single" w:color="DDDDDD" w:sz="6" w:space="0"/>
              <w:left w:val="nil"/>
              <w:bottom w:val="nil"/>
              <w:right w:val="nil"/>
            </w:tcBorders>
            <w:shd w:val="clear" w:color="auto" w:fill="auto"/>
            <w:tcMar>
              <w:top w:w="120" w:type="dxa"/>
              <w:left w:w="120" w:type="dxa"/>
              <w:bottom w:w="120" w:type="dxa"/>
              <w:right w:w="120" w:type="dxa"/>
            </w:tcMar>
          </w:tcPr>
          <w:p w14:paraId="4FACC589">
            <w:pPr>
              <w:jc w:val="center"/>
              <w:rPr>
                <w:rFonts w:eastAsia="Times New Roman"/>
                <w:sz w:val="24"/>
                <w:szCs w:val="24"/>
                <w:lang w:eastAsia="uk-UA"/>
              </w:rPr>
            </w:pPr>
            <w:r>
              <w:rPr>
                <w:rFonts w:eastAsia="Times New Roman"/>
                <w:b/>
                <w:bCs/>
                <w:sz w:val="24"/>
                <w:szCs w:val="24"/>
                <w:lang w:eastAsia="uk-UA"/>
              </w:rPr>
              <w:t>Етапи роботи</w:t>
            </w:r>
          </w:p>
        </w:tc>
        <w:tc>
          <w:tcPr>
            <w:tcW w:w="1823" w:type="dxa"/>
            <w:tcBorders>
              <w:top w:val="single" w:color="DDDDDD" w:sz="6" w:space="0"/>
              <w:left w:val="nil"/>
              <w:bottom w:val="nil"/>
              <w:right w:val="nil"/>
            </w:tcBorders>
            <w:shd w:val="clear" w:color="auto" w:fill="auto"/>
            <w:tcMar>
              <w:top w:w="120" w:type="dxa"/>
              <w:left w:w="120" w:type="dxa"/>
              <w:bottom w:w="120" w:type="dxa"/>
              <w:right w:w="120" w:type="dxa"/>
            </w:tcMar>
          </w:tcPr>
          <w:p w14:paraId="3AD5E46E">
            <w:pPr>
              <w:ind w:left="140"/>
              <w:jc w:val="center"/>
              <w:rPr>
                <w:rFonts w:eastAsia="Times New Roman"/>
                <w:sz w:val="24"/>
                <w:szCs w:val="24"/>
                <w:lang w:eastAsia="uk-UA"/>
              </w:rPr>
            </w:pPr>
            <w:r>
              <w:rPr>
                <w:rFonts w:eastAsia="Times New Roman"/>
                <w:b/>
                <w:bCs/>
                <w:sz w:val="24"/>
                <w:szCs w:val="24"/>
                <w:lang w:eastAsia="uk-UA"/>
              </w:rPr>
              <w:t>Термін</w:t>
            </w:r>
          </w:p>
          <w:p w14:paraId="42203F4B">
            <w:pPr>
              <w:jc w:val="center"/>
              <w:rPr>
                <w:rFonts w:eastAsia="Times New Roman"/>
                <w:sz w:val="24"/>
                <w:szCs w:val="24"/>
                <w:lang w:eastAsia="uk-UA"/>
              </w:rPr>
            </w:pPr>
            <w:r>
              <w:rPr>
                <w:rFonts w:eastAsia="Times New Roman"/>
                <w:b/>
                <w:bCs/>
                <w:sz w:val="24"/>
                <w:szCs w:val="24"/>
                <w:lang w:eastAsia="uk-UA"/>
              </w:rPr>
              <w:t>виконання</w:t>
            </w:r>
          </w:p>
        </w:tc>
        <w:tc>
          <w:tcPr>
            <w:tcW w:w="3792" w:type="dxa"/>
            <w:tcBorders>
              <w:top w:val="single" w:color="DDDDDD" w:sz="6" w:space="0"/>
              <w:left w:val="nil"/>
              <w:bottom w:val="nil"/>
              <w:right w:val="nil"/>
            </w:tcBorders>
            <w:shd w:val="clear" w:color="auto" w:fill="auto"/>
            <w:tcMar>
              <w:top w:w="120" w:type="dxa"/>
              <w:left w:w="120" w:type="dxa"/>
              <w:bottom w:w="120" w:type="dxa"/>
              <w:right w:w="120" w:type="dxa"/>
            </w:tcMar>
          </w:tcPr>
          <w:p w14:paraId="580CAE14">
            <w:pPr>
              <w:jc w:val="center"/>
              <w:rPr>
                <w:rFonts w:eastAsia="Times New Roman"/>
                <w:sz w:val="24"/>
                <w:szCs w:val="24"/>
                <w:lang w:eastAsia="uk-UA"/>
              </w:rPr>
            </w:pPr>
            <w:r>
              <w:rPr>
                <w:rFonts w:eastAsia="Times New Roman"/>
                <w:b/>
                <w:bCs/>
                <w:sz w:val="24"/>
                <w:szCs w:val="24"/>
                <w:lang w:eastAsia="uk-UA"/>
              </w:rPr>
              <w:t>Відповідальні за виконання</w:t>
            </w:r>
          </w:p>
        </w:tc>
      </w:tr>
      <w:tr w14:paraId="580D4217">
        <w:tblPrEx>
          <w:tblCellMar>
            <w:top w:w="0" w:type="dxa"/>
            <w:left w:w="0" w:type="dxa"/>
            <w:bottom w:w="0" w:type="dxa"/>
            <w:right w:w="0" w:type="dxa"/>
          </w:tblCellMar>
        </w:tblPrEx>
        <w:trPr>
          <w:trHeight w:val="968" w:hRule="atLeast"/>
          <w:jc w:val="center"/>
        </w:trPr>
        <w:tc>
          <w:tcPr>
            <w:tcW w:w="661" w:type="dxa"/>
            <w:tcBorders>
              <w:top w:val="single" w:color="DDDDDD" w:sz="6" w:space="0"/>
              <w:left w:val="nil"/>
              <w:bottom w:val="nil"/>
              <w:right w:val="nil"/>
            </w:tcBorders>
            <w:shd w:val="clear" w:color="auto" w:fill="auto"/>
            <w:tcMar>
              <w:top w:w="120" w:type="dxa"/>
              <w:left w:w="120" w:type="dxa"/>
              <w:bottom w:w="120" w:type="dxa"/>
              <w:right w:w="120" w:type="dxa"/>
            </w:tcMar>
          </w:tcPr>
          <w:p w14:paraId="5EB42E2E">
            <w:pPr>
              <w:rPr>
                <w:rFonts w:eastAsia="Times New Roman"/>
                <w:sz w:val="24"/>
                <w:szCs w:val="24"/>
                <w:lang w:eastAsia="uk-UA"/>
              </w:rPr>
            </w:pPr>
            <w:r>
              <w:rPr>
                <w:rFonts w:eastAsia="Times New Roman"/>
                <w:sz w:val="24"/>
                <w:szCs w:val="24"/>
                <w:lang w:eastAsia="uk-UA"/>
              </w:rPr>
              <w:t>1</w:t>
            </w:r>
          </w:p>
        </w:tc>
        <w:tc>
          <w:tcPr>
            <w:tcW w:w="3671" w:type="dxa"/>
            <w:tcBorders>
              <w:top w:val="single" w:color="DDDDDD" w:sz="6" w:space="0"/>
              <w:left w:val="nil"/>
              <w:bottom w:val="nil"/>
              <w:right w:val="nil"/>
            </w:tcBorders>
            <w:shd w:val="clear" w:color="auto" w:fill="auto"/>
            <w:tcMar>
              <w:top w:w="120" w:type="dxa"/>
              <w:left w:w="120" w:type="dxa"/>
              <w:bottom w:w="120" w:type="dxa"/>
              <w:right w:w="120" w:type="dxa"/>
            </w:tcMar>
          </w:tcPr>
          <w:p w14:paraId="4C874896">
            <w:pPr>
              <w:rPr>
                <w:rFonts w:eastAsia="Times New Roman"/>
                <w:sz w:val="24"/>
                <w:szCs w:val="24"/>
                <w:lang w:eastAsia="uk-UA"/>
              </w:rPr>
            </w:pPr>
            <w:r>
              <w:rPr>
                <w:rFonts w:eastAsia="Times New Roman"/>
                <w:sz w:val="24"/>
                <w:szCs w:val="24"/>
                <w:lang w:eastAsia="uk-UA"/>
              </w:rPr>
              <w:t xml:space="preserve">Збір даних та складання базового кадастру викидів за визначеними секторами </w:t>
            </w:r>
          </w:p>
        </w:tc>
        <w:tc>
          <w:tcPr>
            <w:tcW w:w="1823" w:type="dxa"/>
            <w:tcBorders>
              <w:top w:val="single" w:color="DDDDDD" w:sz="6" w:space="0"/>
              <w:left w:val="nil"/>
              <w:bottom w:val="nil"/>
              <w:right w:val="nil"/>
            </w:tcBorders>
            <w:shd w:val="clear" w:color="auto" w:fill="auto"/>
            <w:tcMar>
              <w:top w:w="120" w:type="dxa"/>
              <w:left w:w="120" w:type="dxa"/>
              <w:bottom w:w="120" w:type="dxa"/>
              <w:right w:w="120" w:type="dxa"/>
            </w:tcMar>
          </w:tcPr>
          <w:p w14:paraId="47C21F5E">
            <w:pPr>
              <w:jc w:val="center"/>
              <w:rPr>
                <w:rFonts w:eastAsia="Times New Roman"/>
                <w:sz w:val="24"/>
                <w:szCs w:val="24"/>
                <w:lang w:eastAsia="uk-UA"/>
              </w:rPr>
            </w:pPr>
            <w:r>
              <w:rPr>
                <w:rFonts w:eastAsia="Times New Roman"/>
                <w:sz w:val="24"/>
                <w:szCs w:val="24"/>
                <w:lang w:eastAsia="uk-UA"/>
              </w:rPr>
              <w:t>202</w:t>
            </w:r>
            <w:r>
              <w:rPr>
                <w:rFonts w:eastAsia="Times New Roman"/>
                <w:sz w:val="24"/>
                <w:szCs w:val="24"/>
                <w:lang w:val="en-US" w:eastAsia="uk-UA"/>
              </w:rPr>
              <w:t>5</w:t>
            </w:r>
            <w:r>
              <w:rPr>
                <w:rFonts w:eastAsia="Times New Roman"/>
                <w:sz w:val="24"/>
                <w:szCs w:val="24"/>
                <w:lang w:eastAsia="uk-UA"/>
              </w:rPr>
              <w:t xml:space="preserve"> рік</w:t>
            </w:r>
          </w:p>
        </w:tc>
        <w:tc>
          <w:tcPr>
            <w:tcW w:w="3792" w:type="dxa"/>
            <w:tcBorders>
              <w:top w:val="single" w:color="DDDDDD" w:sz="6" w:space="0"/>
              <w:left w:val="nil"/>
              <w:bottom w:val="nil"/>
              <w:right w:val="nil"/>
            </w:tcBorders>
            <w:shd w:val="clear" w:color="auto" w:fill="auto"/>
            <w:tcMar>
              <w:top w:w="120" w:type="dxa"/>
              <w:left w:w="120" w:type="dxa"/>
              <w:bottom w:w="120" w:type="dxa"/>
              <w:right w:w="120" w:type="dxa"/>
            </w:tcMar>
          </w:tcPr>
          <w:p w14:paraId="2AA255CA">
            <w:pPr>
              <w:rPr>
                <w:rFonts w:eastAsia="Times New Roman"/>
                <w:sz w:val="24"/>
                <w:szCs w:val="24"/>
                <w:lang w:eastAsia="uk-UA"/>
              </w:rPr>
            </w:pPr>
            <w:r>
              <w:rPr>
                <w:rFonts w:eastAsia="Times New Roman"/>
                <w:sz w:val="24"/>
                <w:szCs w:val="24"/>
                <w:lang w:eastAsia="uk-UA"/>
              </w:rPr>
              <w:t>Відділи</w:t>
            </w:r>
            <w:r>
              <w:rPr>
                <w:rFonts w:eastAsia="Times New Roman"/>
                <w:sz w:val="24"/>
                <w:szCs w:val="24"/>
                <w:lang w:val="ru-RU" w:eastAsia="uk-UA"/>
              </w:rPr>
              <w:t xml:space="preserve"> та </w:t>
            </w:r>
            <w:r>
              <w:rPr>
                <w:rFonts w:eastAsia="Times New Roman"/>
                <w:sz w:val="24"/>
                <w:szCs w:val="24"/>
                <w:lang w:eastAsia="uk-UA"/>
              </w:rPr>
              <w:t xml:space="preserve">управління </w:t>
            </w:r>
            <w:r>
              <w:rPr>
                <w:sz w:val="24"/>
                <w:szCs w:val="24"/>
              </w:rPr>
              <w:t>Попівської сільської ради Конотопського району Сумської області</w:t>
            </w:r>
          </w:p>
        </w:tc>
      </w:tr>
      <w:tr w14:paraId="7C958F2E">
        <w:tblPrEx>
          <w:tblCellMar>
            <w:top w:w="0" w:type="dxa"/>
            <w:left w:w="0" w:type="dxa"/>
            <w:bottom w:w="0" w:type="dxa"/>
            <w:right w:w="0" w:type="dxa"/>
          </w:tblCellMar>
        </w:tblPrEx>
        <w:trPr>
          <w:trHeight w:val="690" w:hRule="atLeast"/>
          <w:jc w:val="center"/>
        </w:trPr>
        <w:tc>
          <w:tcPr>
            <w:tcW w:w="661" w:type="dxa"/>
            <w:tcBorders>
              <w:top w:val="single" w:color="DDDDDD" w:sz="6" w:space="0"/>
              <w:left w:val="nil"/>
              <w:bottom w:val="nil"/>
              <w:right w:val="nil"/>
            </w:tcBorders>
            <w:shd w:val="clear" w:color="auto" w:fill="auto"/>
            <w:tcMar>
              <w:top w:w="120" w:type="dxa"/>
              <w:left w:w="120" w:type="dxa"/>
              <w:bottom w:w="120" w:type="dxa"/>
              <w:right w:w="120" w:type="dxa"/>
            </w:tcMar>
          </w:tcPr>
          <w:p w14:paraId="4A9F7617">
            <w:pPr>
              <w:rPr>
                <w:rFonts w:eastAsia="Times New Roman"/>
                <w:sz w:val="24"/>
                <w:szCs w:val="24"/>
                <w:lang w:eastAsia="uk-UA"/>
              </w:rPr>
            </w:pPr>
            <w:r>
              <w:rPr>
                <w:rFonts w:eastAsia="Times New Roman"/>
                <w:sz w:val="24"/>
                <w:szCs w:val="24"/>
                <w:lang w:eastAsia="uk-UA"/>
              </w:rPr>
              <w:t>2</w:t>
            </w:r>
          </w:p>
        </w:tc>
        <w:tc>
          <w:tcPr>
            <w:tcW w:w="3671" w:type="dxa"/>
            <w:tcBorders>
              <w:top w:val="single" w:color="DDDDDD" w:sz="6" w:space="0"/>
              <w:left w:val="nil"/>
              <w:bottom w:val="nil"/>
              <w:right w:val="nil"/>
            </w:tcBorders>
            <w:shd w:val="clear" w:color="auto" w:fill="auto"/>
            <w:tcMar>
              <w:top w:w="120" w:type="dxa"/>
              <w:left w:w="120" w:type="dxa"/>
              <w:bottom w:w="120" w:type="dxa"/>
              <w:right w:w="120" w:type="dxa"/>
            </w:tcMar>
          </w:tcPr>
          <w:p w14:paraId="3C72528A">
            <w:pPr>
              <w:rPr>
                <w:rFonts w:eastAsia="Times New Roman"/>
                <w:sz w:val="24"/>
                <w:szCs w:val="24"/>
                <w:lang w:eastAsia="uk-UA"/>
              </w:rPr>
            </w:pPr>
            <w:r>
              <w:rPr>
                <w:rFonts w:eastAsia="Times New Roman"/>
                <w:sz w:val="24"/>
                <w:szCs w:val="24"/>
                <w:lang w:eastAsia="uk-UA"/>
              </w:rPr>
              <w:t xml:space="preserve">Опитування мешканців для оцінки впливу глобальної зміни клімату на мешканців </w:t>
            </w:r>
            <w:r>
              <w:rPr>
                <w:sz w:val="28"/>
                <w:szCs w:val="28"/>
              </w:rPr>
              <w:t>_________</w:t>
            </w:r>
          </w:p>
        </w:tc>
        <w:tc>
          <w:tcPr>
            <w:tcW w:w="1823" w:type="dxa"/>
            <w:tcBorders>
              <w:top w:val="single" w:color="DDDDDD" w:sz="6" w:space="0"/>
              <w:left w:val="nil"/>
              <w:bottom w:val="nil"/>
              <w:right w:val="nil"/>
            </w:tcBorders>
            <w:shd w:val="clear" w:color="auto" w:fill="auto"/>
            <w:tcMar>
              <w:top w:w="120" w:type="dxa"/>
              <w:left w:w="120" w:type="dxa"/>
              <w:bottom w:w="120" w:type="dxa"/>
              <w:right w:w="120" w:type="dxa"/>
            </w:tcMar>
          </w:tcPr>
          <w:p w14:paraId="45423A94">
            <w:pPr>
              <w:jc w:val="center"/>
              <w:rPr>
                <w:rFonts w:eastAsia="Times New Roman"/>
                <w:sz w:val="24"/>
                <w:szCs w:val="24"/>
                <w:lang w:eastAsia="uk-UA"/>
              </w:rPr>
            </w:pPr>
            <w:r>
              <w:rPr>
                <w:rFonts w:eastAsia="Times New Roman"/>
                <w:sz w:val="24"/>
                <w:szCs w:val="24"/>
                <w:lang w:val="en-US" w:eastAsia="uk-UA"/>
              </w:rPr>
              <w:t xml:space="preserve">2025 </w:t>
            </w:r>
            <w:r>
              <w:rPr>
                <w:rFonts w:eastAsia="Times New Roman"/>
                <w:sz w:val="24"/>
                <w:szCs w:val="24"/>
                <w:lang w:eastAsia="uk-UA"/>
              </w:rPr>
              <w:t>рік</w:t>
            </w:r>
          </w:p>
        </w:tc>
        <w:tc>
          <w:tcPr>
            <w:tcW w:w="3792" w:type="dxa"/>
            <w:tcBorders>
              <w:top w:val="single" w:color="DDDDDD" w:sz="6" w:space="0"/>
              <w:left w:val="nil"/>
              <w:bottom w:val="nil"/>
              <w:right w:val="nil"/>
            </w:tcBorders>
            <w:shd w:val="clear" w:color="auto" w:fill="auto"/>
            <w:tcMar>
              <w:top w:w="120" w:type="dxa"/>
              <w:left w:w="120" w:type="dxa"/>
              <w:bottom w:w="120" w:type="dxa"/>
              <w:right w:w="120" w:type="dxa"/>
            </w:tcMar>
          </w:tcPr>
          <w:p w14:paraId="17E2AD4A">
            <w:pPr>
              <w:ind w:right="467"/>
              <w:rPr>
                <w:rFonts w:eastAsia="Times New Roman"/>
                <w:sz w:val="24"/>
                <w:szCs w:val="24"/>
                <w:lang w:val="ru-RU" w:eastAsia="uk-UA"/>
              </w:rPr>
            </w:pPr>
            <w:r>
              <w:rPr>
                <w:rFonts w:eastAsia="Times New Roman"/>
                <w:sz w:val="24"/>
                <w:szCs w:val="24"/>
                <w:lang w:eastAsia="uk-UA"/>
              </w:rPr>
              <w:t>Старости</w:t>
            </w:r>
            <w:r>
              <w:rPr>
                <w:rFonts w:eastAsia="Times New Roman"/>
                <w:sz w:val="24"/>
                <w:szCs w:val="24"/>
                <w:lang w:val="ru-RU" w:eastAsia="uk-UA"/>
              </w:rPr>
              <w:t xml:space="preserve"> </w:t>
            </w:r>
            <w:r>
              <w:rPr>
                <w:sz w:val="24"/>
                <w:szCs w:val="24"/>
              </w:rPr>
              <w:t>Попівської сільської ради Конотопського району Сумської області</w:t>
            </w:r>
          </w:p>
        </w:tc>
      </w:tr>
      <w:tr w14:paraId="5D513370">
        <w:tblPrEx>
          <w:tblCellMar>
            <w:top w:w="0" w:type="dxa"/>
            <w:left w:w="0" w:type="dxa"/>
            <w:bottom w:w="0" w:type="dxa"/>
            <w:right w:w="0" w:type="dxa"/>
          </w:tblCellMar>
        </w:tblPrEx>
        <w:trPr>
          <w:trHeight w:val="1230" w:hRule="atLeast"/>
          <w:jc w:val="center"/>
        </w:trPr>
        <w:tc>
          <w:tcPr>
            <w:tcW w:w="661" w:type="dxa"/>
            <w:tcBorders>
              <w:top w:val="single" w:color="DDDDDD" w:sz="6" w:space="0"/>
              <w:left w:val="nil"/>
              <w:bottom w:val="nil"/>
              <w:right w:val="nil"/>
            </w:tcBorders>
            <w:shd w:val="clear" w:color="auto" w:fill="auto"/>
            <w:tcMar>
              <w:top w:w="120" w:type="dxa"/>
              <w:left w:w="120" w:type="dxa"/>
              <w:bottom w:w="120" w:type="dxa"/>
              <w:right w:w="120" w:type="dxa"/>
            </w:tcMar>
          </w:tcPr>
          <w:p w14:paraId="37ADF4D8">
            <w:pPr>
              <w:rPr>
                <w:rFonts w:eastAsia="Times New Roman"/>
                <w:sz w:val="24"/>
                <w:szCs w:val="24"/>
                <w:lang w:eastAsia="uk-UA"/>
              </w:rPr>
            </w:pPr>
            <w:r>
              <w:rPr>
                <w:rFonts w:eastAsia="Times New Roman"/>
                <w:sz w:val="24"/>
                <w:szCs w:val="24"/>
                <w:lang w:eastAsia="uk-UA"/>
              </w:rPr>
              <w:t>3</w:t>
            </w:r>
          </w:p>
        </w:tc>
        <w:tc>
          <w:tcPr>
            <w:tcW w:w="3671" w:type="dxa"/>
            <w:tcBorders>
              <w:top w:val="single" w:color="DDDDDD" w:sz="6" w:space="0"/>
              <w:left w:val="nil"/>
              <w:bottom w:val="nil"/>
              <w:right w:val="nil"/>
            </w:tcBorders>
            <w:shd w:val="clear" w:color="auto" w:fill="auto"/>
            <w:tcMar>
              <w:top w:w="120" w:type="dxa"/>
              <w:left w:w="120" w:type="dxa"/>
              <w:bottom w:w="120" w:type="dxa"/>
              <w:right w:w="120" w:type="dxa"/>
            </w:tcMar>
          </w:tcPr>
          <w:p w14:paraId="79307B24">
            <w:pPr>
              <w:rPr>
                <w:rFonts w:eastAsia="Times New Roman"/>
                <w:sz w:val="24"/>
                <w:szCs w:val="24"/>
                <w:lang w:eastAsia="uk-UA"/>
              </w:rPr>
            </w:pPr>
            <w:r>
              <w:rPr>
                <w:rFonts w:eastAsia="Times New Roman"/>
                <w:sz w:val="24"/>
                <w:szCs w:val="24"/>
                <w:lang w:eastAsia="uk-UA"/>
              </w:rPr>
              <w:t xml:space="preserve">Збір даних для оцінки ризиків та вразливостей громади, включаючи моделювання зміни клімату у довгостроковій перспективі </w:t>
            </w:r>
          </w:p>
        </w:tc>
        <w:tc>
          <w:tcPr>
            <w:tcW w:w="1823" w:type="dxa"/>
            <w:tcBorders>
              <w:top w:val="single" w:color="DDDDDD" w:sz="6" w:space="0"/>
              <w:left w:val="nil"/>
              <w:bottom w:val="nil"/>
              <w:right w:val="nil"/>
            </w:tcBorders>
            <w:shd w:val="clear" w:color="auto" w:fill="auto"/>
            <w:tcMar>
              <w:top w:w="120" w:type="dxa"/>
              <w:left w:w="120" w:type="dxa"/>
              <w:bottom w:w="120" w:type="dxa"/>
              <w:right w:w="120" w:type="dxa"/>
            </w:tcMar>
          </w:tcPr>
          <w:p w14:paraId="622A9CCC">
            <w:pPr>
              <w:jc w:val="center"/>
              <w:rPr>
                <w:rFonts w:eastAsia="Times New Roman"/>
                <w:sz w:val="24"/>
                <w:szCs w:val="24"/>
                <w:lang w:val="en-US" w:eastAsia="uk-UA"/>
              </w:rPr>
            </w:pPr>
            <w:r>
              <w:rPr>
                <w:rFonts w:eastAsia="Times New Roman"/>
                <w:sz w:val="24"/>
                <w:szCs w:val="24"/>
                <w:lang w:val="en-US" w:eastAsia="uk-UA"/>
              </w:rPr>
              <w:t>2025 рік</w:t>
            </w:r>
          </w:p>
        </w:tc>
        <w:tc>
          <w:tcPr>
            <w:tcW w:w="3792" w:type="dxa"/>
            <w:tcBorders>
              <w:top w:val="single" w:color="DDDDDD" w:sz="6" w:space="0"/>
              <w:left w:val="nil"/>
              <w:bottom w:val="nil"/>
              <w:right w:val="nil"/>
            </w:tcBorders>
            <w:shd w:val="clear" w:color="auto" w:fill="auto"/>
            <w:tcMar>
              <w:top w:w="120" w:type="dxa"/>
              <w:left w:w="120" w:type="dxa"/>
              <w:bottom w:w="120" w:type="dxa"/>
              <w:right w:w="120" w:type="dxa"/>
            </w:tcMar>
          </w:tcPr>
          <w:p w14:paraId="25D1D935">
            <w:pPr>
              <w:rPr>
                <w:rFonts w:eastAsia="Times New Roman"/>
                <w:sz w:val="24"/>
                <w:szCs w:val="24"/>
                <w:lang w:eastAsia="uk-UA"/>
              </w:rPr>
            </w:pPr>
            <w:r>
              <w:rPr>
                <w:rFonts w:eastAsia="Times New Roman"/>
                <w:sz w:val="24"/>
                <w:szCs w:val="24"/>
                <w:lang w:eastAsia="uk-UA"/>
              </w:rPr>
              <w:t>Відділи</w:t>
            </w:r>
            <w:r>
              <w:rPr>
                <w:rFonts w:eastAsia="Times New Roman"/>
                <w:sz w:val="24"/>
                <w:szCs w:val="24"/>
                <w:lang w:val="ru-RU" w:eastAsia="uk-UA"/>
              </w:rPr>
              <w:t xml:space="preserve"> та </w:t>
            </w:r>
            <w:r>
              <w:rPr>
                <w:rFonts w:eastAsia="Times New Roman"/>
                <w:sz w:val="24"/>
                <w:szCs w:val="24"/>
                <w:lang w:eastAsia="uk-UA"/>
              </w:rPr>
              <w:t xml:space="preserve">управління </w:t>
            </w:r>
            <w:r>
              <w:rPr>
                <w:sz w:val="24"/>
                <w:szCs w:val="24"/>
              </w:rPr>
              <w:t>Попівської сільської ради Конотопського району Сумської області</w:t>
            </w:r>
          </w:p>
        </w:tc>
      </w:tr>
      <w:tr w14:paraId="41436D0D">
        <w:tblPrEx>
          <w:tblCellMar>
            <w:top w:w="0" w:type="dxa"/>
            <w:left w:w="0" w:type="dxa"/>
            <w:bottom w:w="0" w:type="dxa"/>
            <w:right w:w="0" w:type="dxa"/>
          </w:tblCellMar>
        </w:tblPrEx>
        <w:trPr>
          <w:trHeight w:val="1368" w:hRule="atLeast"/>
          <w:jc w:val="center"/>
        </w:trPr>
        <w:tc>
          <w:tcPr>
            <w:tcW w:w="661" w:type="dxa"/>
            <w:tcBorders>
              <w:top w:val="single" w:color="DDDDDD" w:sz="6" w:space="0"/>
              <w:left w:val="nil"/>
              <w:bottom w:val="single" w:color="DDDDDD" w:sz="6" w:space="0"/>
              <w:right w:val="nil"/>
            </w:tcBorders>
            <w:shd w:val="clear" w:color="auto" w:fill="auto"/>
            <w:tcMar>
              <w:top w:w="120" w:type="dxa"/>
              <w:left w:w="120" w:type="dxa"/>
              <w:bottom w:w="120" w:type="dxa"/>
              <w:right w:w="120" w:type="dxa"/>
            </w:tcMar>
          </w:tcPr>
          <w:p w14:paraId="4381213D">
            <w:pPr>
              <w:rPr>
                <w:rFonts w:eastAsia="Times New Roman"/>
                <w:sz w:val="24"/>
                <w:szCs w:val="24"/>
                <w:lang w:eastAsia="uk-UA"/>
              </w:rPr>
            </w:pPr>
            <w:r>
              <w:rPr>
                <w:rFonts w:eastAsia="Times New Roman"/>
                <w:sz w:val="24"/>
                <w:szCs w:val="24"/>
                <w:lang w:eastAsia="uk-UA"/>
              </w:rPr>
              <w:t>4</w:t>
            </w:r>
          </w:p>
        </w:tc>
        <w:tc>
          <w:tcPr>
            <w:tcW w:w="3671" w:type="dxa"/>
            <w:tcBorders>
              <w:top w:val="single" w:color="DDDDDD" w:sz="6" w:space="0"/>
              <w:left w:val="nil"/>
              <w:bottom w:val="single" w:color="DDDDDD" w:sz="6" w:space="0"/>
              <w:right w:val="nil"/>
            </w:tcBorders>
            <w:shd w:val="clear" w:color="auto" w:fill="auto"/>
            <w:tcMar>
              <w:top w:w="120" w:type="dxa"/>
              <w:left w:w="120" w:type="dxa"/>
              <w:bottom w:w="120" w:type="dxa"/>
              <w:right w:w="120" w:type="dxa"/>
            </w:tcMar>
          </w:tcPr>
          <w:p w14:paraId="0CA71C07">
            <w:pPr>
              <w:rPr>
                <w:rFonts w:eastAsia="Times New Roman"/>
                <w:sz w:val="24"/>
                <w:szCs w:val="24"/>
                <w:lang w:eastAsia="uk-UA"/>
              </w:rPr>
            </w:pPr>
            <w:r>
              <w:rPr>
                <w:rFonts w:eastAsia="Times New Roman"/>
                <w:sz w:val="24"/>
                <w:szCs w:val="24"/>
                <w:lang w:eastAsia="uk-UA"/>
              </w:rPr>
              <w:t>Розробка заходів з пом’якшенням наслідків та адаптації змін клімату, а також цілей по скороченню викидів парникових газів</w:t>
            </w:r>
          </w:p>
        </w:tc>
        <w:tc>
          <w:tcPr>
            <w:tcW w:w="1823" w:type="dxa"/>
            <w:tcBorders>
              <w:top w:val="single" w:color="DDDDDD" w:sz="6" w:space="0"/>
              <w:left w:val="nil"/>
              <w:bottom w:val="single" w:color="DDDDDD" w:sz="6" w:space="0"/>
              <w:right w:val="nil"/>
            </w:tcBorders>
            <w:shd w:val="clear" w:color="auto" w:fill="auto"/>
            <w:tcMar>
              <w:top w:w="120" w:type="dxa"/>
              <w:left w:w="120" w:type="dxa"/>
              <w:bottom w:w="120" w:type="dxa"/>
              <w:right w:w="120" w:type="dxa"/>
            </w:tcMar>
          </w:tcPr>
          <w:p w14:paraId="2B8E464A">
            <w:pPr>
              <w:jc w:val="center"/>
              <w:rPr>
                <w:rFonts w:eastAsia="Times New Roman"/>
                <w:sz w:val="24"/>
                <w:szCs w:val="24"/>
                <w:lang w:val="en-US" w:eastAsia="uk-UA"/>
              </w:rPr>
            </w:pPr>
            <w:r>
              <w:rPr>
                <w:rFonts w:eastAsia="Times New Roman"/>
                <w:sz w:val="24"/>
                <w:szCs w:val="24"/>
                <w:lang w:val="en-US" w:eastAsia="uk-UA"/>
              </w:rPr>
              <w:t>2025 рік</w:t>
            </w:r>
          </w:p>
        </w:tc>
        <w:tc>
          <w:tcPr>
            <w:tcW w:w="3792" w:type="dxa"/>
            <w:tcBorders>
              <w:top w:val="single" w:color="DDDDDD" w:sz="6" w:space="0"/>
              <w:left w:val="nil"/>
              <w:bottom w:val="single" w:color="DDDDDD" w:sz="6" w:space="0"/>
              <w:right w:val="nil"/>
            </w:tcBorders>
            <w:shd w:val="clear" w:color="auto" w:fill="auto"/>
            <w:tcMar>
              <w:top w:w="120" w:type="dxa"/>
              <w:left w:w="120" w:type="dxa"/>
              <w:bottom w:w="120" w:type="dxa"/>
              <w:right w:w="120" w:type="dxa"/>
            </w:tcMar>
          </w:tcPr>
          <w:p w14:paraId="453D664A">
            <w:pPr>
              <w:rPr>
                <w:rFonts w:eastAsia="Times New Roman"/>
                <w:sz w:val="24"/>
                <w:szCs w:val="24"/>
                <w:lang w:eastAsia="uk-UA"/>
              </w:rPr>
            </w:pPr>
            <w:r>
              <w:rPr>
                <w:rFonts w:eastAsia="Times New Roman"/>
                <w:sz w:val="24"/>
                <w:szCs w:val="24"/>
                <w:lang w:eastAsia="uk-UA"/>
              </w:rPr>
              <w:t>Відділи</w:t>
            </w:r>
            <w:r>
              <w:rPr>
                <w:rFonts w:eastAsia="Times New Roman"/>
                <w:sz w:val="24"/>
                <w:szCs w:val="24"/>
                <w:lang w:val="ru-RU" w:eastAsia="uk-UA"/>
              </w:rPr>
              <w:t xml:space="preserve"> та </w:t>
            </w:r>
            <w:r>
              <w:rPr>
                <w:rFonts w:eastAsia="Times New Roman"/>
                <w:sz w:val="24"/>
                <w:szCs w:val="24"/>
                <w:lang w:eastAsia="uk-UA"/>
              </w:rPr>
              <w:t xml:space="preserve">управління </w:t>
            </w:r>
            <w:r>
              <w:rPr>
                <w:sz w:val="24"/>
                <w:szCs w:val="24"/>
              </w:rPr>
              <w:t>Попівської сільської ради Конотопського району Сумської області</w:t>
            </w:r>
          </w:p>
        </w:tc>
      </w:tr>
      <w:tr w14:paraId="2CFDF00F">
        <w:tblPrEx>
          <w:tblCellMar>
            <w:top w:w="0" w:type="dxa"/>
            <w:left w:w="0" w:type="dxa"/>
            <w:bottom w:w="0" w:type="dxa"/>
            <w:right w:w="0" w:type="dxa"/>
          </w:tblCellMar>
        </w:tblPrEx>
        <w:trPr>
          <w:trHeight w:val="353" w:hRule="atLeast"/>
          <w:jc w:val="center"/>
        </w:trPr>
        <w:tc>
          <w:tcPr>
            <w:tcW w:w="661" w:type="dxa"/>
            <w:tcBorders>
              <w:top w:val="single" w:color="DDDDDD" w:sz="6" w:space="0"/>
              <w:left w:val="nil"/>
              <w:bottom w:val="single" w:color="DDDDDD" w:sz="6" w:space="0"/>
              <w:right w:val="nil"/>
            </w:tcBorders>
            <w:shd w:val="clear" w:color="auto" w:fill="auto"/>
            <w:tcMar>
              <w:top w:w="120" w:type="dxa"/>
              <w:left w:w="120" w:type="dxa"/>
              <w:bottom w:w="120" w:type="dxa"/>
              <w:right w:w="120" w:type="dxa"/>
            </w:tcMar>
          </w:tcPr>
          <w:p w14:paraId="1B390FA4">
            <w:pPr>
              <w:rPr>
                <w:rFonts w:eastAsia="Times New Roman"/>
                <w:sz w:val="24"/>
                <w:szCs w:val="24"/>
                <w:lang w:eastAsia="uk-UA"/>
              </w:rPr>
            </w:pPr>
            <w:r>
              <w:rPr>
                <w:rFonts w:eastAsia="Times New Roman"/>
                <w:sz w:val="24"/>
                <w:szCs w:val="24"/>
                <w:lang w:eastAsia="uk-UA"/>
              </w:rPr>
              <w:t>5</w:t>
            </w:r>
          </w:p>
        </w:tc>
        <w:tc>
          <w:tcPr>
            <w:tcW w:w="3671" w:type="dxa"/>
            <w:tcBorders>
              <w:top w:val="single" w:color="DDDDDD" w:sz="6" w:space="0"/>
              <w:left w:val="nil"/>
              <w:bottom w:val="single" w:color="DDDDDD" w:sz="6" w:space="0"/>
              <w:right w:val="nil"/>
            </w:tcBorders>
            <w:shd w:val="clear" w:color="auto" w:fill="auto"/>
            <w:tcMar>
              <w:top w:w="120" w:type="dxa"/>
              <w:left w:w="120" w:type="dxa"/>
              <w:bottom w:w="120" w:type="dxa"/>
              <w:right w:w="120" w:type="dxa"/>
            </w:tcMar>
          </w:tcPr>
          <w:p w14:paraId="72923FC9">
            <w:pPr>
              <w:rPr>
                <w:rFonts w:eastAsia="Times New Roman"/>
                <w:sz w:val="24"/>
                <w:szCs w:val="24"/>
                <w:lang w:eastAsia="uk-UA"/>
              </w:rPr>
            </w:pPr>
            <w:r>
              <w:rPr>
                <w:rFonts w:eastAsia="Times New Roman"/>
                <w:sz w:val="24"/>
                <w:szCs w:val="24"/>
                <w:lang w:eastAsia="uk-UA"/>
              </w:rPr>
              <w:t>Визначення можливих джерел фінансування проектів Плану дій</w:t>
            </w:r>
          </w:p>
        </w:tc>
        <w:tc>
          <w:tcPr>
            <w:tcW w:w="1823" w:type="dxa"/>
            <w:tcBorders>
              <w:top w:val="single" w:color="DDDDDD" w:sz="6" w:space="0"/>
              <w:left w:val="nil"/>
              <w:bottom w:val="single" w:color="DDDDDD" w:sz="6" w:space="0"/>
              <w:right w:val="nil"/>
            </w:tcBorders>
            <w:shd w:val="clear" w:color="auto" w:fill="auto"/>
            <w:tcMar>
              <w:top w:w="120" w:type="dxa"/>
              <w:left w:w="120" w:type="dxa"/>
              <w:bottom w:w="120" w:type="dxa"/>
              <w:right w:w="120" w:type="dxa"/>
            </w:tcMar>
          </w:tcPr>
          <w:p w14:paraId="5C392985">
            <w:pPr>
              <w:jc w:val="center"/>
              <w:rPr>
                <w:rFonts w:eastAsia="Times New Roman"/>
                <w:sz w:val="24"/>
                <w:szCs w:val="24"/>
                <w:lang w:eastAsia="uk-UA"/>
              </w:rPr>
            </w:pPr>
            <w:r>
              <w:rPr>
                <w:rFonts w:eastAsia="Times New Roman"/>
                <w:sz w:val="24"/>
                <w:szCs w:val="24"/>
                <w:lang w:eastAsia="uk-UA"/>
              </w:rPr>
              <w:br w:type="textWrapping"/>
            </w:r>
            <w:r>
              <w:rPr>
                <w:rFonts w:eastAsia="Times New Roman"/>
                <w:sz w:val="24"/>
                <w:szCs w:val="24"/>
                <w:lang w:val="en-US" w:eastAsia="uk-UA"/>
              </w:rPr>
              <w:t>2025</w:t>
            </w:r>
            <w:r>
              <w:rPr>
                <w:rFonts w:eastAsia="Times New Roman"/>
                <w:sz w:val="24"/>
                <w:szCs w:val="24"/>
                <w:lang w:eastAsia="uk-UA"/>
              </w:rPr>
              <w:t>-2050</w:t>
            </w:r>
            <w:r>
              <w:rPr>
                <w:rFonts w:eastAsia="Times New Roman"/>
                <w:sz w:val="24"/>
                <w:szCs w:val="24"/>
                <w:lang w:val="en-US" w:eastAsia="uk-UA"/>
              </w:rPr>
              <w:t xml:space="preserve"> роки</w:t>
            </w:r>
          </w:p>
        </w:tc>
        <w:tc>
          <w:tcPr>
            <w:tcW w:w="3792" w:type="dxa"/>
            <w:tcBorders>
              <w:top w:val="single" w:color="DDDDDD" w:sz="6" w:space="0"/>
              <w:left w:val="nil"/>
              <w:bottom w:val="single" w:color="DDDDDD" w:sz="6" w:space="0"/>
              <w:right w:val="nil"/>
            </w:tcBorders>
            <w:shd w:val="clear" w:color="auto" w:fill="auto"/>
            <w:tcMar>
              <w:top w:w="120" w:type="dxa"/>
              <w:left w:w="120" w:type="dxa"/>
              <w:bottom w:w="120" w:type="dxa"/>
              <w:right w:w="120" w:type="dxa"/>
            </w:tcMar>
          </w:tcPr>
          <w:p w14:paraId="18539143">
            <w:pPr>
              <w:rPr>
                <w:rFonts w:eastAsia="Times New Roman"/>
                <w:sz w:val="24"/>
                <w:szCs w:val="24"/>
                <w:lang w:eastAsia="uk-UA"/>
              </w:rPr>
            </w:pPr>
            <w:r>
              <w:rPr>
                <w:sz w:val="24"/>
                <w:szCs w:val="24"/>
                <w:lang w:eastAsia="zh-CN"/>
              </w:rPr>
              <w:t xml:space="preserve">Управління фінансів та економіки Попівської сільської ради </w:t>
            </w:r>
            <w:r>
              <w:rPr>
                <w:sz w:val="24"/>
                <w:szCs w:val="24"/>
              </w:rPr>
              <w:t>Конотопського району Сумської області</w:t>
            </w:r>
          </w:p>
        </w:tc>
      </w:tr>
      <w:tr w14:paraId="1232C786">
        <w:tblPrEx>
          <w:tblCellMar>
            <w:top w:w="0" w:type="dxa"/>
            <w:left w:w="0" w:type="dxa"/>
            <w:bottom w:w="0" w:type="dxa"/>
            <w:right w:w="0" w:type="dxa"/>
          </w:tblCellMar>
        </w:tblPrEx>
        <w:trPr>
          <w:trHeight w:val="691" w:hRule="atLeast"/>
          <w:jc w:val="center"/>
        </w:trPr>
        <w:tc>
          <w:tcPr>
            <w:tcW w:w="661" w:type="dxa"/>
            <w:tcBorders>
              <w:top w:val="single" w:color="DDDDDD" w:sz="6" w:space="0"/>
              <w:left w:val="nil"/>
              <w:bottom w:val="single" w:color="DDDDDD" w:sz="6" w:space="0"/>
              <w:right w:val="nil"/>
            </w:tcBorders>
            <w:shd w:val="clear" w:color="auto" w:fill="auto"/>
            <w:tcMar>
              <w:top w:w="120" w:type="dxa"/>
              <w:left w:w="120" w:type="dxa"/>
              <w:bottom w:w="120" w:type="dxa"/>
              <w:right w:w="120" w:type="dxa"/>
            </w:tcMar>
          </w:tcPr>
          <w:p w14:paraId="051D35AC">
            <w:pPr>
              <w:rPr>
                <w:rFonts w:eastAsia="Times New Roman"/>
                <w:sz w:val="24"/>
                <w:szCs w:val="24"/>
                <w:lang w:eastAsia="uk-UA"/>
              </w:rPr>
            </w:pPr>
            <w:r>
              <w:rPr>
                <w:rFonts w:eastAsia="Times New Roman"/>
                <w:sz w:val="24"/>
                <w:szCs w:val="24"/>
                <w:lang w:eastAsia="uk-UA"/>
              </w:rPr>
              <w:t>6</w:t>
            </w:r>
          </w:p>
        </w:tc>
        <w:tc>
          <w:tcPr>
            <w:tcW w:w="3671" w:type="dxa"/>
            <w:tcBorders>
              <w:top w:val="single" w:color="DDDDDD" w:sz="6" w:space="0"/>
              <w:left w:val="nil"/>
              <w:bottom w:val="single" w:color="DDDDDD" w:sz="6" w:space="0"/>
              <w:right w:val="nil"/>
            </w:tcBorders>
            <w:shd w:val="clear" w:color="auto" w:fill="auto"/>
            <w:tcMar>
              <w:top w:w="120" w:type="dxa"/>
              <w:left w:w="120" w:type="dxa"/>
              <w:bottom w:w="120" w:type="dxa"/>
              <w:right w:w="120" w:type="dxa"/>
            </w:tcMar>
          </w:tcPr>
          <w:p w14:paraId="577C0C04">
            <w:pPr>
              <w:rPr>
                <w:rFonts w:eastAsia="Times New Roman"/>
                <w:sz w:val="24"/>
                <w:szCs w:val="24"/>
                <w:lang w:eastAsia="uk-UA"/>
              </w:rPr>
            </w:pPr>
            <w:r>
              <w:rPr>
                <w:rFonts w:eastAsia="Times New Roman"/>
                <w:sz w:val="24"/>
                <w:szCs w:val="24"/>
                <w:lang w:eastAsia="uk-UA"/>
              </w:rPr>
              <w:t>Формування проекту документу та винесення на обговорення з громадськістю</w:t>
            </w:r>
          </w:p>
        </w:tc>
        <w:tc>
          <w:tcPr>
            <w:tcW w:w="1823" w:type="dxa"/>
            <w:tcBorders>
              <w:top w:val="single" w:color="DDDDDD" w:sz="6" w:space="0"/>
              <w:left w:val="nil"/>
              <w:bottom w:val="single" w:color="DDDDDD" w:sz="6" w:space="0"/>
              <w:right w:val="nil"/>
            </w:tcBorders>
            <w:shd w:val="clear" w:color="auto" w:fill="auto"/>
            <w:tcMar>
              <w:top w:w="120" w:type="dxa"/>
              <w:left w:w="120" w:type="dxa"/>
              <w:bottom w:w="120" w:type="dxa"/>
              <w:right w:w="120" w:type="dxa"/>
            </w:tcMar>
          </w:tcPr>
          <w:p w14:paraId="62AF3921">
            <w:pPr>
              <w:jc w:val="center"/>
              <w:rPr>
                <w:rFonts w:eastAsia="Times New Roman"/>
                <w:sz w:val="24"/>
                <w:szCs w:val="24"/>
                <w:lang w:eastAsia="uk-UA"/>
              </w:rPr>
            </w:pPr>
            <w:r>
              <w:rPr>
                <w:rFonts w:eastAsia="Times New Roman"/>
                <w:sz w:val="24"/>
                <w:szCs w:val="24"/>
                <w:lang w:eastAsia="uk-UA"/>
              </w:rPr>
              <w:t xml:space="preserve"> </w:t>
            </w:r>
            <w:r>
              <w:rPr>
                <w:rFonts w:eastAsia="Times New Roman"/>
                <w:sz w:val="24"/>
                <w:szCs w:val="24"/>
                <w:lang w:eastAsia="uk-UA"/>
              </w:rPr>
              <w:br w:type="textWrapping"/>
            </w:r>
            <w:r>
              <w:rPr>
                <w:rFonts w:eastAsia="Times New Roman"/>
                <w:sz w:val="24"/>
                <w:szCs w:val="24"/>
                <w:lang w:val="en-US" w:eastAsia="uk-UA"/>
              </w:rPr>
              <w:t>2025 рік</w:t>
            </w:r>
          </w:p>
        </w:tc>
        <w:tc>
          <w:tcPr>
            <w:tcW w:w="3792" w:type="dxa"/>
            <w:tcBorders>
              <w:top w:val="single" w:color="DDDDDD" w:sz="6" w:space="0"/>
              <w:left w:val="nil"/>
              <w:bottom w:val="single" w:color="DDDDDD" w:sz="6" w:space="0"/>
              <w:right w:val="nil"/>
            </w:tcBorders>
            <w:shd w:val="clear" w:color="auto" w:fill="auto"/>
            <w:tcMar>
              <w:top w:w="120" w:type="dxa"/>
              <w:left w:w="120" w:type="dxa"/>
              <w:bottom w:w="120" w:type="dxa"/>
              <w:right w:w="120" w:type="dxa"/>
            </w:tcMar>
          </w:tcPr>
          <w:p w14:paraId="320EE8F3">
            <w:r>
              <w:rPr>
                <w:sz w:val="24"/>
                <w:szCs w:val="24"/>
              </w:rPr>
              <w:t>Відділ житлово–комунального господарства, архітектури, будівництва, транспорту та комунальної власності  та відділ освіти Попівської сільської ради Конотопського району Сумської області</w:t>
            </w:r>
          </w:p>
        </w:tc>
      </w:tr>
      <w:tr w14:paraId="4516CF42">
        <w:tblPrEx>
          <w:tblCellMar>
            <w:top w:w="0" w:type="dxa"/>
            <w:left w:w="0" w:type="dxa"/>
            <w:bottom w:w="0" w:type="dxa"/>
            <w:right w:w="0" w:type="dxa"/>
          </w:tblCellMar>
        </w:tblPrEx>
        <w:trPr>
          <w:trHeight w:val="1560" w:hRule="atLeast"/>
          <w:jc w:val="center"/>
        </w:trPr>
        <w:tc>
          <w:tcPr>
            <w:tcW w:w="661" w:type="dxa"/>
            <w:tcBorders>
              <w:top w:val="single" w:color="DDDDDD" w:sz="6" w:space="0"/>
              <w:left w:val="nil"/>
              <w:bottom w:val="nil"/>
              <w:right w:val="nil"/>
            </w:tcBorders>
            <w:shd w:val="clear" w:color="auto" w:fill="auto"/>
            <w:tcMar>
              <w:top w:w="120" w:type="dxa"/>
              <w:left w:w="120" w:type="dxa"/>
              <w:bottom w:w="120" w:type="dxa"/>
              <w:right w:w="120" w:type="dxa"/>
            </w:tcMar>
          </w:tcPr>
          <w:p w14:paraId="16B34539">
            <w:pPr>
              <w:spacing w:before="225" w:after="225"/>
              <w:rPr>
                <w:rFonts w:eastAsia="Times New Roman"/>
                <w:sz w:val="24"/>
                <w:szCs w:val="24"/>
                <w:lang w:eastAsia="uk-UA"/>
              </w:rPr>
            </w:pPr>
            <w:r>
              <w:rPr>
                <w:rFonts w:eastAsia="Times New Roman"/>
                <w:sz w:val="24"/>
                <w:szCs w:val="24"/>
                <w:lang w:eastAsia="uk-UA"/>
              </w:rPr>
              <w:t>7</w:t>
            </w:r>
          </w:p>
        </w:tc>
        <w:tc>
          <w:tcPr>
            <w:tcW w:w="3671" w:type="dxa"/>
            <w:tcBorders>
              <w:top w:val="single" w:color="DDDDDD" w:sz="6" w:space="0"/>
              <w:left w:val="nil"/>
              <w:bottom w:val="nil"/>
              <w:right w:val="nil"/>
            </w:tcBorders>
            <w:shd w:val="clear" w:color="auto" w:fill="auto"/>
            <w:tcMar>
              <w:top w:w="120" w:type="dxa"/>
              <w:left w:w="120" w:type="dxa"/>
              <w:bottom w:w="120" w:type="dxa"/>
              <w:right w:w="120" w:type="dxa"/>
            </w:tcMar>
          </w:tcPr>
          <w:p w14:paraId="4A1E0ECD">
            <w:pPr>
              <w:rPr>
                <w:rFonts w:eastAsia="Times New Roman"/>
                <w:sz w:val="24"/>
                <w:szCs w:val="24"/>
                <w:lang w:eastAsia="uk-UA"/>
              </w:rPr>
            </w:pPr>
            <w:r>
              <w:rPr>
                <w:rFonts w:eastAsia="Times New Roman"/>
                <w:sz w:val="24"/>
                <w:szCs w:val="24"/>
                <w:lang w:eastAsia="uk-UA"/>
              </w:rPr>
              <w:t>Винесення проекту документу на затвердження сесії ради</w:t>
            </w:r>
          </w:p>
        </w:tc>
        <w:tc>
          <w:tcPr>
            <w:tcW w:w="1823" w:type="dxa"/>
            <w:tcBorders>
              <w:top w:val="single" w:color="DDDDDD" w:sz="6" w:space="0"/>
              <w:left w:val="nil"/>
              <w:bottom w:val="nil"/>
              <w:right w:val="nil"/>
            </w:tcBorders>
            <w:shd w:val="clear" w:color="auto" w:fill="auto"/>
            <w:tcMar>
              <w:top w:w="120" w:type="dxa"/>
              <w:left w:w="120" w:type="dxa"/>
              <w:bottom w:w="120" w:type="dxa"/>
              <w:right w:w="120" w:type="dxa"/>
            </w:tcMar>
          </w:tcPr>
          <w:p w14:paraId="6ED38CB3">
            <w:pPr>
              <w:jc w:val="center"/>
              <w:rPr>
                <w:rFonts w:eastAsia="Times New Roman"/>
                <w:sz w:val="24"/>
                <w:szCs w:val="24"/>
                <w:lang w:eastAsia="uk-UA"/>
              </w:rPr>
            </w:pPr>
            <w:r>
              <w:rPr>
                <w:rFonts w:eastAsia="Times New Roman"/>
                <w:sz w:val="24"/>
                <w:szCs w:val="24"/>
                <w:lang w:val="en-US" w:eastAsia="uk-UA"/>
              </w:rPr>
              <w:t>2025 рік</w:t>
            </w:r>
          </w:p>
        </w:tc>
        <w:tc>
          <w:tcPr>
            <w:tcW w:w="3792" w:type="dxa"/>
            <w:tcBorders>
              <w:top w:val="single" w:color="DDDDDD" w:sz="6" w:space="0"/>
              <w:left w:val="nil"/>
              <w:bottom w:val="nil"/>
              <w:right w:val="nil"/>
            </w:tcBorders>
            <w:shd w:val="clear" w:color="auto" w:fill="auto"/>
            <w:tcMar>
              <w:top w:w="120" w:type="dxa"/>
              <w:left w:w="120" w:type="dxa"/>
              <w:bottom w:w="120" w:type="dxa"/>
              <w:right w:w="120" w:type="dxa"/>
            </w:tcMar>
          </w:tcPr>
          <w:p w14:paraId="3A8619DB">
            <w:r>
              <w:rPr>
                <w:sz w:val="24"/>
                <w:szCs w:val="24"/>
              </w:rPr>
              <w:t>Відділ житлово–комунального господарства, архітектури, будівництва, транспорту та комунальної власності  та відділ освіти Попівської сільської ради Конотопського району Сумської області</w:t>
            </w:r>
          </w:p>
        </w:tc>
      </w:tr>
    </w:tbl>
    <w:p w14:paraId="4852240F">
      <w:pPr>
        <w:rPr>
          <w:sz w:val="28"/>
          <w:szCs w:val="28"/>
        </w:rPr>
      </w:pPr>
    </w:p>
    <w:p w14:paraId="5111508E">
      <w:pPr>
        <w:rPr>
          <w:b/>
          <w:bCs/>
          <w:sz w:val="28"/>
          <w:szCs w:val="28"/>
        </w:rPr>
        <w:sectPr>
          <w:pgSz w:w="11906" w:h="16838"/>
          <w:pgMar w:top="851" w:right="424" w:bottom="426" w:left="1134" w:header="709" w:footer="591" w:gutter="0"/>
          <w:cols w:space="720" w:num="1"/>
        </w:sectPr>
      </w:pPr>
      <w:r>
        <w:rPr>
          <w:b/>
          <w:bCs/>
          <w:sz w:val="28"/>
          <w:szCs w:val="28"/>
        </w:rPr>
        <w:t>Секретар ради                                                                     Валентина МАЛІГОН</w:t>
      </w:r>
    </w:p>
    <w:p w14:paraId="7AC8ACC9">
      <w:pPr>
        <w:tabs>
          <w:tab w:val="left" w:pos="11026"/>
        </w:tabs>
        <w:rPr>
          <w:sz w:val="24"/>
          <w:szCs w:val="24"/>
        </w:rPr>
      </w:pPr>
    </w:p>
    <w:sectPr>
      <w:pgSz w:w="11906" w:h="16838"/>
      <w:pgMar w:top="850" w:right="991" w:bottom="850"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8"/>
      <w:lvlText w:val=""/>
      <w:lvlJc w:val="left"/>
      <w:pPr>
        <w:tabs>
          <w:tab w:val="left" w:pos="360"/>
        </w:tabs>
        <w:ind w:left="360" w:hanging="360"/>
      </w:pPr>
      <w:rPr>
        <w:rFonts w:hint="default" w:ascii="Symbol" w:hAnsi="Symbol"/>
      </w:rPr>
    </w:lvl>
  </w:abstractNum>
  <w:abstractNum w:abstractNumId="1">
    <w:nsid w:val="605C66F2"/>
    <w:multiLevelType w:val="multilevel"/>
    <w:tmpl w:val="605C66F2"/>
    <w:lvl w:ilvl="0" w:tentative="0">
      <w:start w:val="0"/>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222" w:hanging="360"/>
      </w:pPr>
      <w:rPr>
        <w:rFonts w:hint="default" w:ascii="Courier New" w:hAnsi="Courier New" w:cs="Courier New"/>
      </w:rPr>
    </w:lvl>
    <w:lvl w:ilvl="2" w:tentative="0">
      <w:start w:val="1"/>
      <w:numFmt w:val="bullet"/>
      <w:lvlText w:val=""/>
      <w:lvlJc w:val="left"/>
      <w:pPr>
        <w:ind w:left="1942" w:hanging="360"/>
      </w:pPr>
      <w:rPr>
        <w:rFonts w:hint="default" w:ascii="Wingdings" w:hAnsi="Wingdings"/>
      </w:rPr>
    </w:lvl>
    <w:lvl w:ilvl="3" w:tentative="0">
      <w:start w:val="1"/>
      <w:numFmt w:val="bullet"/>
      <w:lvlText w:val=""/>
      <w:lvlJc w:val="left"/>
      <w:pPr>
        <w:ind w:left="2662" w:hanging="360"/>
      </w:pPr>
      <w:rPr>
        <w:rFonts w:hint="default" w:ascii="Symbol" w:hAnsi="Symbol"/>
      </w:rPr>
    </w:lvl>
    <w:lvl w:ilvl="4" w:tentative="0">
      <w:start w:val="1"/>
      <w:numFmt w:val="bullet"/>
      <w:lvlText w:val="o"/>
      <w:lvlJc w:val="left"/>
      <w:pPr>
        <w:ind w:left="3382" w:hanging="360"/>
      </w:pPr>
      <w:rPr>
        <w:rFonts w:hint="default" w:ascii="Courier New" w:hAnsi="Courier New" w:cs="Courier New"/>
      </w:rPr>
    </w:lvl>
    <w:lvl w:ilvl="5" w:tentative="0">
      <w:start w:val="1"/>
      <w:numFmt w:val="bullet"/>
      <w:lvlText w:val=""/>
      <w:lvlJc w:val="left"/>
      <w:pPr>
        <w:ind w:left="4102" w:hanging="360"/>
      </w:pPr>
      <w:rPr>
        <w:rFonts w:hint="default" w:ascii="Wingdings" w:hAnsi="Wingdings"/>
      </w:rPr>
    </w:lvl>
    <w:lvl w:ilvl="6" w:tentative="0">
      <w:start w:val="1"/>
      <w:numFmt w:val="bullet"/>
      <w:lvlText w:val=""/>
      <w:lvlJc w:val="left"/>
      <w:pPr>
        <w:ind w:left="4822" w:hanging="360"/>
      </w:pPr>
      <w:rPr>
        <w:rFonts w:hint="default" w:ascii="Symbol" w:hAnsi="Symbol"/>
      </w:rPr>
    </w:lvl>
    <w:lvl w:ilvl="7" w:tentative="0">
      <w:start w:val="1"/>
      <w:numFmt w:val="bullet"/>
      <w:lvlText w:val="o"/>
      <w:lvlJc w:val="left"/>
      <w:pPr>
        <w:ind w:left="5542" w:hanging="360"/>
      </w:pPr>
      <w:rPr>
        <w:rFonts w:hint="default" w:ascii="Courier New" w:hAnsi="Courier New" w:cs="Courier New"/>
      </w:rPr>
    </w:lvl>
    <w:lvl w:ilvl="8" w:tentative="0">
      <w:start w:val="1"/>
      <w:numFmt w:val="bullet"/>
      <w:lvlText w:val=""/>
      <w:lvlJc w:val="left"/>
      <w:pPr>
        <w:ind w:left="6262"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21"/>
    <w:rsid w:val="000468B8"/>
    <w:rsid w:val="00074ED2"/>
    <w:rsid w:val="000858BB"/>
    <w:rsid w:val="000938BE"/>
    <w:rsid w:val="000A0024"/>
    <w:rsid w:val="000A3570"/>
    <w:rsid w:val="000A5373"/>
    <w:rsid w:val="000A7206"/>
    <w:rsid w:val="000C45C6"/>
    <w:rsid w:val="000C4F90"/>
    <w:rsid w:val="000D12B4"/>
    <w:rsid w:val="000F54D3"/>
    <w:rsid w:val="000F6F35"/>
    <w:rsid w:val="001210C5"/>
    <w:rsid w:val="00125C24"/>
    <w:rsid w:val="00150B08"/>
    <w:rsid w:val="001520AD"/>
    <w:rsid w:val="001629C1"/>
    <w:rsid w:val="001668A2"/>
    <w:rsid w:val="001825E5"/>
    <w:rsid w:val="00197AC5"/>
    <w:rsid w:val="001A7409"/>
    <w:rsid w:val="001B5814"/>
    <w:rsid w:val="001C1FC7"/>
    <w:rsid w:val="001D0E9C"/>
    <w:rsid w:val="001E6140"/>
    <w:rsid w:val="0021708D"/>
    <w:rsid w:val="00217DFA"/>
    <w:rsid w:val="002201A9"/>
    <w:rsid w:val="00232DD2"/>
    <w:rsid w:val="00232EED"/>
    <w:rsid w:val="00234F6F"/>
    <w:rsid w:val="002409A2"/>
    <w:rsid w:val="00266EB3"/>
    <w:rsid w:val="00271F5F"/>
    <w:rsid w:val="002A204C"/>
    <w:rsid w:val="002B01A9"/>
    <w:rsid w:val="002B7297"/>
    <w:rsid w:val="002D6D75"/>
    <w:rsid w:val="002F7DB5"/>
    <w:rsid w:val="0039710D"/>
    <w:rsid w:val="003A60B9"/>
    <w:rsid w:val="003A696E"/>
    <w:rsid w:val="003A74A7"/>
    <w:rsid w:val="003B5C05"/>
    <w:rsid w:val="003E2C46"/>
    <w:rsid w:val="003F1D23"/>
    <w:rsid w:val="0040292C"/>
    <w:rsid w:val="00407AD0"/>
    <w:rsid w:val="0041168E"/>
    <w:rsid w:val="004235E6"/>
    <w:rsid w:val="00436BF8"/>
    <w:rsid w:val="00444410"/>
    <w:rsid w:val="0046430B"/>
    <w:rsid w:val="00464906"/>
    <w:rsid w:val="00494FE8"/>
    <w:rsid w:val="00497A37"/>
    <w:rsid w:val="004B5C68"/>
    <w:rsid w:val="004C0AF1"/>
    <w:rsid w:val="004D1A21"/>
    <w:rsid w:val="004F367D"/>
    <w:rsid w:val="00517129"/>
    <w:rsid w:val="005416A5"/>
    <w:rsid w:val="00561282"/>
    <w:rsid w:val="00561544"/>
    <w:rsid w:val="005813D0"/>
    <w:rsid w:val="005922FB"/>
    <w:rsid w:val="005A49DA"/>
    <w:rsid w:val="005C0019"/>
    <w:rsid w:val="005C05E4"/>
    <w:rsid w:val="005D299E"/>
    <w:rsid w:val="005E34AA"/>
    <w:rsid w:val="00605927"/>
    <w:rsid w:val="0061281C"/>
    <w:rsid w:val="00613797"/>
    <w:rsid w:val="0063012B"/>
    <w:rsid w:val="0063245D"/>
    <w:rsid w:val="0063634E"/>
    <w:rsid w:val="0063647C"/>
    <w:rsid w:val="006442B3"/>
    <w:rsid w:val="00647F26"/>
    <w:rsid w:val="00654A41"/>
    <w:rsid w:val="00663C6A"/>
    <w:rsid w:val="0066524A"/>
    <w:rsid w:val="00673ED4"/>
    <w:rsid w:val="0068496F"/>
    <w:rsid w:val="00687047"/>
    <w:rsid w:val="00694329"/>
    <w:rsid w:val="006A1CB4"/>
    <w:rsid w:val="006E78EE"/>
    <w:rsid w:val="0070434E"/>
    <w:rsid w:val="00716927"/>
    <w:rsid w:val="007261C4"/>
    <w:rsid w:val="00780131"/>
    <w:rsid w:val="00787F07"/>
    <w:rsid w:val="007A6319"/>
    <w:rsid w:val="007B0C6A"/>
    <w:rsid w:val="007B7A38"/>
    <w:rsid w:val="007D45AC"/>
    <w:rsid w:val="007D50C2"/>
    <w:rsid w:val="00824CE8"/>
    <w:rsid w:val="008400BA"/>
    <w:rsid w:val="0086583C"/>
    <w:rsid w:val="00866A0C"/>
    <w:rsid w:val="00867F0C"/>
    <w:rsid w:val="008846D8"/>
    <w:rsid w:val="008879E6"/>
    <w:rsid w:val="008A0095"/>
    <w:rsid w:val="008A4F8D"/>
    <w:rsid w:val="008B5577"/>
    <w:rsid w:val="008B7FFC"/>
    <w:rsid w:val="008D4C58"/>
    <w:rsid w:val="00900F8C"/>
    <w:rsid w:val="00903BCF"/>
    <w:rsid w:val="0091575E"/>
    <w:rsid w:val="009271EE"/>
    <w:rsid w:val="0093325F"/>
    <w:rsid w:val="00933E19"/>
    <w:rsid w:val="0093725D"/>
    <w:rsid w:val="009401D5"/>
    <w:rsid w:val="009443A3"/>
    <w:rsid w:val="009515AC"/>
    <w:rsid w:val="00961771"/>
    <w:rsid w:val="009660F0"/>
    <w:rsid w:val="00980639"/>
    <w:rsid w:val="00986183"/>
    <w:rsid w:val="009A3276"/>
    <w:rsid w:val="009A5C4C"/>
    <w:rsid w:val="009E207A"/>
    <w:rsid w:val="009E2411"/>
    <w:rsid w:val="00A111E9"/>
    <w:rsid w:val="00A154ED"/>
    <w:rsid w:val="00A24F40"/>
    <w:rsid w:val="00A31283"/>
    <w:rsid w:val="00A7010B"/>
    <w:rsid w:val="00A72554"/>
    <w:rsid w:val="00A81336"/>
    <w:rsid w:val="00A9160C"/>
    <w:rsid w:val="00AC061A"/>
    <w:rsid w:val="00AC0B4E"/>
    <w:rsid w:val="00AC63B2"/>
    <w:rsid w:val="00AC6F36"/>
    <w:rsid w:val="00AD0543"/>
    <w:rsid w:val="00AE5105"/>
    <w:rsid w:val="00AF2825"/>
    <w:rsid w:val="00AF608B"/>
    <w:rsid w:val="00B268BC"/>
    <w:rsid w:val="00B45F11"/>
    <w:rsid w:val="00B462E1"/>
    <w:rsid w:val="00B47877"/>
    <w:rsid w:val="00B53F8F"/>
    <w:rsid w:val="00B61709"/>
    <w:rsid w:val="00B66866"/>
    <w:rsid w:val="00B739FA"/>
    <w:rsid w:val="00B754D3"/>
    <w:rsid w:val="00B75796"/>
    <w:rsid w:val="00B80F75"/>
    <w:rsid w:val="00B85497"/>
    <w:rsid w:val="00B96433"/>
    <w:rsid w:val="00BA3A4D"/>
    <w:rsid w:val="00BA52DE"/>
    <w:rsid w:val="00BA6AD7"/>
    <w:rsid w:val="00BB0C68"/>
    <w:rsid w:val="00BB2B9A"/>
    <w:rsid w:val="00BB786A"/>
    <w:rsid w:val="00BD14BB"/>
    <w:rsid w:val="00BE5952"/>
    <w:rsid w:val="00BE6AA8"/>
    <w:rsid w:val="00C06F8E"/>
    <w:rsid w:val="00C16939"/>
    <w:rsid w:val="00C36C89"/>
    <w:rsid w:val="00C44574"/>
    <w:rsid w:val="00C50BF9"/>
    <w:rsid w:val="00C62321"/>
    <w:rsid w:val="00C65FAC"/>
    <w:rsid w:val="00CA42CB"/>
    <w:rsid w:val="00CB5AE5"/>
    <w:rsid w:val="00CB75C0"/>
    <w:rsid w:val="00CC7E9E"/>
    <w:rsid w:val="00CE3038"/>
    <w:rsid w:val="00CE591C"/>
    <w:rsid w:val="00D06FC8"/>
    <w:rsid w:val="00D267B4"/>
    <w:rsid w:val="00D27361"/>
    <w:rsid w:val="00D32377"/>
    <w:rsid w:val="00D32537"/>
    <w:rsid w:val="00D362D4"/>
    <w:rsid w:val="00D62EC4"/>
    <w:rsid w:val="00D8497E"/>
    <w:rsid w:val="00D9515E"/>
    <w:rsid w:val="00DA12E3"/>
    <w:rsid w:val="00DB004D"/>
    <w:rsid w:val="00DB046F"/>
    <w:rsid w:val="00DB36FE"/>
    <w:rsid w:val="00DB5535"/>
    <w:rsid w:val="00DC4043"/>
    <w:rsid w:val="00DD06B8"/>
    <w:rsid w:val="00DD0CE7"/>
    <w:rsid w:val="00DD3170"/>
    <w:rsid w:val="00DD4241"/>
    <w:rsid w:val="00DD46E8"/>
    <w:rsid w:val="00DD57EF"/>
    <w:rsid w:val="00DE3CC6"/>
    <w:rsid w:val="00DE60B8"/>
    <w:rsid w:val="00E01614"/>
    <w:rsid w:val="00E45E23"/>
    <w:rsid w:val="00E51CB7"/>
    <w:rsid w:val="00E54564"/>
    <w:rsid w:val="00E54D01"/>
    <w:rsid w:val="00E629E1"/>
    <w:rsid w:val="00E922C2"/>
    <w:rsid w:val="00EA59B6"/>
    <w:rsid w:val="00EB6E6B"/>
    <w:rsid w:val="00EC0B83"/>
    <w:rsid w:val="00EC471A"/>
    <w:rsid w:val="00EC710F"/>
    <w:rsid w:val="00EF4A9A"/>
    <w:rsid w:val="00EF7608"/>
    <w:rsid w:val="00F0074A"/>
    <w:rsid w:val="00F01BA3"/>
    <w:rsid w:val="00F16479"/>
    <w:rsid w:val="00F1770A"/>
    <w:rsid w:val="00F3015F"/>
    <w:rsid w:val="00F30471"/>
    <w:rsid w:val="00F37964"/>
    <w:rsid w:val="00F45EE2"/>
    <w:rsid w:val="00F63E92"/>
    <w:rsid w:val="00F6524D"/>
    <w:rsid w:val="00F77524"/>
    <w:rsid w:val="00F97398"/>
    <w:rsid w:val="00FA5EE2"/>
    <w:rsid w:val="00FC7E16"/>
    <w:rsid w:val="00FD25ED"/>
    <w:rsid w:val="00FD7368"/>
    <w:rsid w:val="00FE768F"/>
    <w:rsid w:val="00FE7AB8"/>
    <w:rsid w:val="167D78C0"/>
    <w:rsid w:val="1C425A5A"/>
    <w:rsid w:val="28B44083"/>
    <w:rsid w:val="30A471AA"/>
    <w:rsid w:val="503F386E"/>
    <w:rsid w:val="57000428"/>
    <w:rsid w:val="593649F6"/>
    <w:rsid w:val="5C6D5A0C"/>
    <w:rsid w:val="5E261BD6"/>
    <w:rsid w:val="664142EB"/>
    <w:rsid w:val="68B036C5"/>
    <w:rsid w:val="7B801990"/>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Calibri" w:cs="Times New Roman"/>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character" w:styleId="5">
    <w:name w:val="Strong"/>
    <w:qFormat/>
    <w:uiPriority w:val="0"/>
    <w:rPr>
      <w:b/>
      <w:bCs/>
    </w:rPr>
  </w:style>
  <w:style w:type="paragraph" w:styleId="6">
    <w:name w:val="Balloon Text"/>
    <w:basedOn w:val="1"/>
    <w:link w:val="12"/>
    <w:semiHidden/>
    <w:unhideWhenUsed/>
    <w:qFormat/>
    <w:uiPriority w:val="99"/>
    <w:rPr>
      <w:rFonts w:ascii="Tahoma" w:hAnsi="Tahoma" w:cs="Tahoma"/>
      <w:sz w:val="16"/>
      <w:szCs w:val="16"/>
    </w:rPr>
  </w:style>
  <w:style w:type="paragraph" w:styleId="7">
    <w:name w:val="Body Text"/>
    <w:basedOn w:val="1"/>
    <w:link w:val="16"/>
    <w:qFormat/>
    <w:uiPriority w:val="99"/>
    <w:pPr>
      <w:tabs>
        <w:tab w:val="left" w:pos="2130"/>
      </w:tabs>
    </w:pPr>
    <w:rPr>
      <w:rFonts w:eastAsia="Times New Roman"/>
      <w:sz w:val="28"/>
      <w:szCs w:val="14"/>
    </w:rPr>
  </w:style>
  <w:style w:type="paragraph" w:styleId="8">
    <w:name w:val="List Bullet"/>
    <w:basedOn w:val="1"/>
    <w:unhideWhenUsed/>
    <w:qFormat/>
    <w:uiPriority w:val="99"/>
    <w:pPr>
      <w:numPr>
        <w:ilvl w:val="0"/>
        <w:numId w:val="1"/>
      </w:numPr>
      <w:contextualSpacing/>
    </w:pPr>
  </w:style>
  <w:style w:type="paragraph" w:styleId="9">
    <w:name w:val="Normal (Web)"/>
    <w:basedOn w:val="1"/>
    <w:qFormat/>
    <w:uiPriority w:val="99"/>
    <w:pPr>
      <w:spacing w:before="100" w:beforeAutospacing="1" w:after="100" w:afterAutospacing="1"/>
    </w:pPr>
    <w:rPr>
      <w:color w:val="000000"/>
      <w:sz w:val="24"/>
      <w:szCs w:val="24"/>
    </w:rPr>
  </w:style>
  <w:style w:type="paragraph" w:styleId="10">
    <w:name w:val="Subtitle"/>
    <w:basedOn w:val="1"/>
    <w:next w:val="1"/>
    <w:link w:val="17"/>
    <w:qFormat/>
    <w:uiPriority w:val="11"/>
    <w:pPr>
      <w:ind w:left="86"/>
    </w:pPr>
    <w:rPr>
      <w:rFonts w:ascii="Cambria" w:hAnsi="Cambria" w:eastAsia="Times New Roman"/>
      <w:i/>
      <w:iCs/>
      <w:color w:val="4F81BD"/>
      <w:spacing w:val="15"/>
      <w:sz w:val="24"/>
      <w:szCs w:val="24"/>
      <w:lang w:val="ru-RU"/>
    </w:rPr>
  </w:style>
  <w:style w:type="table" w:styleId="11">
    <w:name w:val="Table Grid"/>
    <w:basedOn w:val="3"/>
    <w:qFormat/>
    <w:uiPriority w:val="59"/>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выноски Знак"/>
    <w:basedOn w:val="2"/>
    <w:link w:val="6"/>
    <w:semiHidden/>
    <w:qFormat/>
    <w:uiPriority w:val="99"/>
    <w:rPr>
      <w:rFonts w:ascii="Tahoma" w:hAnsi="Tahoma" w:eastAsia="Calibri" w:cs="Tahoma"/>
      <w:sz w:val="16"/>
      <w:szCs w:val="16"/>
      <w:lang w:eastAsia="ru-RU"/>
    </w:rPr>
  </w:style>
  <w:style w:type="paragraph" w:styleId="13">
    <w:name w:val="List Paragraph"/>
    <w:basedOn w:val="1"/>
    <w:qFormat/>
    <w:uiPriority w:val="34"/>
    <w:pPr>
      <w:ind w:left="720"/>
      <w:contextualSpacing/>
    </w:pPr>
  </w:style>
  <w:style w:type="character" w:customStyle="1" w:styleId="14">
    <w:name w:val="fontstyle13"/>
    <w:qFormat/>
    <w:uiPriority w:val="0"/>
  </w:style>
  <w:style w:type="character" w:customStyle="1" w:styleId="15">
    <w:name w:val="fontstyle11"/>
    <w:qFormat/>
    <w:uiPriority w:val="0"/>
  </w:style>
  <w:style w:type="character" w:customStyle="1" w:styleId="16">
    <w:name w:val="Основной текст Знак"/>
    <w:basedOn w:val="2"/>
    <w:link w:val="7"/>
    <w:qFormat/>
    <w:uiPriority w:val="99"/>
    <w:rPr>
      <w:rFonts w:ascii="Times New Roman" w:hAnsi="Times New Roman" w:eastAsia="Times New Roman" w:cs="Times New Roman"/>
      <w:sz w:val="28"/>
      <w:szCs w:val="14"/>
      <w:lang w:eastAsia="ru-RU"/>
    </w:rPr>
  </w:style>
  <w:style w:type="character" w:customStyle="1" w:styleId="17">
    <w:name w:val="Подзаголовок Знак"/>
    <w:basedOn w:val="2"/>
    <w:link w:val="10"/>
    <w:qFormat/>
    <w:uiPriority w:val="11"/>
    <w:rPr>
      <w:rFonts w:ascii="Cambria" w:hAnsi="Cambria" w:eastAsia="Times New Roman" w:cs="Times New Roman"/>
      <w:i/>
      <w:iCs/>
      <w:color w:val="4F81BD"/>
      <w:spacing w:val="15"/>
      <w:sz w:val="24"/>
      <w:szCs w:val="24"/>
      <w:lang w:val="ru-RU" w:eastAsia="ru-RU"/>
    </w:rPr>
  </w:style>
  <w:style w:type="paragraph" w:customStyle="1" w:styleId="18">
    <w:name w:val="Style2"/>
    <w:basedOn w:val="1"/>
    <w:qFormat/>
    <w:uiPriority w:val="0"/>
    <w:pPr>
      <w:widowControl w:val="0"/>
      <w:autoSpaceDE w:val="0"/>
      <w:autoSpaceDN w:val="0"/>
      <w:adjustRightInd w:val="0"/>
    </w:pPr>
    <w:rPr>
      <w:sz w:val="24"/>
      <w:szCs w:val="24"/>
      <w:lang w:val="ru-RU"/>
    </w:rPr>
  </w:style>
  <w:style w:type="character" w:customStyle="1" w:styleId="19">
    <w:name w:val="Font Style13"/>
    <w:qFormat/>
    <w:uiPriority w:val="0"/>
    <w:rPr>
      <w:rFonts w:hint="default" w:ascii="Times New Roman" w:hAnsi="Times New Roman" w:cs="Times New Roman"/>
      <w:spacing w:val="10"/>
      <w:sz w:val="24"/>
    </w:rPr>
  </w:style>
  <w:style w:type="paragraph" w:customStyle="1" w:styleId="20">
    <w:name w:val="rvps12"/>
    <w:basedOn w:val="1"/>
    <w:qFormat/>
    <w:uiPriority w:val="0"/>
    <w:pPr>
      <w:spacing w:before="100" w:beforeAutospacing="1" w:after="100" w:afterAutospacing="1"/>
    </w:pPr>
    <w:rPr>
      <w:rFonts w:eastAsia="Times New Roman"/>
      <w:sz w:val="24"/>
      <w:szCs w:val="24"/>
      <w:lang w:eastAsia="uk-UA"/>
    </w:rPr>
  </w:style>
  <w:style w:type="paragraph" w:customStyle="1" w:styleId="21">
    <w:name w:val="rvps14"/>
    <w:basedOn w:val="1"/>
    <w:qFormat/>
    <w:uiPriority w:val="0"/>
    <w:pPr>
      <w:spacing w:before="100" w:beforeAutospacing="1" w:after="100" w:afterAutospacing="1"/>
    </w:pPr>
    <w:rPr>
      <w:rFonts w:eastAsia="Times New Roman"/>
      <w:sz w:val="24"/>
      <w:szCs w:val="24"/>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3FD05-7A1F-42C5-AACE-BC3CED39BB04}">
  <ds:schemaRefs/>
</ds:datastoreItem>
</file>

<file path=docProps/app.xml><?xml version="1.0" encoding="utf-8"?>
<Properties xmlns="http://schemas.openxmlformats.org/officeDocument/2006/extended-properties" xmlns:vt="http://schemas.openxmlformats.org/officeDocument/2006/docPropsVTypes">
  <Template>Normal</Template>
  <Pages>8</Pages>
  <Words>7782</Words>
  <Characters>4437</Characters>
  <Lines>36</Lines>
  <Paragraphs>24</Paragraphs>
  <TotalTime>40</TotalTime>
  <ScaleCrop>false</ScaleCrop>
  <LinksUpToDate>false</LinksUpToDate>
  <CharactersWithSpaces>12195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2021-04-19T07:02:00Z</dcterms:created>
  <dc:creator>Клиент</dc:creator>
  <cp:lastModifiedBy>Галина Шкареда</cp:lastModifiedBy>
  <cp:lastPrinted>2025-07-23T13:23:00Z</cp:lastPrinted>
  <dcterms:modified xsi:type="dcterms:W3CDTF">2025-08-05T10:03:25Z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E011E6A5F3274CCB886D65EDC6B74FF1_13</vt:lpwstr>
  </property>
</Properties>
</file>