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42466">
      <w:pPr>
        <w:shd w:val="clear" w:color="auto" w:fill="FFFFFF"/>
        <w:jc w:val="center"/>
        <w:rPr>
          <w:rStyle w:val="4"/>
          <w:lang w:val="uk-UA"/>
        </w:rPr>
      </w:pPr>
      <w:bookmarkStart w:id="1" w:name="_GoBack"/>
      <w:r>
        <w:rPr>
          <w:b/>
          <w:bCs/>
          <w:lang w:eastAsia="ja-JP"/>
        </w:rPr>
        <w:drawing>
          <wp:anchor distT="0" distB="0" distL="114300" distR="114300" simplePos="0" relativeHeight="251659264" behindDoc="0" locked="1" layoutInCell="1" allowOverlap="1">
            <wp:simplePos x="0" y="0"/>
            <wp:positionH relativeFrom="column">
              <wp:posOffset>2794000</wp:posOffset>
            </wp:positionH>
            <wp:positionV relativeFrom="page">
              <wp:posOffset>491490</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7"/>
                    <a:stretch>
                      <a:fillRect/>
                    </a:stretch>
                  </pic:blipFill>
                  <pic:spPr>
                    <a:xfrm>
                      <a:off x="0" y="0"/>
                      <a:ext cx="518160" cy="666115"/>
                    </a:xfrm>
                    <a:prstGeom prst="rect">
                      <a:avLst/>
                    </a:prstGeom>
                    <a:noFill/>
                    <a:ln>
                      <a:noFill/>
                    </a:ln>
                  </pic:spPr>
                </pic:pic>
              </a:graphicData>
            </a:graphic>
          </wp:anchor>
        </w:drawing>
      </w:r>
      <w:bookmarkEnd w:id="1"/>
    </w:p>
    <w:p w14:paraId="4F337BF5">
      <w:pPr>
        <w:shd w:val="clear" w:color="auto" w:fill="FFFFFF"/>
        <w:jc w:val="center"/>
        <w:rPr>
          <w:rStyle w:val="4"/>
          <w:lang w:val="uk-UA"/>
        </w:rPr>
      </w:pPr>
    </w:p>
    <w:p w14:paraId="7026CFA2">
      <w:pPr>
        <w:shd w:val="clear" w:color="auto" w:fill="FFFFFF"/>
        <w:jc w:val="center"/>
        <w:rPr>
          <w:rStyle w:val="4"/>
        </w:rPr>
      </w:pPr>
      <w:r>
        <w:rPr>
          <w:rStyle w:val="4"/>
        </w:rPr>
        <w:t>ПОПІВСЬКА СІЛЬСЬКА РАДА</w:t>
      </w:r>
    </w:p>
    <w:p w14:paraId="26E7CA43">
      <w:pPr>
        <w:shd w:val="clear" w:color="auto" w:fill="FFFFFF"/>
        <w:jc w:val="center"/>
        <w:rPr>
          <w:lang w:val="uk-UA"/>
        </w:rPr>
      </w:pPr>
      <w:r>
        <w:rPr>
          <w:rStyle w:val="4"/>
        </w:rPr>
        <w:t>КОНОТОПСЬКОГО РАЙОНУ СУМСЬКОЇ ОБЛАСТІ</w:t>
      </w:r>
    </w:p>
    <w:p w14:paraId="79EB4F98">
      <w:pPr>
        <w:shd w:val="clear" w:color="auto" w:fill="FFFFFF"/>
        <w:jc w:val="center"/>
      </w:pPr>
      <w:r>
        <w:rPr>
          <w:rStyle w:val="4"/>
        </w:rPr>
        <w:t>ВОСЬМЕ СКЛИКАННЯ</w:t>
      </w:r>
    </w:p>
    <w:p w14:paraId="180A4F7C">
      <w:pPr>
        <w:shd w:val="clear" w:color="auto" w:fill="FFFFFF"/>
        <w:jc w:val="center"/>
      </w:pPr>
      <w:r>
        <w:t> </w:t>
      </w:r>
      <w:r>
        <w:rPr>
          <w:rStyle w:val="4"/>
          <w:lang w:val="uk-UA"/>
        </w:rPr>
        <w:t xml:space="preserve">ШІСТДЕСЯТ СЬОМА </w:t>
      </w:r>
      <w:r>
        <w:rPr>
          <w:rStyle w:val="4"/>
        </w:rPr>
        <w:t>СЕСІЯ</w:t>
      </w:r>
    </w:p>
    <w:p w14:paraId="7D1E4C39">
      <w:pPr>
        <w:shd w:val="clear" w:color="auto" w:fill="FFFFFF"/>
        <w:jc w:val="center"/>
      </w:pPr>
      <w:r>
        <w:rPr>
          <w:rStyle w:val="4"/>
        </w:rPr>
        <w:t>РІШЕННЯ</w:t>
      </w:r>
    </w:p>
    <w:p w14:paraId="61BA94FA">
      <w:pPr>
        <w:shd w:val="clear" w:color="auto" w:fill="FFFFFF"/>
        <w:jc w:val="center"/>
        <w:rPr>
          <w:lang w:val="uk-UA"/>
        </w:rPr>
      </w:pPr>
      <w:r>
        <w:t> </w:t>
      </w:r>
      <w:r>
        <w:rPr>
          <w:lang w:val="uk-UA"/>
        </w:rPr>
        <w:t>Попівка</w:t>
      </w:r>
    </w:p>
    <w:p w14:paraId="723EA6A1">
      <w:pPr>
        <w:tabs>
          <w:tab w:val="left" w:pos="7440"/>
        </w:tabs>
        <w:rPr>
          <w:b/>
          <w:lang w:val="uk-UA"/>
        </w:rPr>
      </w:pPr>
      <w:r>
        <w:rPr>
          <w:b/>
          <w:lang w:val="uk-UA"/>
        </w:rPr>
        <w:t>10.12.2024</w:t>
      </w:r>
    </w:p>
    <w:p w14:paraId="5C1C782D">
      <w:pPr>
        <w:tabs>
          <w:tab w:val="left" w:pos="7440"/>
        </w:tabs>
        <w:rPr>
          <w:b/>
          <w:lang w:val="uk-UA"/>
        </w:rPr>
      </w:pPr>
    </w:p>
    <w:p w14:paraId="57F2B56C">
      <w:pPr>
        <w:jc w:val="both"/>
        <w:rPr>
          <w:b/>
          <w:lang w:val="uk-UA"/>
        </w:rPr>
      </w:pPr>
      <w:r>
        <w:rPr>
          <w:b/>
          <w:lang w:val="uk-UA"/>
        </w:rPr>
        <w:t>Про   затвердження Статуту комунального закладу «Центр  культури, дозвілля та спорту» Попівської сільської ради Конотопського району Сумської  області в новій редакції</w:t>
      </w:r>
    </w:p>
    <w:p w14:paraId="3674288C">
      <w:pPr>
        <w:rPr>
          <w:b/>
          <w:sz w:val="8"/>
          <w:lang w:val="uk-UA"/>
        </w:rPr>
      </w:pPr>
    </w:p>
    <w:p w14:paraId="3AEBB51E">
      <w:pPr>
        <w:rPr>
          <w:b/>
          <w:sz w:val="8"/>
          <w:lang w:val="uk-UA"/>
        </w:rPr>
      </w:pPr>
    </w:p>
    <w:p w14:paraId="1B8E69E8">
      <w:pPr>
        <w:rPr>
          <w:b/>
          <w:sz w:val="8"/>
          <w:lang w:val="uk-UA"/>
        </w:rPr>
      </w:pPr>
    </w:p>
    <w:p w14:paraId="6E9AC804">
      <w:pPr>
        <w:rPr>
          <w:b/>
          <w:sz w:val="8"/>
          <w:lang w:val="uk-UA"/>
        </w:rPr>
      </w:pPr>
    </w:p>
    <w:p w14:paraId="0DC226B6">
      <w:pPr>
        <w:jc w:val="both"/>
        <w:rPr>
          <w:lang w:val="uk-UA"/>
        </w:rPr>
      </w:pPr>
      <w:r>
        <w:rPr>
          <w:lang w:val="uk-UA"/>
        </w:rPr>
        <w:tab/>
      </w:r>
      <w:r>
        <w:rPr>
          <w:lang w:val="uk-UA"/>
        </w:rPr>
        <w:t xml:space="preserve">Відповідно до Законів України «Про культуру», «Про бібліотеки і бібліотечну справу», «Про фізичну культуру і спорт», «Про державну реєстрацію юридичних осіб, фізичних осіб-підприємців та громадських формувань», з метою провадження діяльності у сфері культури, фізичної культури та спорту, створення умов для розвитку творчих здібностей, підтримки культурних ініціатив та проєктів, приведення установчих документів комунального закладу «Центр культури, дозвілля та спорту» Попівської сільської ради Конотопського району Сумської області у зв’язку з перейменуванням галузевого міністерства у відповідність до вимог чинного законодавства України, керуючись статтями 26, 32 Закону України «Про місцеве самоврядування в Україні», </w:t>
      </w:r>
    </w:p>
    <w:p w14:paraId="5CA7FD6E">
      <w:pPr>
        <w:jc w:val="both"/>
        <w:rPr>
          <w:lang w:val="uk-UA"/>
        </w:rPr>
      </w:pPr>
      <w:r>
        <w:rPr>
          <w:lang w:val="uk-UA"/>
        </w:rPr>
        <w:tab/>
      </w:r>
      <w:r>
        <w:rPr>
          <w:lang w:val="uk-UA"/>
        </w:rPr>
        <w:t>сільська рада вирішила:</w:t>
      </w:r>
    </w:p>
    <w:p w14:paraId="3F0EABF0">
      <w:pPr>
        <w:jc w:val="both"/>
        <w:rPr>
          <w:lang w:val="uk-UA"/>
        </w:rPr>
      </w:pPr>
      <w:r>
        <w:rPr>
          <w:lang w:val="uk-UA"/>
        </w:rPr>
        <w:tab/>
      </w:r>
      <w:r>
        <w:rPr>
          <w:lang w:val="uk-UA"/>
        </w:rPr>
        <w:t>1. Затвердити Статут комунального закладу «Центр культури, дозвілля та спорту» Попівської сільської ради Конотопського району Сумської області в новій редакції, що додається.</w:t>
      </w:r>
    </w:p>
    <w:p w14:paraId="1EFE3C1D">
      <w:pPr>
        <w:ind w:firstLine="708"/>
        <w:jc w:val="both"/>
        <w:rPr>
          <w:lang w:val="uk-UA"/>
        </w:rPr>
      </w:pPr>
      <w:r>
        <w:rPr>
          <w:lang w:val="uk-UA"/>
        </w:rPr>
        <w:t>2. Директору комунального закладу «Центр культури, дозвілля та спорту» Попівської сільської ради Конотопського району Сумської області        Панченко С.М.  здійснити заходи щодо державної реєстрації Статуту комунального закладу «Центр культури, дозвілля та спорту» Попівської сільської ради Конотопського району Сумської області в новій редакції у порядку, встановленому чинним законодавством України.</w:t>
      </w:r>
    </w:p>
    <w:p w14:paraId="6BFB6F2E">
      <w:pPr>
        <w:jc w:val="both"/>
        <w:rPr>
          <w:lang w:val="uk-UA"/>
        </w:rPr>
      </w:pPr>
      <w:r>
        <w:rPr>
          <w:lang w:val="uk-UA"/>
        </w:rPr>
        <w:tab/>
      </w:r>
      <w:r>
        <w:rPr>
          <w:lang w:val="uk-UA"/>
        </w:rPr>
        <w:t xml:space="preserve">3. Визнати таким, що втратив чинність п.2 рішення сільської ради від 08.12.2020 «Про створення комунального закладу «Центр культури, дозвілля та спорту» Попівської сільської ради Конотопського району Сумської області». </w:t>
      </w:r>
    </w:p>
    <w:p w14:paraId="3420DC84">
      <w:pPr>
        <w:ind w:firstLine="708"/>
        <w:jc w:val="both"/>
        <w:rPr>
          <w:lang w:val="uk-UA"/>
        </w:rPr>
      </w:pPr>
      <w:r>
        <w:rPr>
          <w:lang w:val="uk-UA"/>
        </w:rPr>
        <w:t xml:space="preserve"> 4. Контроль за виконанням  цього рішення покласти на заступника сільського голови з питань діяльності виконавчих органів ради Тетяну Шерудило.</w:t>
      </w:r>
    </w:p>
    <w:p w14:paraId="4EC4B534">
      <w:pPr>
        <w:shd w:val="clear" w:color="auto" w:fill="FFFFFF"/>
        <w:rPr>
          <w:lang w:val="uk-UA"/>
        </w:rPr>
      </w:pPr>
    </w:p>
    <w:p w14:paraId="3BA71F49">
      <w:pPr>
        <w:shd w:val="clear" w:color="auto" w:fill="FFFFFF"/>
        <w:rPr>
          <w:b/>
          <w:lang w:val="uk-UA"/>
        </w:rPr>
      </w:pPr>
      <w:r>
        <w:rPr>
          <w:b/>
          <w:lang w:val="uk-UA"/>
        </w:rPr>
        <w:t>Сільський голова</w:t>
      </w:r>
      <w:r>
        <w:rPr>
          <w:b/>
          <w:lang w:val="uk-UA"/>
        </w:rPr>
        <w:tab/>
      </w:r>
      <w:r>
        <w:rPr>
          <w:b/>
          <w:lang w:val="uk-UA"/>
        </w:rPr>
        <w:tab/>
      </w:r>
      <w:r>
        <w:rPr>
          <w:b/>
          <w:lang w:val="uk-UA"/>
        </w:rPr>
        <w:tab/>
      </w:r>
      <w:r>
        <w:rPr>
          <w:b/>
          <w:lang w:val="uk-UA"/>
        </w:rPr>
        <w:t xml:space="preserve">                         Анатолій БОЯРЧУК</w:t>
      </w:r>
    </w:p>
    <w:p w14:paraId="4D0E3256">
      <w:pPr>
        <w:shd w:val="clear" w:color="auto" w:fill="FFFFFF"/>
        <w:rPr>
          <w:sz w:val="20"/>
          <w:szCs w:val="20"/>
          <w:lang w:val="uk-UA"/>
        </w:rPr>
      </w:pPr>
    </w:p>
    <w:p w14:paraId="0537B2C6">
      <w:pPr>
        <w:shd w:val="clear" w:color="auto" w:fill="FFFFFF"/>
        <w:rPr>
          <w:sz w:val="20"/>
          <w:szCs w:val="20"/>
          <w:lang w:val="uk-UA"/>
        </w:rPr>
      </w:pPr>
      <w:r>
        <w:rPr>
          <w:sz w:val="20"/>
          <w:szCs w:val="20"/>
          <w:lang w:val="uk-UA"/>
        </w:rPr>
        <w:t>Світлана ПАНЧЕНКО</w:t>
      </w:r>
    </w:p>
    <w:p w14:paraId="5B4A1A09">
      <w:pPr>
        <w:shd w:val="clear" w:color="auto" w:fill="FFFFFF"/>
        <w:rPr>
          <w:sz w:val="20"/>
          <w:szCs w:val="20"/>
          <w:lang w:val="uk-UA"/>
        </w:rPr>
      </w:pPr>
      <w:r>
        <w:rPr>
          <w:sz w:val="20"/>
          <w:szCs w:val="20"/>
          <w:shd w:val="clear" w:color="auto" w:fill="FFFFFF"/>
          <w:lang w:val="uk-UA"/>
        </w:rPr>
        <w:t xml:space="preserve">Надіслано: до протоколу – 1, </w:t>
      </w:r>
      <w:r>
        <w:rPr>
          <w:sz w:val="20"/>
          <w:szCs w:val="20"/>
          <w:lang w:val="uk-UA"/>
        </w:rPr>
        <w:t>комунальному закладу «Центр культури, дозвілля та спорту» Попівської сільської ради Конотопського району Сумської області -1</w:t>
      </w:r>
    </w:p>
    <w:p w14:paraId="2113CB86">
      <w:pPr>
        <w:tabs>
          <w:tab w:val="left" w:pos="8931"/>
        </w:tabs>
        <w:ind w:left="4956"/>
        <w:rPr>
          <w:lang w:val="uk-UA"/>
        </w:rPr>
      </w:pPr>
    </w:p>
    <w:p w14:paraId="272A60C1">
      <w:pPr>
        <w:tabs>
          <w:tab w:val="left" w:pos="8931"/>
        </w:tabs>
        <w:ind w:left="4956"/>
        <w:rPr>
          <w:lang w:val="uk-UA"/>
        </w:rPr>
      </w:pPr>
      <w:r>
        <w:rPr>
          <w:lang w:val="uk-UA"/>
        </w:rPr>
        <w:t xml:space="preserve">Додаток  </w:t>
      </w:r>
    </w:p>
    <w:p w14:paraId="015D1E5F">
      <w:pPr>
        <w:rPr>
          <w:lang w:val="uk-UA"/>
        </w:rPr>
      </w:pPr>
      <w:r>
        <w:rPr>
          <w:lang w:val="uk-UA"/>
        </w:rPr>
        <w:t xml:space="preserve">                                                                      до рішення  сільської ради </w:t>
      </w:r>
    </w:p>
    <w:p w14:paraId="57BDFA17">
      <w:pPr>
        <w:rPr>
          <w:lang w:val="uk-UA"/>
        </w:rPr>
      </w:pPr>
      <w:r>
        <w:rPr>
          <w:lang w:val="uk-UA"/>
        </w:rPr>
        <w:t xml:space="preserve">                                                                      восьмого скликання від 10.12.2024</w:t>
      </w:r>
    </w:p>
    <w:p w14:paraId="1D7613F1">
      <w:pPr>
        <w:rPr>
          <w:color w:val="FF0000"/>
          <w:lang w:val="uk-UA"/>
        </w:rPr>
      </w:pPr>
    </w:p>
    <w:p w14:paraId="719B12A3">
      <w:pPr>
        <w:rPr>
          <w:color w:val="FF0000"/>
          <w:lang w:val="uk-UA"/>
        </w:rPr>
      </w:pPr>
    </w:p>
    <w:p w14:paraId="1593A111">
      <w:pPr>
        <w:jc w:val="center"/>
        <w:rPr>
          <w:b/>
          <w:color w:val="000000"/>
          <w:lang w:val="uk-UA"/>
        </w:rPr>
      </w:pPr>
      <w:r>
        <w:rPr>
          <w:b/>
          <w:color w:val="000000"/>
          <w:lang w:val="uk-UA"/>
        </w:rPr>
        <w:t>СТАТУТ</w:t>
      </w:r>
    </w:p>
    <w:p w14:paraId="281AB9DC">
      <w:pPr>
        <w:jc w:val="center"/>
        <w:rPr>
          <w:b/>
          <w:color w:val="000000"/>
          <w:lang w:val="uk-UA"/>
        </w:rPr>
      </w:pPr>
      <w:r>
        <w:rPr>
          <w:b/>
          <w:color w:val="000000"/>
          <w:lang w:val="uk-UA"/>
        </w:rPr>
        <w:t>КОМУНАЛЬНОГО ЗАКЛАДУ</w:t>
      </w:r>
    </w:p>
    <w:p w14:paraId="288DF1DB">
      <w:pPr>
        <w:jc w:val="center"/>
        <w:rPr>
          <w:b/>
          <w:color w:val="000000"/>
          <w:lang w:val="uk-UA"/>
        </w:rPr>
      </w:pPr>
      <w:r>
        <w:rPr>
          <w:b/>
          <w:color w:val="000000"/>
          <w:lang w:val="uk-UA"/>
        </w:rPr>
        <w:t xml:space="preserve">«ЦЕНТР КУЛЬТУРИ, ДОЗВІЛЛЯ ТА СПОРТУ» </w:t>
      </w:r>
    </w:p>
    <w:p w14:paraId="722C8538">
      <w:pPr>
        <w:jc w:val="center"/>
        <w:rPr>
          <w:b/>
          <w:color w:val="000000"/>
          <w:lang w:val="uk-UA"/>
        </w:rPr>
      </w:pPr>
      <w:r>
        <w:rPr>
          <w:b/>
          <w:color w:val="000000"/>
          <w:lang w:val="uk-UA"/>
        </w:rPr>
        <w:t>ПОПІВСЬКОЇ СІЛЬСЬКОЇ РАДИ КОНОТОПСЬКОГО РАЙОНУ</w:t>
      </w:r>
    </w:p>
    <w:p w14:paraId="64BA9E06">
      <w:pPr>
        <w:jc w:val="center"/>
        <w:rPr>
          <w:b/>
          <w:color w:val="000000"/>
          <w:lang w:val="uk-UA"/>
        </w:rPr>
      </w:pPr>
      <w:r>
        <w:rPr>
          <w:b/>
          <w:color w:val="000000"/>
          <w:lang w:val="uk-UA"/>
        </w:rPr>
        <w:t>СУМСЬКОЇ ОБЛАСТІ</w:t>
      </w:r>
    </w:p>
    <w:p w14:paraId="08FFF440">
      <w:pPr>
        <w:jc w:val="center"/>
        <w:rPr>
          <w:b/>
          <w:color w:val="000000"/>
          <w:lang w:val="uk-UA"/>
        </w:rPr>
      </w:pPr>
      <w:r>
        <w:rPr>
          <w:b/>
          <w:color w:val="000000"/>
          <w:lang w:val="uk-UA"/>
        </w:rPr>
        <w:t>(нова редакція)</w:t>
      </w:r>
    </w:p>
    <w:p w14:paraId="15AA88FC">
      <w:pPr>
        <w:rPr>
          <w:b/>
          <w:color w:val="000000"/>
          <w:lang w:val="uk-UA"/>
        </w:rPr>
      </w:pPr>
    </w:p>
    <w:p w14:paraId="5396CD80">
      <w:pPr>
        <w:jc w:val="center"/>
        <w:rPr>
          <w:b/>
          <w:color w:val="000000"/>
          <w:lang w:val="uk-UA"/>
        </w:rPr>
      </w:pPr>
      <w:r>
        <w:rPr>
          <w:b/>
          <w:color w:val="000000"/>
          <w:lang w:val="uk-UA"/>
        </w:rPr>
        <w:t>І. Загальні положення</w:t>
      </w:r>
    </w:p>
    <w:p w14:paraId="651C860E">
      <w:pPr>
        <w:jc w:val="center"/>
        <w:rPr>
          <w:b/>
          <w:color w:val="000000"/>
          <w:lang w:val="uk-UA"/>
        </w:rPr>
      </w:pPr>
    </w:p>
    <w:p w14:paraId="615520AB">
      <w:pPr>
        <w:jc w:val="both"/>
        <w:rPr>
          <w:color w:val="000000"/>
          <w:lang w:val="uk-UA"/>
        </w:rPr>
      </w:pPr>
      <w:r>
        <w:rPr>
          <w:color w:val="000000"/>
          <w:lang w:val="uk-UA"/>
        </w:rPr>
        <w:tab/>
      </w:r>
      <w:r>
        <w:rPr>
          <w:color w:val="000000"/>
          <w:lang w:val="uk-UA"/>
        </w:rPr>
        <w:t>1.1. Комунальний заклад «Центр культури, дозвілля та спорту» Попівської сільської ради Конотопського району Сумської області (далі – Центр) є неприбутковим закладом культури, діяльність якого спрямована на формування нового культурно-мистецького середовища та створення умов для масового, сімейного та індивідуального розвитку творчих здібностей, спілкування, відпочинку, розваг, забезпечення інформаційних потреб, відновлення духовних і фізичних сил різних категорій населення.</w:t>
      </w:r>
    </w:p>
    <w:p w14:paraId="7E23EED7">
      <w:pPr>
        <w:jc w:val="both"/>
        <w:rPr>
          <w:color w:val="000000"/>
          <w:lang w:val="uk-UA"/>
        </w:rPr>
      </w:pPr>
      <w:r>
        <w:rPr>
          <w:color w:val="000000"/>
          <w:lang w:val="uk-UA"/>
        </w:rPr>
        <w:tab/>
      </w:r>
      <w:r>
        <w:rPr>
          <w:color w:val="000000"/>
          <w:lang w:val="uk-UA"/>
        </w:rPr>
        <w:t>1.2. Засновником комунального закладу «Центр культури, дозвілля та  спорту» Попівської сільської ради Конотопського району Сумської області є Попівська сільська рада Конотопського району Сумської області (далі – Засновник).</w:t>
      </w:r>
    </w:p>
    <w:p w14:paraId="4A824124">
      <w:pPr>
        <w:jc w:val="both"/>
        <w:rPr>
          <w:color w:val="000000"/>
          <w:lang w:val="uk-UA"/>
        </w:rPr>
      </w:pPr>
      <w:r>
        <w:rPr>
          <w:color w:val="000000"/>
          <w:lang w:val="uk-UA"/>
        </w:rPr>
        <w:tab/>
      </w:r>
      <w:r>
        <w:rPr>
          <w:color w:val="000000"/>
          <w:lang w:val="uk-UA"/>
        </w:rPr>
        <w:t>1.3. Центр належить до сфери управління Попівської сільської ради Конотопського району Сумської області та в організаційно-господарському плані підпорядкований виконавчому комітету Попівської сільської ради, сільському голові та заступнику голови з питань діяльності виконавчих органів ради, відповідно до розподілу обов’язків.</w:t>
      </w:r>
    </w:p>
    <w:p w14:paraId="1B480B36">
      <w:pPr>
        <w:jc w:val="both"/>
        <w:rPr>
          <w:color w:val="000000"/>
          <w:lang w:val="uk-UA"/>
        </w:rPr>
      </w:pPr>
      <w:r>
        <w:rPr>
          <w:color w:val="000000"/>
          <w:lang w:val="uk-UA"/>
        </w:rPr>
        <w:tab/>
      </w:r>
      <w:r>
        <w:rPr>
          <w:color w:val="000000"/>
          <w:lang w:val="uk-UA"/>
        </w:rPr>
        <w:t>1.4. Юридична адреса Центру: 41627, Сумська область, Конотопський район, с. Попівка, вул.Миру,1.</w:t>
      </w:r>
    </w:p>
    <w:p w14:paraId="117F239D">
      <w:pPr>
        <w:jc w:val="both"/>
        <w:rPr>
          <w:color w:val="000000"/>
          <w:lang w:val="uk-UA"/>
        </w:rPr>
      </w:pPr>
      <w:r>
        <w:rPr>
          <w:color w:val="000000"/>
          <w:lang w:val="uk-UA"/>
        </w:rPr>
        <w:tab/>
      </w:r>
      <w:r>
        <w:rPr>
          <w:color w:val="000000"/>
          <w:lang w:val="uk-UA"/>
        </w:rPr>
        <w:t>1.5. Повне найменування Центру: Комунальний заклад «Центр культури, дозвілля та спорту» Попівської сільської ради Конотопського району Сумської області.</w:t>
      </w:r>
    </w:p>
    <w:p w14:paraId="1E32F896">
      <w:pPr>
        <w:jc w:val="both"/>
        <w:rPr>
          <w:color w:val="000000"/>
          <w:lang w:val="uk-UA"/>
        </w:rPr>
      </w:pPr>
      <w:r>
        <w:rPr>
          <w:color w:val="000000"/>
          <w:lang w:val="uk-UA"/>
        </w:rPr>
        <w:tab/>
      </w:r>
      <w:r>
        <w:rPr>
          <w:color w:val="000000"/>
          <w:lang w:val="uk-UA"/>
        </w:rPr>
        <w:t>Скорочене найменування Центру: КЗ «ЦКДС» Попівської сільської ради Конотопського району Сумської області.</w:t>
      </w:r>
    </w:p>
    <w:p w14:paraId="34703FA0">
      <w:pPr>
        <w:jc w:val="both"/>
        <w:rPr>
          <w:color w:val="000000"/>
          <w:lang w:val="uk-UA"/>
        </w:rPr>
      </w:pPr>
      <w:r>
        <w:rPr>
          <w:color w:val="000000"/>
          <w:lang w:val="uk-UA"/>
        </w:rPr>
        <w:tab/>
      </w:r>
      <w:r>
        <w:rPr>
          <w:color w:val="000000"/>
          <w:lang w:val="uk-UA"/>
        </w:rPr>
        <w:t xml:space="preserve">1.6. Центр утворюється Попівською сільською радою Конотопського району Сумської області з метою розвитку загального культурного, спортивного простору в населених пунктах Попівської сільської ради Конотопського району Сумської області.  </w:t>
      </w:r>
    </w:p>
    <w:p w14:paraId="48FF8B78">
      <w:pPr>
        <w:jc w:val="both"/>
        <w:rPr>
          <w:color w:val="000000"/>
          <w:lang w:val="uk-UA"/>
        </w:rPr>
      </w:pPr>
      <w:r>
        <w:rPr>
          <w:color w:val="000000"/>
          <w:lang w:val="uk-UA"/>
        </w:rPr>
        <w:tab/>
      </w:r>
      <w:r>
        <w:rPr>
          <w:color w:val="000000"/>
          <w:lang w:val="uk-UA"/>
        </w:rPr>
        <w:t>1.7. Центр є юридичною особою публічного права, має самостійний баланс, рахунки в банківських установах  та органах Державного казначейства України, власну печатку, штампи, бланки встановленого зразка зі своїм найменуванням.</w:t>
      </w:r>
    </w:p>
    <w:p w14:paraId="26EDEF6D">
      <w:pPr>
        <w:jc w:val="both"/>
        <w:rPr>
          <w:color w:val="000000"/>
          <w:lang w:val="uk-UA"/>
        </w:rPr>
      </w:pPr>
      <w:r>
        <w:rPr>
          <w:color w:val="000000"/>
          <w:lang w:val="uk-UA"/>
        </w:rPr>
        <w:tab/>
      </w:r>
      <w:r>
        <w:rPr>
          <w:color w:val="000000"/>
          <w:lang w:val="uk-UA"/>
        </w:rPr>
        <w:t>1.8. Центр фінансується з бюджету Попівської сільської ради Конотопського району Сумської області у межах фінансувань, передбачених на утримання закладів культури. Додаткове фінансування здійснюється  за рахунок інших джерел, не заборонених чинним законодавством.</w:t>
      </w:r>
    </w:p>
    <w:p w14:paraId="59D763C8">
      <w:pPr>
        <w:jc w:val="both"/>
        <w:rPr>
          <w:color w:val="000000"/>
          <w:lang w:val="uk-UA"/>
        </w:rPr>
      </w:pPr>
      <w:r>
        <w:rPr>
          <w:color w:val="000000"/>
          <w:lang w:val="uk-UA"/>
        </w:rPr>
        <w:tab/>
      </w:r>
      <w:r>
        <w:rPr>
          <w:color w:val="000000"/>
          <w:lang w:val="uk-UA"/>
        </w:rPr>
        <w:t xml:space="preserve">1.9. Центр у своїй діяльності керується Конституцією України, Законами України «Про культуру», «Про бібліотеки і бібліотечну справу», «Про фізичну культуру і спорт», наказами </w:t>
      </w:r>
      <w:r>
        <w:rPr>
          <w:color w:val="000000" w:themeColor="text1"/>
          <w:lang w:val="uk-UA"/>
          <w14:textFill>
            <w14:solidFill>
              <w14:schemeClr w14:val="tx1"/>
            </w14:solidFill>
          </w14:textFill>
        </w:rPr>
        <w:t>профільних міністерств</w:t>
      </w:r>
      <w:r>
        <w:rPr>
          <w:color w:val="000000"/>
          <w:lang w:val="uk-UA"/>
        </w:rPr>
        <w:t>, рішеннями виконавчого комітету Попівської сільської ради, розпорядженнями сільського голови, цим Статутом.</w:t>
      </w:r>
    </w:p>
    <w:p w14:paraId="32FF8330">
      <w:pPr>
        <w:jc w:val="both"/>
        <w:rPr>
          <w:color w:val="000000"/>
          <w:lang w:val="uk-UA"/>
        </w:rPr>
      </w:pPr>
      <w:r>
        <w:rPr>
          <w:color w:val="000000"/>
          <w:lang w:val="uk-UA"/>
        </w:rPr>
        <w:tab/>
      </w:r>
      <w:r>
        <w:rPr>
          <w:color w:val="000000"/>
          <w:lang w:val="uk-UA"/>
        </w:rPr>
        <w:t>1.10. Процес діяльності та ведення діловодства Центру здійснюється державною мовою.</w:t>
      </w:r>
    </w:p>
    <w:p w14:paraId="29082F9E">
      <w:pPr>
        <w:jc w:val="both"/>
        <w:rPr>
          <w:color w:val="000000"/>
          <w:lang w:val="uk-UA"/>
        </w:rPr>
      </w:pPr>
      <w:r>
        <w:rPr>
          <w:color w:val="000000"/>
          <w:lang w:val="uk-UA"/>
        </w:rPr>
        <w:tab/>
      </w:r>
    </w:p>
    <w:p w14:paraId="78E379F2">
      <w:pPr>
        <w:jc w:val="center"/>
        <w:rPr>
          <w:b/>
          <w:color w:val="000000"/>
          <w:lang w:val="uk-UA"/>
        </w:rPr>
      </w:pPr>
      <w:r>
        <w:rPr>
          <w:b/>
          <w:color w:val="000000"/>
          <w:lang w:val="uk-UA"/>
        </w:rPr>
        <w:t>ІІ</w:t>
      </w:r>
      <w:r>
        <w:rPr>
          <w:color w:val="000000"/>
          <w:lang w:val="uk-UA"/>
        </w:rPr>
        <w:t xml:space="preserve">. </w:t>
      </w:r>
      <w:r>
        <w:rPr>
          <w:b/>
          <w:color w:val="000000"/>
          <w:lang w:val="uk-UA"/>
        </w:rPr>
        <w:t>Мета та основні завдання Центру</w:t>
      </w:r>
    </w:p>
    <w:p w14:paraId="5BA91FA6">
      <w:pPr>
        <w:jc w:val="center"/>
        <w:rPr>
          <w:b/>
          <w:color w:val="000000"/>
          <w:lang w:val="uk-UA"/>
        </w:rPr>
      </w:pPr>
    </w:p>
    <w:p w14:paraId="6544B12D">
      <w:pPr>
        <w:jc w:val="both"/>
        <w:rPr>
          <w:color w:val="000000"/>
          <w:lang w:val="uk-UA"/>
        </w:rPr>
      </w:pPr>
      <w:r>
        <w:rPr>
          <w:color w:val="000000"/>
          <w:lang w:val="uk-UA"/>
        </w:rPr>
        <w:tab/>
      </w:r>
      <w:r>
        <w:rPr>
          <w:color w:val="000000"/>
          <w:lang w:val="uk-UA"/>
        </w:rPr>
        <w:t>2.1. Метою діяльності Центру є задоволення культурних потреб громадян у розвитку народної традиційної культури, сучасного мистецтва, підтримки художньої творчості, забезпечення умов для самодіяльної творчої ініціативи, духовного розвитку і організації дозвілля населення, заохочення населення до здорового способу життя, розвиток фізичної культури і спорту.</w:t>
      </w:r>
    </w:p>
    <w:p w14:paraId="12B9B8DE">
      <w:pPr>
        <w:jc w:val="both"/>
        <w:rPr>
          <w:color w:val="000000"/>
          <w:lang w:val="uk-UA"/>
        </w:rPr>
      </w:pPr>
      <w:r>
        <w:rPr>
          <w:color w:val="000000"/>
          <w:lang w:val="uk-UA"/>
        </w:rPr>
        <w:tab/>
      </w:r>
      <w:r>
        <w:rPr>
          <w:color w:val="000000"/>
          <w:lang w:val="uk-UA"/>
        </w:rPr>
        <w:t>2.2. Основними завданнями Центру є:</w:t>
      </w:r>
    </w:p>
    <w:p w14:paraId="628A0399">
      <w:pPr>
        <w:jc w:val="both"/>
        <w:rPr>
          <w:color w:val="000000"/>
          <w:lang w:val="uk-UA"/>
        </w:rPr>
      </w:pPr>
      <w:r>
        <w:rPr>
          <w:color w:val="000000"/>
          <w:lang w:val="uk-UA"/>
        </w:rPr>
        <w:tab/>
      </w:r>
      <w:r>
        <w:rPr>
          <w:color w:val="000000"/>
          <w:lang w:val="uk-UA"/>
        </w:rPr>
        <w:t>- сприяння процесам відродження і розвитку національної культури та культур інших національних груп, що проживають на території сільської ради;</w:t>
      </w:r>
    </w:p>
    <w:p w14:paraId="7C72CE68">
      <w:pPr>
        <w:jc w:val="both"/>
        <w:rPr>
          <w:color w:val="000000"/>
          <w:lang w:val="uk-UA"/>
        </w:rPr>
      </w:pPr>
      <w:r>
        <w:rPr>
          <w:color w:val="000000"/>
          <w:lang w:val="uk-UA"/>
        </w:rPr>
        <w:t>         - задоволення культурно-дозвіллєвих потреб населення;</w:t>
      </w:r>
    </w:p>
    <w:p w14:paraId="6A706C19">
      <w:pPr>
        <w:jc w:val="both"/>
        <w:rPr>
          <w:color w:val="000000"/>
          <w:lang w:val="uk-UA"/>
        </w:rPr>
      </w:pPr>
      <w:r>
        <w:rPr>
          <w:color w:val="000000"/>
          <w:lang w:val="uk-UA"/>
        </w:rPr>
        <w:t>         - розвиток усіх видів та жанрів самодіяльної народної творчості, аматорського та сучасного мистецтва, народних художніх промислів;</w:t>
      </w:r>
    </w:p>
    <w:p w14:paraId="51F751E3">
      <w:pPr>
        <w:jc w:val="both"/>
        <w:rPr>
          <w:color w:val="000000"/>
          <w:lang w:val="uk-UA"/>
        </w:rPr>
      </w:pPr>
      <w:r>
        <w:rPr>
          <w:color w:val="000000"/>
          <w:lang w:val="uk-UA"/>
        </w:rPr>
        <w:t>          - створення умов для індивідуальної та колективної народної творчості в усьому різноманітті її видів та жанрів, розкриття творчих здібностей населення;</w:t>
      </w:r>
    </w:p>
    <w:p w14:paraId="2493A660">
      <w:pPr>
        <w:jc w:val="both"/>
        <w:rPr>
          <w:color w:val="000000"/>
          <w:lang w:val="uk-UA"/>
        </w:rPr>
      </w:pPr>
      <w:r>
        <w:rPr>
          <w:color w:val="000000"/>
          <w:lang w:val="uk-UA"/>
        </w:rPr>
        <w:t>          - реалізація прав населення на свободу літературної і художньої творчості, забезпечення доступності усіх видів культурних послуг та культурної діяльності для кожного жителя громади;</w:t>
      </w:r>
    </w:p>
    <w:p w14:paraId="1649DCA4">
      <w:pPr>
        <w:jc w:val="both"/>
        <w:rPr>
          <w:color w:val="000000"/>
          <w:lang w:val="uk-UA"/>
        </w:rPr>
      </w:pPr>
      <w:r>
        <w:rPr>
          <w:color w:val="000000"/>
          <w:lang w:val="uk-UA"/>
        </w:rPr>
        <w:t>          - підтримка соціально важливих культурно-творчих, пізнавально-розважальних, художньо-естетичних ініціатив;</w:t>
      </w:r>
    </w:p>
    <w:p w14:paraId="601EBE7A">
      <w:pPr>
        <w:jc w:val="both"/>
        <w:rPr>
          <w:color w:val="000000"/>
          <w:lang w:val="uk-UA"/>
        </w:rPr>
      </w:pPr>
      <w:r>
        <w:rPr>
          <w:color w:val="000000"/>
          <w:lang w:val="uk-UA"/>
        </w:rPr>
        <w:t>         - впровадження нових форм організації дозвілля відповідно до потреб населення;</w:t>
      </w:r>
    </w:p>
    <w:p w14:paraId="29CAC86B">
      <w:pPr>
        <w:jc w:val="both"/>
        <w:rPr>
          <w:color w:val="000000"/>
          <w:lang w:val="uk-UA"/>
        </w:rPr>
      </w:pPr>
      <w:r>
        <w:rPr>
          <w:color w:val="000000"/>
          <w:lang w:val="uk-UA"/>
        </w:rPr>
        <w:t>         - вироблення та запровадження нових моделей культурного обслуговування населення;</w:t>
      </w:r>
    </w:p>
    <w:p w14:paraId="13CF416B">
      <w:pPr>
        <w:ind w:firstLine="708"/>
        <w:jc w:val="both"/>
        <w:rPr>
          <w:color w:val="000000"/>
          <w:lang w:val="uk-UA"/>
        </w:rPr>
      </w:pPr>
      <w:r>
        <w:rPr>
          <w:color w:val="000000"/>
          <w:lang w:val="uk-UA"/>
        </w:rPr>
        <w:t>- забезпечення розвитку платних послуг за рахунок розширення їх сфери з використанням прогресивних форм організації цих послуг і сучасних технічних засобів дозвілля;</w:t>
      </w:r>
    </w:p>
    <w:p w14:paraId="5932497C">
      <w:pPr>
        <w:ind w:firstLine="708"/>
        <w:jc w:val="both"/>
        <w:rPr>
          <w:color w:val="000000"/>
          <w:lang w:val="uk-UA"/>
        </w:rPr>
      </w:pPr>
      <w:r>
        <w:rPr>
          <w:color w:val="000000"/>
          <w:lang w:val="uk-UA"/>
        </w:rPr>
        <w:t xml:space="preserve">- здійснення бібліотечного, інформаційного обслуговування громадян; </w:t>
      </w:r>
    </w:p>
    <w:p w14:paraId="64312075">
      <w:pPr>
        <w:ind w:firstLine="708"/>
        <w:jc w:val="both"/>
        <w:rPr>
          <w:color w:val="000000"/>
          <w:lang w:val="uk-UA"/>
        </w:rPr>
      </w:pPr>
      <w:r>
        <w:rPr>
          <w:color w:val="000000"/>
          <w:lang w:val="uk-UA"/>
        </w:rPr>
        <w:t>- розвиток фізичної культури та спорту;</w:t>
      </w:r>
    </w:p>
    <w:p w14:paraId="17B597FE">
      <w:pPr>
        <w:ind w:firstLine="708"/>
        <w:jc w:val="both"/>
        <w:rPr>
          <w:color w:val="000000"/>
          <w:lang w:val="uk-UA"/>
        </w:rPr>
      </w:pPr>
      <w:r>
        <w:rPr>
          <w:color w:val="000000"/>
          <w:lang w:val="uk-UA"/>
        </w:rPr>
        <w:t>- оздоровча робота, впровадження нових видів, напрямків фізичного та фізично-духовного розвитку особистості, широке використання різноманітних засобів та форм фізичного виховання і масового спорту, безперервності цього процесу протягом усього життя.</w:t>
      </w:r>
    </w:p>
    <w:p w14:paraId="782DB71A">
      <w:pPr>
        <w:ind w:firstLine="708"/>
        <w:jc w:val="both"/>
        <w:rPr>
          <w:color w:val="000000"/>
          <w:lang w:val="uk-UA"/>
        </w:rPr>
      </w:pPr>
    </w:p>
    <w:p w14:paraId="69E87ADD">
      <w:pPr>
        <w:ind w:firstLine="708"/>
        <w:jc w:val="both"/>
        <w:rPr>
          <w:color w:val="000000"/>
          <w:lang w:val="uk-UA"/>
        </w:rPr>
      </w:pPr>
      <w:r>
        <w:rPr>
          <w:color w:val="000000"/>
          <w:lang w:val="uk-UA"/>
        </w:rPr>
        <w:t>2.3. Предметом діяльності Центру є:</w:t>
      </w:r>
    </w:p>
    <w:p w14:paraId="73F676A4">
      <w:pPr>
        <w:jc w:val="both"/>
        <w:rPr>
          <w:color w:val="000000"/>
          <w:lang w:val="uk-UA"/>
        </w:rPr>
      </w:pPr>
      <w:r>
        <w:rPr>
          <w:color w:val="000000"/>
          <w:lang w:val="uk-UA"/>
        </w:rPr>
        <w:t>         - театральна та концертна діяльність;</w:t>
      </w:r>
    </w:p>
    <w:p w14:paraId="10424BA3">
      <w:pPr>
        <w:ind w:firstLine="708"/>
        <w:jc w:val="both"/>
        <w:rPr>
          <w:color w:val="000000"/>
          <w:lang w:val="uk-UA"/>
        </w:rPr>
      </w:pPr>
      <w:r>
        <w:rPr>
          <w:color w:val="000000"/>
          <w:lang w:val="uk-UA"/>
        </w:rPr>
        <w:t>- організація різних видів відпочинку та розваг;</w:t>
      </w:r>
    </w:p>
    <w:p w14:paraId="5C611D87">
      <w:pPr>
        <w:ind w:firstLine="708"/>
        <w:jc w:val="both"/>
        <w:rPr>
          <w:color w:val="000000"/>
          <w:lang w:val="uk-UA"/>
        </w:rPr>
      </w:pPr>
      <w:r>
        <w:rPr>
          <w:color w:val="000000"/>
          <w:lang w:val="uk-UA"/>
        </w:rPr>
        <w:t>- створення та організація діяльності творчих колективів, інших клубних формувань;</w:t>
      </w:r>
    </w:p>
    <w:p w14:paraId="34BBE100">
      <w:pPr>
        <w:ind w:firstLine="708"/>
        <w:jc w:val="both"/>
        <w:rPr>
          <w:color w:val="000000"/>
          <w:lang w:val="uk-UA"/>
        </w:rPr>
      </w:pPr>
      <w:r>
        <w:rPr>
          <w:color w:val="000000"/>
          <w:lang w:val="uk-UA"/>
        </w:rPr>
        <w:t>- організація роботи колективів художньої самодіяльності, забезпечення їх повноцінного функціонування (концертна діяльність, репертуар, систематичні заняття, збір місцевого фольклору, випуск методичних матеріалів, тощо);</w:t>
      </w:r>
    </w:p>
    <w:p w14:paraId="7309CBD6">
      <w:pPr>
        <w:ind w:firstLine="708"/>
        <w:jc w:val="both"/>
        <w:rPr>
          <w:color w:val="000000"/>
          <w:lang w:val="uk-UA"/>
        </w:rPr>
      </w:pPr>
      <w:r>
        <w:rPr>
          <w:color w:val="000000"/>
          <w:lang w:val="uk-UA"/>
        </w:rPr>
        <w:t>- організація і проведення тематичних театрально-розважальних, концертних, ігрових, літературно-музичних, обрядових та інших програм, фестивалів, оглядів, конкурсів, виставок та інших форм показу результатів творчої діяльності клубних формувань;</w:t>
      </w:r>
    </w:p>
    <w:p w14:paraId="4C65F26E">
      <w:pPr>
        <w:ind w:firstLine="708"/>
        <w:jc w:val="both"/>
        <w:rPr>
          <w:color w:val="000000"/>
          <w:lang w:val="uk-UA"/>
        </w:rPr>
      </w:pPr>
      <w:r>
        <w:rPr>
          <w:color w:val="000000"/>
          <w:lang w:val="uk-UA"/>
        </w:rPr>
        <w:t>- організація та проведення масових театралізованих свят, народних гулянь, обрядів, ритуалів відповідно до місцевих традицій і звичаїв;</w:t>
      </w:r>
    </w:p>
    <w:p w14:paraId="184AE449">
      <w:pPr>
        <w:ind w:firstLine="708"/>
        <w:jc w:val="both"/>
        <w:rPr>
          <w:color w:val="000000"/>
          <w:lang w:val="uk-UA"/>
        </w:rPr>
      </w:pPr>
      <w:r>
        <w:rPr>
          <w:color w:val="000000"/>
          <w:lang w:val="uk-UA"/>
        </w:rPr>
        <w:t>- організація дозвілля для різновікових груп населення, зокрема проведення вечорів відпочинку, дискотек, молодіжних балів, карнавалів, дитячих ранків тощо;</w:t>
      </w:r>
    </w:p>
    <w:p w14:paraId="77BA0E48">
      <w:pPr>
        <w:ind w:firstLine="708"/>
        <w:jc w:val="both"/>
        <w:rPr>
          <w:color w:val="000000"/>
          <w:lang w:val="uk-UA"/>
        </w:rPr>
      </w:pPr>
      <w:r>
        <w:rPr>
          <w:color w:val="000000"/>
          <w:lang w:val="uk-UA"/>
        </w:rPr>
        <w:t>-організація культурно-розважальних заходів, залучення в установленому порядку для проведення цих заходів професійних колективів та окремих виконавців;</w:t>
      </w:r>
    </w:p>
    <w:p w14:paraId="32168936">
      <w:pPr>
        <w:ind w:firstLine="708"/>
        <w:jc w:val="both"/>
        <w:rPr>
          <w:color w:val="000000"/>
          <w:lang w:val="uk-UA"/>
        </w:rPr>
      </w:pPr>
      <w:r>
        <w:rPr>
          <w:color w:val="000000"/>
          <w:lang w:val="uk-UA"/>
        </w:rPr>
        <w:t>- проведення семінарів культурно-мистецької тематики;</w:t>
      </w:r>
    </w:p>
    <w:p w14:paraId="03B37B9A">
      <w:pPr>
        <w:ind w:firstLine="708"/>
        <w:jc w:val="both"/>
        <w:rPr>
          <w:color w:val="000000"/>
          <w:lang w:val="uk-UA"/>
        </w:rPr>
      </w:pPr>
      <w:r>
        <w:rPr>
          <w:color w:val="000000"/>
          <w:lang w:val="uk-UA"/>
        </w:rPr>
        <w:t>- підготовка, тиражування та реалізація інформаційно-довідкових матеріалів, рекламної продукції, пов’язаної з діяльністю закладу;</w:t>
      </w:r>
    </w:p>
    <w:p w14:paraId="2A43EE00">
      <w:pPr>
        <w:ind w:firstLine="708"/>
        <w:jc w:val="both"/>
        <w:rPr>
          <w:color w:val="000000"/>
          <w:lang w:val="uk-UA"/>
        </w:rPr>
      </w:pPr>
      <w:r>
        <w:rPr>
          <w:color w:val="000000"/>
          <w:lang w:val="uk-UA"/>
        </w:rPr>
        <w:t>- підготовка, розроблення і поширення методичних матеріалів, репертуарних і рекламних матеріалів з питань культури, духовної і культурної спадщини, розвитку традиційних видів народної творчості, художніх промислів та ремесел;</w:t>
      </w:r>
    </w:p>
    <w:p w14:paraId="1A43943F">
      <w:pPr>
        <w:ind w:firstLine="708"/>
        <w:jc w:val="both"/>
        <w:rPr>
          <w:color w:val="000000"/>
          <w:lang w:val="uk-UA"/>
        </w:rPr>
      </w:pPr>
      <w:r>
        <w:rPr>
          <w:color w:val="000000"/>
          <w:lang w:val="uk-UA"/>
        </w:rPr>
        <w:t>- впровадження в практику закладів культури нових найбільш дієвих форм і методів культосвітньої роботи;</w:t>
      </w:r>
    </w:p>
    <w:p w14:paraId="738830F0">
      <w:pPr>
        <w:ind w:firstLine="708"/>
        <w:jc w:val="both"/>
        <w:rPr>
          <w:color w:val="000000"/>
          <w:lang w:val="uk-UA"/>
        </w:rPr>
      </w:pPr>
      <w:r>
        <w:rPr>
          <w:color w:val="000000"/>
          <w:lang w:val="uk-UA"/>
        </w:rPr>
        <w:t>- надання в прокат підприємствам, установам, організаціям на договірній основі інвентарю, сценічних костюмів, аудіо-, відеотехніки, звукопідсилюючої апаратури та іншого музичного, технічного, сценічного обладнання, проведення їх ремонту і налагодження;</w:t>
      </w:r>
    </w:p>
    <w:p w14:paraId="0F032475">
      <w:pPr>
        <w:ind w:firstLine="708"/>
        <w:jc w:val="both"/>
        <w:rPr>
          <w:color w:val="000000"/>
          <w:lang w:val="uk-UA"/>
        </w:rPr>
      </w:pPr>
      <w:r>
        <w:rPr>
          <w:color w:val="000000"/>
          <w:lang w:val="uk-UA"/>
        </w:rPr>
        <w:t>- участь в обласних фестивалях, регіональних, Міжнародних, Всеукраїнських конкурсах, фестивалях, виставках образотворчого та декоративно-прикладного мистецтва та інших культурно-мистецьких заходах;</w:t>
      </w:r>
    </w:p>
    <w:p w14:paraId="1391AF0E">
      <w:pPr>
        <w:ind w:firstLine="708"/>
        <w:jc w:val="both"/>
        <w:rPr>
          <w:color w:val="000000"/>
          <w:lang w:val="uk-UA"/>
        </w:rPr>
      </w:pPr>
      <w:r>
        <w:rPr>
          <w:color w:val="000000"/>
          <w:lang w:val="uk-UA"/>
        </w:rPr>
        <w:t>- здійснення загальнодоступного бібліотечного, комп’ютерно-інформаційного, консультативного обслуговування користувачів, надання бібліотечних послуг шляхом видачі документів на абонементах, в читацьких залах бібліотечних закладів, бібліотечних пунктах та пересувних бібліотеках;</w:t>
      </w:r>
    </w:p>
    <w:p w14:paraId="3F5072EA">
      <w:pPr>
        <w:ind w:firstLine="708"/>
        <w:jc w:val="both"/>
        <w:rPr>
          <w:color w:val="000000"/>
          <w:lang w:val="uk-UA"/>
        </w:rPr>
      </w:pPr>
      <w:r>
        <w:rPr>
          <w:color w:val="000000"/>
          <w:lang w:val="uk-UA"/>
        </w:rPr>
        <w:t>- організація взаємного використання бібліотечних ресурсів, надання методичної допомоги бібліотечним закладам та забезпечення їх взаємодії;</w:t>
      </w:r>
    </w:p>
    <w:p w14:paraId="507155A0">
      <w:pPr>
        <w:ind w:firstLine="708"/>
        <w:jc w:val="both"/>
        <w:rPr>
          <w:color w:val="000000"/>
          <w:lang w:val="uk-UA"/>
        </w:rPr>
      </w:pPr>
      <w:r>
        <w:rPr>
          <w:color w:val="000000"/>
          <w:lang w:val="uk-UA"/>
        </w:rPr>
        <w:t>- участь у розробленні та реалізації програм розвитку бібліотечної справи;</w:t>
      </w:r>
    </w:p>
    <w:p w14:paraId="2A081DC1">
      <w:pPr>
        <w:ind w:firstLine="708"/>
        <w:jc w:val="both"/>
        <w:rPr>
          <w:color w:val="000000"/>
          <w:lang w:val="uk-UA"/>
        </w:rPr>
      </w:pPr>
      <w:r>
        <w:rPr>
          <w:color w:val="000000"/>
          <w:lang w:val="uk-UA"/>
        </w:rPr>
        <w:t>- проведення  краєзнавчої роботи щодо всебічного вивчення історії громади  та окремих особистостей тощо;</w:t>
      </w:r>
    </w:p>
    <w:p w14:paraId="79541CE1">
      <w:pPr>
        <w:ind w:firstLine="708"/>
        <w:jc w:val="both"/>
        <w:rPr>
          <w:color w:val="000000"/>
          <w:lang w:val="uk-UA"/>
        </w:rPr>
      </w:pPr>
      <w:r>
        <w:rPr>
          <w:color w:val="000000"/>
          <w:lang w:val="uk-UA"/>
        </w:rPr>
        <w:t>- проведення фізкультурно-оздоровчих заходів та спортивно-масової роботи;</w:t>
      </w:r>
    </w:p>
    <w:p w14:paraId="62DDBAC1">
      <w:pPr>
        <w:ind w:firstLine="708"/>
        <w:jc w:val="both"/>
        <w:rPr>
          <w:color w:val="000000"/>
          <w:lang w:val="uk-UA"/>
        </w:rPr>
      </w:pPr>
      <w:r>
        <w:rPr>
          <w:color w:val="000000"/>
          <w:lang w:val="uk-UA"/>
        </w:rPr>
        <w:t>- здійснення інших видів діяльності у встановленому законом порядку, що відповідають меті створення Центру і не заборонені чинним законодавством.</w:t>
      </w:r>
    </w:p>
    <w:p w14:paraId="4DBC60FE">
      <w:pPr>
        <w:shd w:val="clear" w:color="auto" w:fill="FFFFFF"/>
        <w:ind w:firstLine="708"/>
        <w:jc w:val="both"/>
        <w:rPr>
          <w:color w:val="000000"/>
          <w:lang w:val="uk-UA"/>
        </w:rPr>
      </w:pPr>
    </w:p>
    <w:p w14:paraId="1EEDC622">
      <w:pPr>
        <w:shd w:val="clear" w:color="auto" w:fill="FFFFFF"/>
        <w:ind w:firstLine="708"/>
        <w:jc w:val="center"/>
        <w:rPr>
          <w:b/>
          <w:color w:val="000000"/>
          <w:lang w:val="uk-UA"/>
        </w:rPr>
      </w:pPr>
      <w:r>
        <w:rPr>
          <w:b/>
          <w:color w:val="000000"/>
          <w:lang w:val="uk-UA"/>
        </w:rPr>
        <w:t>ІІІ. Права та обов’язки Центру</w:t>
      </w:r>
    </w:p>
    <w:p w14:paraId="2DC928A0">
      <w:pPr>
        <w:rPr>
          <w:color w:val="000000"/>
          <w:lang w:val="uk-UA"/>
        </w:rPr>
      </w:pPr>
      <w:r>
        <w:rPr>
          <w:color w:val="000000"/>
          <w:lang w:val="uk-UA"/>
        </w:rPr>
        <w:t xml:space="preserve"> </w:t>
      </w:r>
    </w:p>
    <w:p w14:paraId="70D4827C">
      <w:pPr>
        <w:rPr>
          <w:color w:val="000000"/>
          <w:lang w:val="uk-UA"/>
        </w:rPr>
      </w:pPr>
      <w:r>
        <w:rPr>
          <w:color w:val="000000"/>
          <w:lang w:val="uk-UA"/>
        </w:rPr>
        <w:tab/>
      </w:r>
      <w:r>
        <w:rPr>
          <w:color w:val="000000"/>
          <w:lang w:val="uk-UA"/>
        </w:rPr>
        <w:t>3.1. Центр має право:</w:t>
      </w:r>
    </w:p>
    <w:p w14:paraId="608753D3">
      <w:pPr>
        <w:jc w:val="both"/>
        <w:rPr>
          <w:color w:val="000000"/>
          <w:lang w:val="uk-UA"/>
        </w:rPr>
      </w:pPr>
      <w:r>
        <w:rPr>
          <w:color w:val="000000"/>
          <w:lang w:val="uk-UA"/>
        </w:rPr>
        <w:tab/>
      </w:r>
      <w:r>
        <w:rPr>
          <w:color w:val="000000"/>
          <w:lang w:val="uk-UA"/>
        </w:rPr>
        <w:t>- самостійно планувати свою діяльність та перспективи розвитку в залежності від потреб населення з обов’язковим затвердженням їх органом управління;</w:t>
      </w:r>
    </w:p>
    <w:p w14:paraId="1E6C78C1">
      <w:pPr>
        <w:jc w:val="both"/>
        <w:rPr>
          <w:color w:val="000000"/>
          <w:lang w:val="uk-UA"/>
        </w:rPr>
      </w:pPr>
      <w:r>
        <w:rPr>
          <w:color w:val="000000"/>
          <w:lang w:val="uk-UA"/>
        </w:rPr>
        <w:tab/>
      </w:r>
      <w:r>
        <w:rPr>
          <w:color w:val="000000"/>
          <w:lang w:val="uk-UA"/>
        </w:rPr>
        <w:t>- надавати платні послуги згідно з переліком, затвердженим Кабінетом Міністрів України;</w:t>
      </w:r>
    </w:p>
    <w:p w14:paraId="70B7CBA0">
      <w:pPr>
        <w:jc w:val="both"/>
        <w:rPr>
          <w:color w:val="000000"/>
          <w:lang w:val="uk-UA"/>
        </w:rPr>
      </w:pPr>
      <w:r>
        <w:rPr>
          <w:color w:val="000000"/>
          <w:lang w:val="uk-UA"/>
        </w:rPr>
        <w:tab/>
      </w:r>
      <w:r>
        <w:rPr>
          <w:color w:val="000000"/>
          <w:lang w:val="uk-UA"/>
        </w:rPr>
        <w:t>- залучати до участі в організаційно-масових заходах дошкільні, загальноосвітні, інші заклади та організації.</w:t>
      </w:r>
    </w:p>
    <w:p w14:paraId="7C423C83">
      <w:pPr>
        <w:rPr>
          <w:color w:val="000000"/>
          <w:lang w:val="uk-UA"/>
        </w:rPr>
      </w:pPr>
      <w:r>
        <w:rPr>
          <w:color w:val="000000"/>
          <w:lang w:val="uk-UA"/>
        </w:rPr>
        <w:tab/>
      </w:r>
      <w:r>
        <w:rPr>
          <w:color w:val="000000"/>
          <w:lang w:val="uk-UA"/>
        </w:rPr>
        <w:t>3.2. Центр зобов’язаний:</w:t>
      </w:r>
    </w:p>
    <w:p w14:paraId="34090F7C">
      <w:pPr>
        <w:jc w:val="both"/>
        <w:rPr>
          <w:color w:val="000000" w:themeColor="text1"/>
          <w:lang w:val="uk-UA"/>
          <w14:textFill>
            <w14:solidFill>
              <w14:schemeClr w14:val="tx1"/>
            </w14:solidFill>
          </w14:textFill>
        </w:rPr>
      </w:pPr>
      <w:r>
        <w:rPr>
          <w:color w:val="000000"/>
          <w:lang w:val="uk-UA"/>
        </w:rPr>
        <w:tab/>
      </w:r>
      <w:r>
        <w:rPr>
          <w:color w:val="000000"/>
          <w:lang w:val="uk-UA"/>
        </w:rPr>
        <w:t xml:space="preserve">- дотримуватись вимог законодавства щодо здійснення діяльності у сфері культури, </w:t>
      </w:r>
      <w:r>
        <w:rPr>
          <w:color w:val="000000" w:themeColor="text1"/>
          <w:lang w:val="uk-UA"/>
          <w14:textFill>
            <w14:solidFill>
              <w14:schemeClr w14:val="tx1"/>
            </w14:solidFill>
          </w14:textFill>
        </w:rPr>
        <w:t>фізичної культури і спорту;</w:t>
      </w:r>
    </w:p>
    <w:p w14:paraId="116DC7BB">
      <w:pPr>
        <w:ind w:firstLine="708"/>
        <w:jc w:val="both"/>
        <w:rPr>
          <w:color w:val="000000"/>
          <w:lang w:val="uk-UA"/>
        </w:rPr>
      </w:pPr>
      <w:r>
        <w:rPr>
          <w:color w:val="000000"/>
          <w:lang w:val="uk-UA"/>
        </w:rPr>
        <w:t>- забезпечити громадянам рівні права на участь в розвитку народної творчості і ремесел, доступ до культурних надбань, спортивного розвитку населення, інформації  незалежно від їх статі, віку, національності, освіти, соціального положення, політичних і релігійних переконань, місця проживання, здійснювати свою діяльність з урахуванням запитів і потреб жителів Попівської сільської ради;</w:t>
      </w:r>
    </w:p>
    <w:p w14:paraId="795C7CE3">
      <w:pPr>
        <w:ind w:firstLine="708"/>
        <w:jc w:val="both"/>
        <w:rPr>
          <w:color w:val="000000"/>
          <w:lang w:val="uk-UA"/>
        </w:rPr>
      </w:pPr>
      <w:r>
        <w:rPr>
          <w:color w:val="000000"/>
          <w:lang w:val="uk-UA"/>
        </w:rPr>
        <w:t>- запроваджувати найефективніші форми й методи культосвітньої роботи;</w:t>
      </w:r>
    </w:p>
    <w:p w14:paraId="47A2B54F">
      <w:pPr>
        <w:shd w:val="clear" w:color="auto" w:fill="FFFFFF"/>
        <w:ind w:firstLine="708"/>
        <w:jc w:val="both"/>
        <w:rPr>
          <w:color w:val="000000"/>
          <w:lang w:val="uk-UA"/>
        </w:rPr>
      </w:pPr>
      <w:r>
        <w:rPr>
          <w:color w:val="000000"/>
          <w:lang w:val="uk-UA"/>
        </w:rPr>
        <w:t>- реалізувати заходи, щодо забезпечення умов для відродження і розвитку культури української нації, здорового способу життя населення, залучення молоді до занять спортом та  виховання підростаючого покоління в національно-патріотичному дусі.</w:t>
      </w:r>
    </w:p>
    <w:p w14:paraId="5F0225A1">
      <w:pPr>
        <w:shd w:val="clear" w:color="auto" w:fill="FFFFFF"/>
        <w:jc w:val="both"/>
        <w:rPr>
          <w:color w:val="000000"/>
          <w:lang w:val="uk-UA"/>
        </w:rPr>
      </w:pPr>
    </w:p>
    <w:p w14:paraId="0E9306D3">
      <w:pPr>
        <w:shd w:val="clear" w:color="auto" w:fill="FFFFFF"/>
        <w:jc w:val="both"/>
        <w:rPr>
          <w:color w:val="000000"/>
          <w:lang w:val="uk-UA"/>
        </w:rPr>
      </w:pPr>
    </w:p>
    <w:p w14:paraId="74FA53A2">
      <w:pPr>
        <w:shd w:val="clear" w:color="auto" w:fill="FFFFFF"/>
        <w:ind w:firstLine="708"/>
        <w:jc w:val="center"/>
        <w:rPr>
          <w:b/>
          <w:color w:val="000000"/>
          <w:lang w:val="uk-UA"/>
        </w:rPr>
      </w:pPr>
      <w:r>
        <w:rPr>
          <w:b/>
          <w:color w:val="000000"/>
          <w:lang w:val="uk-UA"/>
        </w:rPr>
        <w:t>ІV. Структура, гранична чисельність та управління Центром</w:t>
      </w:r>
    </w:p>
    <w:p w14:paraId="10CBA308">
      <w:pPr>
        <w:shd w:val="clear" w:color="auto" w:fill="FFFFFF"/>
        <w:ind w:firstLine="708"/>
        <w:jc w:val="center"/>
        <w:rPr>
          <w:b/>
          <w:color w:val="000000"/>
          <w:lang w:val="uk-UA"/>
        </w:rPr>
      </w:pPr>
    </w:p>
    <w:p w14:paraId="4D5C065A">
      <w:pPr>
        <w:shd w:val="clear" w:color="auto" w:fill="FFFFFF"/>
        <w:ind w:firstLine="708"/>
        <w:jc w:val="both"/>
        <w:rPr>
          <w:color w:val="000000"/>
          <w:lang w:val="uk-UA"/>
        </w:rPr>
      </w:pPr>
      <w:r>
        <w:rPr>
          <w:color w:val="000000"/>
          <w:lang w:val="uk-UA"/>
        </w:rPr>
        <w:t xml:space="preserve">4.1. Структура, гранична чисельність Центру визначається завданнями, напрямами та змістом діяльності та затверджується Засновником.            </w:t>
      </w:r>
    </w:p>
    <w:p w14:paraId="0F1AE91D">
      <w:pPr>
        <w:shd w:val="clear" w:color="auto" w:fill="FFFFFF"/>
        <w:ind w:firstLine="708"/>
        <w:jc w:val="both"/>
        <w:rPr>
          <w:color w:val="000000"/>
          <w:lang w:val="uk-UA"/>
        </w:rPr>
      </w:pPr>
      <w:r>
        <w:rPr>
          <w:color w:val="000000"/>
          <w:lang w:val="uk-UA"/>
        </w:rPr>
        <w:t>4.2.  Центр здійснює діяльність за наступними напрямками та має структуру:</w:t>
      </w:r>
    </w:p>
    <w:p w14:paraId="58F9C003">
      <w:pPr>
        <w:shd w:val="clear" w:color="auto" w:fill="FFFFFF"/>
        <w:ind w:firstLine="708"/>
        <w:jc w:val="both"/>
        <w:rPr>
          <w:color w:val="000000"/>
          <w:lang w:val="uk-UA"/>
        </w:rPr>
      </w:pPr>
      <w:r>
        <w:rPr>
          <w:color w:val="000000"/>
          <w:lang w:val="uk-UA"/>
        </w:rPr>
        <w:t>4.2.1. Адміністративно-господарський персонал.</w:t>
      </w:r>
    </w:p>
    <w:p w14:paraId="42A864D4">
      <w:pPr>
        <w:shd w:val="clear" w:color="auto" w:fill="FFFFFF"/>
        <w:ind w:firstLine="708"/>
        <w:jc w:val="both"/>
        <w:rPr>
          <w:color w:val="000000"/>
          <w:lang w:val="uk-UA"/>
        </w:rPr>
      </w:pPr>
      <w:r>
        <w:rPr>
          <w:color w:val="000000"/>
          <w:lang w:val="uk-UA"/>
        </w:rPr>
        <w:t>4.2.2. Клубні заклади-філії:</w:t>
      </w:r>
    </w:p>
    <w:p w14:paraId="326AE2E8">
      <w:pPr>
        <w:shd w:val="clear" w:color="auto" w:fill="FFFFFF"/>
        <w:ind w:firstLine="708"/>
        <w:jc w:val="both"/>
        <w:rPr>
          <w:color w:val="000000"/>
          <w:lang w:val="uk-UA"/>
        </w:rPr>
      </w:pPr>
      <w:r>
        <w:rPr>
          <w:color w:val="000000"/>
          <w:lang w:val="uk-UA"/>
        </w:rPr>
        <w:t xml:space="preserve">Попівський сільський будинок культури-філія </w:t>
      </w:r>
      <w:r>
        <w:rPr>
          <w:color w:val="000000" w:themeColor="text1"/>
          <w:lang w:val="uk-UA"/>
          <w14:textFill>
            <w14:solidFill>
              <w14:schemeClr w14:val="tx1"/>
            </w14:solidFill>
          </w14:textFill>
        </w:rPr>
        <w:t xml:space="preserve">комунального закладу  </w:t>
      </w:r>
      <w:r>
        <w:rPr>
          <w:color w:val="000000"/>
          <w:lang w:val="uk-UA"/>
        </w:rPr>
        <w:t>«Центр культури, дозвілля та спорту» Попівської сільської ради Конотопського району Сумської області;</w:t>
      </w:r>
    </w:p>
    <w:p w14:paraId="68DFAEC9">
      <w:pPr>
        <w:shd w:val="clear" w:color="auto" w:fill="FFFFFF"/>
        <w:ind w:firstLine="708"/>
        <w:jc w:val="both"/>
        <w:rPr>
          <w:color w:val="000000"/>
          <w:lang w:val="uk-UA"/>
        </w:rPr>
      </w:pPr>
      <w:r>
        <w:rPr>
          <w:color w:val="000000"/>
          <w:lang w:val="uk-UA"/>
        </w:rPr>
        <w:t>Великосамбірський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12DA4900">
      <w:pPr>
        <w:shd w:val="clear" w:color="auto" w:fill="FFFFFF"/>
        <w:ind w:firstLine="708"/>
        <w:jc w:val="both"/>
        <w:rPr>
          <w:color w:val="000000"/>
          <w:lang w:val="uk-UA"/>
        </w:rPr>
      </w:pPr>
      <w:r>
        <w:rPr>
          <w:color w:val="000000"/>
          <w:lang w:val="uk-UA"/>
        </w:rPr>
        <w:t>Дептівський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0D889E32">
      <w:pPr>
        <w:shd w:val="clear" w:color="auto" w:fill="FFFFFF"/>
        <w:ind w:firstLine="708"/>
        <w:jc w:val="both"/>
        <w:rPr>
          <w:color w:val="000000"/>
          <w:lang w:val="uk-UA"/>
        </w:rPr>
      </w:pPr>
      <w:r>
        <w:rPr>
          <w:color w:val="000000"/>
          <w:lang w:val="uk-UA"/>
        </w:rPr>
        <w:t>Кошарівський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537AE728">
      <w:pPr>
        <w:shd w:val="clear" w:color="auto" w:fill="FFFFFF"/>
        <w:ind w:firstLine="708"/>
        <w:jc w:val="both"/>
        <w:rPr>
          <w:color w:val="000000"/>
          <w:lang w:val="uk-UA"/>
        </w:rPr>
      </w:pPr>
      <w:r>
        <w:rPr>
          <w:color w:val="000000"/>
          <w:lang w:val="uk-UA"/>
        </w:rPr>
        <w:t>Кузьківський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3A64960A">
      <w:pPr>
        <w:shd w:val="clear" w:color="auto" w:fill="FFFFFF"/>
        <w:ind w:firstLine="708"/>
        <w:jc w:val="both"/>
        <w:rPr>
          <w:color w:val="000000"/>
          <w:lang w:val="uk-UA"/>
        </w:rPr>
      </w:pPr>
      <w:r>
        <w:rPr>
          <w:color w:val="000000"/>
          <w:lang w:val="uk-UA"/>
        </w:rPr>
        <w:t>Малосамбірський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2782811D">
      <w:pPr>
        <w:shd w:val="clear" w:color="auto" w:fill="FFFFFF"/>
        <w:ind w:firstLine="708"/>
        <w:jc w:val="both"/>
        <w:rPr>
          <w:color w:val="000000"/>
          <w:lang w:val="uk-UA"/>
        </w:rPr>
      </w:pPr>
      <w:r>
        <w:rPr>
          <w:color w:val="000000"/>
          <w:lang w:val="uk-UA"/>
        </w:rPr>
        <w:t>Соснівський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72E9B55B">
      <w:pPr>
        <w:shd w:val="clear" w:color="auto" w:fill="FFFFFF"/>
        <w:ind w:firstLine="708"/>
        <w:jc w:val="both"/>
        <w:rPr>
          <w:color w:val="000000"/>
          <w:lang w:val="uk-UA"/>
        </w:rPr>
      </w:pPr>
      <w:r>
        <w:rPr>
          <w:color w:val="000000"/>
          <w:lang w:val="uk-UA"/>
        </w:rPr>
        <w:t>Чорноплатівський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2231D0ED">
      <w:pPr>
        <w:shd w:val="clear" w:color="auto" w:fill="FFFFFF"/>
        <w:ind w:firstLine="708"/>
        <w:jc w:val="both"/>
        <w:rPr>
          <w:color w:val="000000"/>
          <w:lang w:val="uk-UA"/>
        </w:rPr>
      </w:pPr>
      <w:r>
        <w:rPr>
          <w:color w:val="000000"/>
          <w:lang w:val="uk-UA"/>
        </w:rPr>
        <w:t>Шаповалівський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3ACD4DED">
      <w:pPr>
        <w:shd w:val="clear" w:color="auto" w:fill="FFFFFF"/>
        <w:ind w:firstLine="708"/>
        <w:jc w:val="both"/>
        <w:rPr>
          <w:color w:val="000000"/>
          <w:lang w:val="uk-UA"/>
        </w:rPr>
      </w:pPr>
      <w:r>
        <w:rPr>
          <w:color w:val="000000"/>
          <w:lang w:val="uk-UA"/>
        </w:rPr>
        <w:t>Юрівський сільський будинок культури-філія комунального закладу «Центр культури, дозвілля та спорту» Попівської сільської ради Конотопського району Сумської області;</w:t>
      </w:r>
    </w:p>
    <w:p w14:paraId="0BAFE2AA">
      <w:pPr>
        <w:shd w:val="clear" w:color="auto" w:fill="FFFFFF"/>
        <w:ind w:firstLine="708"/>
        <w:jc w:val="both"/>
        <w:rPr>
          <w:color w:val="000000"/>
          <w:lang w:val="uk-UA"/>
        </w:rPr>
      </w:pPr>
      <w:r>
        <w:rPr>
          <w:color w:val="000000"/>
          <w:lang w:val="uk-UA"/>
        </w:rPr>
        <w:t>Вирівський сільський клуб-філія комунального закладу  «Центр культури, дозвілля та спорту» Попівської сільської ради Конотопського району Сумської області;</w:t>
      </w:r>
    </w:p>
    <w:p w14:paraId="520B6486">
      <w:pPr>
        <w:shd w:val="clear" w:color="auto" w:fill="FFFFFF"/>
        <w:ind w:firstLine="708"/>
        <w:jc w:val="both"/>
        <w:rPr>
          <w:color w:val="000000"/>
          <w:lang w:val="uk-UA"/>
        </w:rPr>
      </w:pPr>
      <w:r>
        <w:rPr>
          <w:color w:val="000000"/>
          <w:lang w:val="uk-UA"/>
        </w:rPr>
        <w:t xml:space="preserve">Сарнавський сільський клуб-філія комунального закладу «Центр культури, дозвілля та спорту» Попівської сільської ради Конотопського району Сумської області; </w:t>
      </w:r>
    </w:p>
    <w:p w14:paraId="569630D7">
      <w:pPr>
        <w:shd w:val="clear" w:color="auto" w:fill="FFFFFF"/>
        <w:ind w:firstLine="708"/>
        <w:jc w:val="both"/>
        <w:rPr>
          <w:color w:val="000000"/>
          <w:lang w:val="uk-UA"/>
        </w:rPr>
      </w:pPr>
      <w:r>
        <w:rPr>
          <w:color w:val="000000"/>
          <w:lang w:val="uk-UA"/>
        </w:rPr>
        <w:t>Карабутівський сільський клуб-філія комунального закладу «Центр культури, дозвілля та спорту» Попівської сільської ради Конотопського району Сумської області;</w:t>
      </w:r>
    </w:p>
    <w:p w14:paraId="690A86D9">
      <w:pPr>
        <w:shd w:val="clear" w:color="auto" w:fill="FFFFFF"/>
        <w:ind w:firstLine="708"/>
        <w:jc w:val="both"/>
        <w:rPr>
          <w:color w:val="000000"/>
          <w:lang w:val="uk-UA"/>
        </w:rPr>
      </w:pPr>
      <w:r>
        <w:rPr>
          <w:color w:val="000000"/>
          <w:lang w:val="uk-UA"/>
        </w:rPr>
        <w:t>Пекарівський сільський клуб-філія комунального закладу «Центр культури, дозвілля та спорту» Попівської сільської ради Конотопського району Сумської області;</w:t>
      </w:r>
    </w:p>
    <w:p w14:paraId="6012B195">
      <w:pPr>
        <w:shd w:val="clear" w:color="auto" w:fill="FFFFFF"/>
        <w:ind w:firstLine="708"/>
        <w:jc w:val="both"/>
        <w:rPr>
          <w:color w:val="000000"/>
          <w:lang w:val="uk-UA"/>
        </w:rPr>
      </w:pPr>
      <w:r>
        <w:rPr>
          <w:color w:val="000000"/>
          <w:lang w:val="uk-UA"/>
        </w:rPr>
        <w:t>Шевченківський сільський клуб-філія комунального закладу «Центр культури, дозвілля та спорту» Попівської сільської ради  Конотопського району Сумської області;</w:t>
      </w:r>
    </w:p>
    <w:p w14:paraId="30BC06DE">
      <w:pPr>
        <w:shd w:val="clear" w:color="auto" w:fill="FFFFFF"/>
        <w:ind w:firstLine="708"/>
        <w:jc w:val="both"/>
        <w:rPr>
          <w:color w:val="000000"/>
          <w:lang w:val="uk-UA"/>
        </w:rPr>
      </w:pPr>
      <w:r>
        <w:rPr>
          <w:color w:val="000000"/>
          <w:lang w:val="uk-UA"/>
        </w:rPr>
        <w:t>Тулущанський сільський клуб-філія комунального закладу «Центр культури, дозвілля та спорту» Попівської сільської ради  Конотопського району Сумської області;</w:t>
      </w:r>
    </w:p>
    <w:p w14:paraId="536B2055">
      <w:pPr>
        <w:shd w:val="clear" w:color="auto" w:fill="FFFFFF"/>
        <w:ind w:firstLine="708"/>
        <w:jc w:val="both"/>
        <w:rPr>
          <w:color w:val="000000"/>
          <w:lang w:val="uk-UA"/>
        </w:rPr>
      </w:pPr>
      <w:r>
        <w:rPr>
          <w:color w:val="000000" w:themeColor="text1"/>
          <w:lang w:val="uk-UA"/>
          <w14:textFill>
            <w14:solidFill>
              <w14:schemeClr w14:val="tx1"/>
            </w14:solidFill>
          </w14:textFill>
        </w:rPr>
        <w:t xml:space="preserve">Мельнянський об’єкт дозвіллєвої роботи-філія комунального закладу </w:t>
      </w:r>
      <w:r>
        <w:rPr>
          <w:color w:val="000000"/>
          <w:lang w:val="uk-UA"/>
        </w:rPr>
        <w:t>«Центр культури, дозвілля та спорту» Попівської сільської ради  Конотопського району Сумської області.</w:t>
      </w:r>
    </w:p>
    <w:p w14:paraId="053F5450">
      <w:pPr>
        <w:shd w:val="clear" w:color="auto" w:fill="FFFFFF"/>
        <w:ind w:firstLine="708"/>
        <w:jc w:val="both"/>
        <w:rPr>
          <w:color w:val="000000"/>
          <w:lang w:val="uk-UA"/>
        </w:rPr>
      </w:pPr>
    </w:p>
    <w:p w14:paraId="4084077E">
      <w:pPr>
        <w:shd w:val="clear" w:color="auto" w:fill="FFFFFF"/>
        <w:ind w:firstLine="708"/>
        <w:jc w:val="both"/>
        <w:rPr>
          <w:color w:val="000000"/>
          <w:lang w:val="uk-UA"/>
        </w:rPr>
      </w:pPr>
      <w:r>
        <w:rPr>
          <w:color w:val="000000"/>
          <w:lang w:val="uk-UA"/>
        </w:rPr>
        <w:t>4.2.3. Бібліотечні заклади-філії:</w:t>
      </w:r>
    </w:p>
    <w:p w14:paraId="65DCF115">
      <w:pPr>
        <w:shd w:val="clear" w:color="auto" w:fill="FFFFFF"/>
        <w:ind w:firstLine="708"/>
        <w:jc w:val="both"/>
        <w:rPr>
          <w:b/>
          <w:color w:val="000000"/>
          <w:lang w:val="uk-UA"/>
        </w:rPr>
      </w:pPr>
      <w:r>
        <w:rPr>
          <w:color w:val="000000"/>
          <w:lang w:val="uk-UA"/>
        </w:rPr>
        <w:t>центральна бібліотека-філія комунального закладу</w:t>
      </w:r>
      <w:r>
        <w:rPr>
          <w:b/>
          <w:i/>
          <w:color w:val="000000"/>
          <w:lang w:val="uk-UA"/>
        </w:rPr>
        <w:t xml:space="preserve"> </w:t>
      </w:r>
      <w:r>
        <w:rPr>
          <w:color w:val="000000"/>
          <w:lang w:val="uk-UA"/>
        </w:rPr>
        <w:t>«Центр культури, дозвілля та спорту» Попівської сільської ради  Конотопського району Сумської області;</w:t>
      </w:r>
    </w:p>
    <w:p w14:paraId="5AF771C2">
      <w:pPr>
        <w:shd w:val="clear" w:color="auto" w:fill="FFFFFF"/>
        <w:ind w:firstLine="708"/>
        <w:jc w:val="both"/>
        <w:rPr>
          <w:b/>
          <w:color w:val="000000"/>
          <w:lang w:val="uk-UA"/>
        </w:rPr>
      </w:pPr>
      <w:r>
        <w:rPr>
          <w:color w:val="000000"/>
          <w:lang w:val="uk-UA"/>
        </w:rPr>
        <w:t>Великосамбірська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5C290DC3">
      <w:pPr>
        <w:shd w:val="clear" w:color="auto" w:fill="FFFFFF"/>
        <w:ind w:firstLine="708"/>
        <w:jc w:val="both"/>
        <w:rPr>
          <w:b/>
          <w:color w:val="000000"/>
          <w:lang w:val="uk-UA"/>
        </w:rPr>
      </w:pPr>
      <w:r>
        <w:rPr>
          <w:color w:val="000000"/>
          <w:lang w:val="uk-UA"/>
        </w:rPr>
        <w:t>Дептівська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79C1972D">
      <w:pPr>
        <w:shd w:val="clear" w:color="auto" w:fill="FFFFFF"/>
        <w:ind w:firstLine="708"/>
        <w:jc w:val="both"/>
        <w:rPr>
          <w:b/>
          <w:color w:val="000000"/>
          <w:lang w:val="uk-UA"/>
        </w:rPr>
      </w:pPr>
      <w:r>
        <w:rPr>
          <w:color w:val="000000"/>
          <w:lang w:val="uk-UA"/>
        </w:rPr>
        <w:t>Кошарівська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72F77C1E">
      <w:pPr>
        <w:shd w:val="clear" w:color="auto" w:fill="FFFFFF"/>
        <w:ind w:firstLine="708"/>
        <w:jc w:val="both"/>
        <w:rPr>
          <w:b/>
          <w:color w:val="000000"/>
          <w:lang w:val="uk-UA"/>
        </w:rPr>
      </w:pPr>
      <w:r>
        <w:rPr>
          <w:color w:val="000000"/>
          <w:lang w:val="uk-UA"/>
        </w:rPr>
        <w:t>Кузьківська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651D4D6C">
      <w:pPr>
        <w:shd w:val="clear" w:color="auto" w:fill="FFFFFF"/>
        <w:ind w:firstLine="708"/>
        <w:jc w:val="both"/>
        <w:rPr>
          <w:b/>
          <w:color w:val="000000"/>
          <w:lang w:val="uk-UA"/>
        </w:rPr>
      </w:pPr>
      <w:r>
        <w:rPr>
          <w:color w:val="000000"/>
          <w:lang w:val="uk-UA"/>
        </w:rPr>
        <w:t>Малосамбірська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3644D34E">
      <w:pPr>
        <w:shd w:val="clear" w:color="auto" w:fill="FFFFFF"/>
        <w:ind w:firstLine="708"/>
        <w:jc w:val="both"/>
        <w:rPr>
          <w:b/>
          <w:color w:val="000000"/>
          <w:lang w:val="uk-UA"/>
        </w:rPr>
      </w:pPr>
      <w:r>
        <w:rPr>
          <w:color w:val="000000"/>
          <w:lang w:val="uk-UA"/>
        </w:rPr>
        <w:t>Соснівська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351D3E12">
      <w:pPr>
        <w:shd w:val="clear" w:color="auto" w:fill="FFFFFF"/>
        <w:ind w:firstLine="708"/>
        <w:jc w:val="both"/>
        <w:rPr>
          <w:b/>
          <w:color w:val="000000"/>
          <w:lang w:val="uk-UA"/>
        </w:rPr>
      </w:pPr>
      <w:r>
        <w:rPr>
          <w:color w:val="000000"/>
          <w:lang w:val="uk-UA"/>
        </w:rPr>
        <w:t>Чорноплатівська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3FDC5076">
      <w:pPr>
        <w:shd w:val="clear" w:color="auto" w:fill="FFFFFF"/>
        <w:ind w:firstLine="708"/>
        <w:jc w:val="both"/>
        <w:rPr>
          <w:b/>
          <w:color w:val="000000"/>
          <w:lang w:val="uk-UA"/>
        </w:rPr>
      </w:pPr>
      <w:r>
        <w:rPr>
          <w:color w:val="000000"/>
          <w:lang w:val="uk-UA"/>
        </w:rPr>
        <w:t>Шаповалівська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2D6E72A2">
      <w:pPr>
        <w:shd w:val="clear" w:color="auto" w:fill="FFFFFF"/>
        <w:ind w:firstLine="708"/>
        <w:jc w:val="both"/>
        <w:rPr>
          <w:b/>
          <w:color w:val="000000"/>
          <w:lang w:val="uk-UA"/>
        </w:rPr>
      </w:pPr>
      <w:r>
        <w:rPr>
          <w:color w:val="000000"/>
          <w:lang w:val="uk-UA"/>
        </w:rPr>
        <w:t xml:space="preserve">Привокзальна сільська бібліотека-філія комунального закладу «Центр культури, дозвілля та спорту» Попівської сільської ради  Конотопського району Сумської області; </w:t>
      </w:r>
    </w:p>
    <w:p w14:paraId="401DE035">
      <w:pPr>
        <w:shd w:val="clear" w:color="auto" w:fill="FFFFFF"/>
        <w:ind w:firstLine="708"/>
        <w:jc w:val="both"/>
        <w:rPr>
          <w:b/>
          <w:color w:val="000000"/>
          <w:lang w:val="uk-UA"/>
        </w:rPr>
      </w:pPr>
      <w:r>
        <w:rPr>
          <w:color w:val="000000"/>
          <w:lang w:val="uk-UA"/>
        </w:rPr>
        <w:t>Юрівська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30D64708">
      <w:pPr>
        <w:shd w:val="clear" w:color="auto" w:fill="FFFFFF"/>
        <w:ind w:firstLine="708"/>
        <w:jc w:val="both"/>
        <w:rPr>
          <w:b/>
          <w:color w:val="000000"/>
          <w:lang w:val="uk-UA"/>
        </w:rPr>
      </w:pPr>
      <w:r>
        <w:rPr>
          <w:color w:val="000000"/>
          <w:lang w:val="uk-UA"/>
        </w:rPr>
        <w:t>Вирівська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31DEA86A">
      <w:pPr>
        <w:shd w:val="clear" w:color="auto" w:fill="FFFFFF"/>
        <w:ind w:firstLine="708"/>
        <w:jc w:val="both"/>
        <w:rPr>
          <w:b/>
          <w:color w:val="000000"/>
          <w:lang w:val="uk-UA"/>
        </w:rPr>
      </w:pPr>
      <w:r>
        <w:rPr>
          <w:color w:val="000000"/>
          <w:lang w:val="uk-UA"/>
        </w:rPr>
        <w:t xml:space="preserve">Сарнавська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 </w:t>
      </w:r>
      <w:r>
        <w:rPr>
          <w:b/>
          <w:color w:val="000000"/>
          <w:lang w:val="uk-UA"/>
        </w:rPr>
        <w:t xml:space="preserve">                                                                                       </w:t>
      </w:r>
    </w:p>
    <w:p w14:paraId="3112C79C">
      <w:pPr>
        <w:shd w:val="clear" w:color="auto" w:fill="FFFFFF"/>
        <w:ind w:firstLine="708"/>
        <w:jc w:val="both"/>
        <w:rPr>
          <w:b/>
          <w:color w:val="000000"/>
          <w:lang w:val="uk-UA"/>
        </w:rPr>
      </w:pPr>
      <w:r>
        <w:rPr>
          <w:color w:val="000000"/>
          <w:lang w:val="uk-UA"/>
        </w:rPr>
        <w:t>Карабутівська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53EB4D2C">
      <w:pPr>
        <w:shd w:val="clear" w:color="auto" w:fill="FFFFFF"/>
        <w:ind w:firstLine="708"/>
        <w:jc w:val="both"/>
        <w:rPr>
          <w:b/>
          <w:color w:val="000000"/>
          <w:lang w:val="uk-UA"/>
        </w:rPr>
      </w:pPr>
      <w:r>
        <w:rPr>
          <w:color w:val="000000"/>
          <w:lang w:val="uk-UA"/>
        </w:rPr>
        <w:t xml:space="preserve">Пекарівська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 </w:t>
      </w:r>
    </w:p>
    <w:p w14:paraId="44496307">
      <w:pPr>
        <w:shd w:val="clear" w:color="auto" w:fill="FFFFFF"/>
        <w:ind w:firstLine="708"/>
        <w:jc w:val="both"/>
        <w:rPr>
          <w:b/>
          <w:color w:val="000000"/>
          <w:lang w:val="uk-UA"/>
        </w:rPr>
      </w:pPr>
      <w:r>
        <w:rPr>
          <w:color w:val="000000"/>
          <w:lang w:val="uk-UA"/>
        </w:rPr>
        <w:t>Попівська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w:t>
      </w:r>
    </w:p>
    <w:p w14:paraId="4A05E3F5">
      <w:pPr>
        <w:shd w:val="clear" w:color="auto" w:fill="FFFFFF"/>
        <w:ind w:firstLine="708"/>
        <w:jc w:val="both"/>
        <w:rPr>
          <w:b/>
          <w:color w:val="000000"/>
          <w:lang w:val="uk-UA"/>
        </w:rPr>
      </w:pPr>
      <w:r>
        <w:rPr>
          <w:color w:val="000000"/>
          <w:lang w:val="uk-UA"/>
        </w:rPr>
        <w:t xml:space="preserve">Тулущанська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 </w:t>
      </w:r>
    </w:p>
    <w:p w14:paraId="73BC536B">
      <w:pPr>
        <w:shd w:val="clear" w:color="auto" w:fill="FFFFFF"/>
        <w:ind w:firstLine="708"/>
        <w:jc w:val="both"/>
        <w:rPr>
          <w:b/>
          <w:color w:val="000000"/>
          <w:lang w:val="uk-UA"/>
        </w:rPr>
      </w:pPr>
      <w:r>
        <w:rPr>
          <w:color w:val="000000"/>
          <w:lang w:val="uk-UA"/>
        </w:rPr>
        <w:t xml:space="preserve">Шевченківська сільська бібліотека-філія комунального закладу «Центр культури, дозвілля та спорту» Попівської сільської ради  Конотопського району Сумської області. </w:t>
      </w:r>
    </w:p>
    <w:p w14:paraId="38A4A4CF">
      <w:pPr>
        <w:shd w:val="clear" w:color="auto" w:fill="FFFFFF"/>
        <w:ind w:firstLine="708"/>
        <w:jc w:val="both"/>
        <w:rPr>
          <w:color w:val="000000"/>
          <w:lang w:val="uk-UA"/>
        </w:rPr>
      </w:pPr>
      <w:r>
        <w:rPr>
          <w:color w:val="000000"/>
          <w:lang w:val="uk-UA"/>
        </w:rPr>
        <w:t>4.3. З метою удосконалення  культурно-дозвільної роботи в Центрі можуть створюватись методичні, громадські ради, діяльність яких може здійснюватися з урахуванням рекомендацій органу управління.</w:t>
      </w:r>
    </w:p>
    <w:p w14:paraId="5B4D4C4F">
      <w:pPr>
        <w:shd w:val="clear" w:color="auto" w:fill="FFFFFF"/>
        <w:ind w:firstLine="708"/>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4.4. Органом управління є Попівська сільська рада Конотопського району Сумської області.</w:t>
      </w:r>
    </w:p>
    <w:p w14:paraId="592FCA2E">
      <w:pPr>
        <w:shd w:val="clear" w:color="auto" w:fill="FFFFFF"/>
        <w:ind w:firstLine="708"/>
        <w:jc w:val="both"/>
        <w:rPr>
          <w:color w:val="000000"/>
          <w:lang w:val="uk-UA"/>
        </w:rPr>
      </w:pPr>
      <w:r>
        <w:rPr>
          <w:color w:val="000000"/>
          <w:lang w:val="uk-UA"/>
        </w:rPr>
        <w:t xml:space="preserve">4.5. Керівництво поточною діяльністю Центру здійснює директор, який призначається на посаду  шляхом укладання з ним контракту строком на п’ять років за результатами конкурсу. </w:t>
      </w:r>
    </w:p>
    <w:p w14:paraId="7A08D940">
      <w:pPr>
        <w:shd w:val="clear" w:color="auto" w:fill="FFFFFF"/>
        <w:ind w:firstLine="708"/>
        <w:jc w:val="both"/>
        <w:rPr>
          <w:color w:val="000000"/>
          <w:lang w:val="uk-UA"/>
        </w:rPr>
      </w:pPr>
      <w:r>
        <w:rPr>
          <w:color w:val="000000"/>
          <w:lang w:val="uk-UA"/>
        </w:rPr>
        <w:t>Порядок конкурсного добору директора Центру та вимоги до кандидатів на цю посаду визначаються статтями 21</w:t>
      </w:r>
      <w:r>
        <w:rPr>
          <w:color w:val="000000"/>
          <w:vertAlign w:val="superscript"/>
          <w:lang w:val="uk-UA"/>
        </w:rPr>
        <w:t>1</w:t>
      </w:r>
      <w:r>
        <w:rPr>
          <w:color w:val="000000"/>
          <w:lang w:val="uk-UA"/>
        </w:rPr>
        <w:t>-21</w:t>
      </w:r>
      <w:r>
        <w:rPr>
          <w:color w:val="000000"/>
          <w:vertAlign w:val="superscript"/>
          <w:lang w:val="uk-UA"/>
        </w:rPr>
        <w:t>5</w:t>
      </w:r>
      <w:r>
        <w:rPr>
          <w:color w:val="000000"/>
          <w:vertAlign w:val="subscript"/>
          <w:lang w:val="uk-UA"/>
        </w:rPr>
        <w:t xml:space="preserve"> </w:t>
      </w:r>
      <w:r>
        <w:rPr>
          <w:color w:val="000000"/>
          <w:lang w:val="uk-UA"/>
        </w:rPr>
        <w:t>Закону України «Про культуру».</w:t>
      </w:r>
    </w:p>
    <w:p w14:paraId="1518ADBF">
      <w:pPr>
        <w:shd w:val="clear" w:color="auto" w:fill="FFFFFF"/>
        <w:ind w:firstLine="708"/>
        <w:jc w:val="both"/>
        <w:rPr>
          <w:color w:val="000000"/>
          <w:lang w:val="uk-UA"/>
        </w:rPr>
      </w:pPr>
      <w:r>
        <w:rPr>
          <w:color w:val="000000"/>
          <w:lang w:val="uk-UA"/>
        </w:rPr>
        <w:t>Організація та проведення конкурсного добору, а також роботу конкурсної комісії забезпечує орган управління згідно вимог чинного законодавства.</w:t>
      </w:r>
    </w:p>
    <w:p w14:paraId="7DA74FA6">
      <w:pPr>
        <w:shd w:val="clear" w:color="auto" w:fill="FFFFFF"/>
        <w:ind w:firstLine="708"/>
        <w:jc w:val="both"/>
        <w:rPr>
          <w:color w:val="000000"/>
          <w:lang w:val="uk-UA"/>
        </w:rPr>
      </w:pPr>
      <w:r>
        <w:rPr>
          <w:color w:val="000000"/>
          <w:lang w:val="uk-UA"/>
        </w:rPr>
        <w:t>Керівник органу управління призначає переможця конкурсу  директором Центру. Підставою для видання розпорядження про призначення директора є підписання контракту на умовах згідно вимог чинного законодавства.</w:t>
      </w:r>
    </w:p>
    <w:p w14:paraId="654AD594">
      <w:pPr>
        <w:shd w:val="clear" w:color="auto" w:fill="FFFFFF"/>
        <w:ind w:firstLine="708"/>
        <w:jc w:val="both"/>
        <w:rPr>
          <w:color w:val="000000"/>
          <w:lang w:val="uk-UA"/>
        </w:rPr>
      </w:pPr>
      <w:r>
        <w:rPr>
          <w:color w:val="000000"/>
          <w:lang w:val="uk-UA"/>
        </w:rPr>
        <w:t>4.6. Директор:</w:t>
      </w:r>
    </w:p>
    <w:p w14:paraId="275EB710">
      <w:pPr>
        <w:widowControl w:val="0"/>
        <w:autoSpaceDE w:val="0"/>
        <w:autoSpaceDN w:val="0"/>
        <w:adjustRightInd w:val="0"/>
        <w:ind w:firstLine="709"/>
        <w:jc w:val="both"/>
        <w:rPr>
          <w:i/>
          <w:color w:val="000000"/>
          <w:lang w:val="uk-UA"/>
        </w:rPr>
      </w:pPr>
      <w:r>
        <w:rPr>
          <w:color w:val="000000"/>
          <w:lang w:val="uk-UA"/>
        </w:rPr>
        <w:t xml:space="preserve">4.6.1. Несе персональну відповідальність за результати діяльності Центру та виконання покладених на Центр завдань. </w:t>
      </w:r>
    </w:p>
    <w:p w14:paraId="6D93ACE2">
      <w:pPr>
        <w:widowControl w:val="0"/>
        <w:autoSpaceDE w:val="0"/>
        <w:autoSpaceDN w:val="0"/>
        <w:adjustRightInd w:val="0"/>
        <w:ind w:firstLine="709"/>
        <w:jc w:val="both"/>
        <w:rPr>
          <w:color w:val="000000"/>
          <w:lang w:val="uk-UA"/>
        </w:rPr>
      </w:pPr>
      <w:r>
        <w:rPr>
          <w:color w:val="000000"/>
          <w:lang w:val="uk-UA"/>
        </w:rPr>
        <w:t>4.6.2. Діє без довіреності від імені Центру, представляє його інтереси в органах державної влади й органах місцевого самоврядування, інших організаціях, у відносинах з юридичними особами та громадянами, вирішує питання діяльності Центру у межах та у визначеному законодавством та цим Статутом порядку.</w:t>
      </w:r>
    </w:p>
    <w:p w14:paraId="44FB2039">
      <w:pPr>
        <w:widowControl w:val="0"/>
        <w:autoSpaceDE w:val="0"/>
        <w:autoSpaceDN w:val="0"/>
        <w:adjustRightInd w:val="0"/>
        <w:ind w:firstLine="709"/>
        <w:jc w:val="both"/>
        <w:rPr>
          <w:color w:val="000000"/>
          <w:lang w:val="uk-UA"/>
        </w:rPr>
      </w:pPr>
      <w:r>
        <w:rPr>
          <w:color w:val="000000"/>
          <w:lang w:val="uk-UA"/>
        </w:rPr>
        <w:t>4.6.3. Самостійно вирішує питання діяльності Центру за напрямками роботи згідно із Статутом.</w:t>
      </w:r>
    </w:p>
    <w:p w14:paraId="23282695">
      <w:pPr>
        <w:widowControl w:val="0"/>
        <w:autoSpaceDE w:val="0"/>
        <w:autoSpaceDN w:val="0"/>
        <w:adjustRightInd w:val="0"/>
        <w:ind w:firstLine="709"/>
        <w:jc w:val="both"/>
        <w:rPr>
          <w:color w:val="000000"/>
          <w:lang w:val="uk-UA"/>
        </w:rPr>
      </w:pPr>
      <w:r>
        <w:rPr>
          <w:color w:val="000000"/>
          <w:lang w:val="uk-UA"/>
        </w:rPr>
        <w:t>4.6.4. Призначає на посади та звільняє з посад працівників Центру відповідно до норм чинного законодавства України.</w:t>
      </w:r>
    </w:p>
    <w:p w14:paraId="78A84D0B">
      <w:pPr>
        <w:widowControl w:val="0"/>
        <w:autoSpaceDE w:val="0"/>
        <w:autoSpaceDN w:val="0"/>
        <w:adjustRightInd w:val="0"/>
        <w:ind w:firstLine="709"/>
        <w:jc w:val="both"/>
        <w:rPr>
          <w:color w:val="000000"/>
          <w:lang w:val="uk-UA"/>
        </w:rPr>
      </w:pPr>
      <w:r>
        <w:rPr>
          <w:color w:val="000000"/>
          <w:lang w:val="uk-UA"/>
        </w:rPr>
        <w:t>4.6.5 Здійснює керівництво Центром, забезпечує добір та розстановку кадрів, створює належні умови для підвищення їх фахового рівня.</w:t>
      </w:r>
    </w:p>
    <w:p w14:paraId="64724C22">
      <w:pPr>
        <w:widowControl w:val="0"/>
        <w:autoSpaceDE w:val="0"/>
        <w:autoSpaceDN w:val="0"/>
        <w:adjustRightInd w:val="0"/>
        <w:ind w:firstLine="709"/>
        <w:jc w:val="both"/>
        <w:rPr>
          <w:color w:val="000000"/>
          <w:lang w:val="uk-UA"/>
        </w:rPr>
      </w:pPr>
      <w:r>
        <w:rPr>
          <w:color w:val="000000"/>
          <w:lang w:val="uk-UA"/>
        </w:rPr>
        <w:t>4.6.6. Затверджує документи, які регламентують діяльність Центру відповідно до вимог чинного законодавства.</w:t>
      </w:r>
    </w:p>
    <w:p w14:paraId="1D0BEC8A">
      <w:pPr>
        <w:widowControl w:val="0"/>
        <w:tabs>
          <w:tab w:val="left" w:pos="709"/>
        </w:tabs>
        <w:autoSpaceDE w:val="0"/>
        <w:autoSpaceDN w:val="0"/>
        <w:adjustRightInd w:val="0"/>
        <w:ind w:firstLine="709"/>
        <w:jc w:val="both"/>
        <w:rPr>
          <w:color w:val="000000"/>
          <w:lang w:val="uk-UA"/>
        </w:rPr>
      </w:pPr>
      <w:r>
        <w:rPr>
          <w:color w:val="000000"/>
          <w:lang w:val="uk-UA"/>
        </w:rPr>
        <w:t>4.6.7. Забезпечує дотримання чинного законодавства, дисципліни всіма працівниками Центру.</w:t>
      </w:r>
    </w:p>
    <w:p w14:paraId="3655C6BA">
      <w:pPr>
        <w:widowControl w:val="0"/>
        <w:autoSpaceDE w:val="0"/>
        <w:autoSpaceDN w:val="0"/>
        <w:adjustRightInd w:val="0"/>
        <w:ind w:firstLine="708"/>
        <w:jc w:val="both"/>
        <w:rPr>
          <w:color w:val="000000"/>
          <w:lang w:val="uk-UA"/>
        </w:rPr>
      </w:pPr>
      <w:r>
        <w:rPr>
          <w:color w:val="000000"/>
          <w:lang w:val="uk-UA"/>
        </w:rPr>
        <w:t>4.6.8. Забезпечує контроль за виконанням планів, програм, культурно-дозвільних заходів, організаційно-масової та організаційно-методичної-контрольної роботи Центру.</w:t>
      </w:r>
    </w:p>
    <w:p w14:paraId="0453E6F6">
      <w:pPr>
        <w:widowControl w:val="0"/>
        <w:autoSpaceDE w:val="0"/>
        <w:autoSpaceDN w:val="0"/>
        <w:adjustRightInd w:val="0"/>
        <w:ind w:firstLine="709"/>
        <w:jc w:val="both"/>
        <w:rPr>
          <w:color w:val="000000"/>
          <w:lang w:val="uk-UA"/>
        </w:rPr>
      </w:pPr>
      <w:r>
        <w:rPr>
          <w:color w:val="000000"/>
          <w:lang w:val="uk-UA"/>
        </w:rPr>
        <w:t>4.6.9. Створює необхідні умови для збереження майна, ефективного використання ресурсів Центру для розв’язання завдань, що стоять перед ним, колегіально, гласно вирішує питання творчо-виробничої діяльності та соціального розвитку колективу.</w:t>
      </w:r>
    </w:p>
    <w:p w14:paraId="6AF9240D">
      <w:pPr>
        <w:widowControl w:val="0"/>
        <w:tabs>
          <w:tab w:val="left" w:pos="709"/>
        </w:tabs>
        <w:autoSpaceDE w:val="0"/>
        <w:autoSpaceDN w:val="0"/>
        <w:adjustRightInd w:val="0"/>
        <w:ind w:firstLine="709"/>
        <w:jc w:val="both"/>
        <w:rPr>
          <w:color w:val="000000"/>
          <w:lang w:val="uk-UA"/>
        </w:rPr>
      </w:pPr>
      <w:r>
        <w:rPr>
          <w:color w:val="000000"/>
          <w:lang w:val="uk-UA"/>
        </w:rPr>
        <w:t>4.6.10. Здійснює заходи щодо зміцнення матеріально-технічної бази Центру.</w:t>
      </w:r>
    </w:p>
    <w:p w14:paraId="75BE44E0">
      <w:pPr>
        <w:widowControl w:val="0"/>
        <w:autoSpaceDE w:val="0"/>
        <w:autoSpaceDN w:val="0"/>
        <w:adjustRightInd w:val="0"/>
        <w:ind w:firstLine="709"/>
        <w:jc w:val="both"/>
        <w:rPr>
          <w:color w:val="000000"/>
          <w:lang w:val="uk-UA"/>
        </w:rPr>
      </w:pPr>
      <w:r>
        <w:rPr>
          <w:color w:val="000000"/>
          <w:lang w:val="uk-UA"/>
        </w:rPr>
        <w:t>4.6.11. У межах компетенції видає накази та інші розпорядчі акти, спрямовані на здійснення основних завдань Центру, які обов’язкові для виконання всіма працівниками Центру.</w:t>
      </w:r>
    </w:p>
    <w:p w14:paraId="4B7D3702">
      <w:pPr>
        <w:widowControl w:val="0"/>
        <w:autoSpaceDE w:val="0"/>
        <w:autoSpaceDN w:val="0"/>
        <w:adjustRightInd w:val="0"/>
        <w:ind w:firstLine="709"/>
        <w:jc w:val="both"/>
        <w:rPr>
          <w:color w:val="000000"/>
          <w:lang w:val="uk-UA"/>
        </w:rPr>
      </w:pPr>
      <w:r>
        <w:rPr>
          <w:color w:val="000000"/>
          <w:lang w:val="uk-UA"/>
        </w:rPr>
        <w:t>4.6.12. Створює необхідні умови для розвитку народної творчості, культурно-дозвільної діяльності та спорту  відповідно до потреб населення.</w:t>
      </w:r>
    </w:p>
    <w:p w14:paraId="4FC5F272">
      <w:pPr>
        <w:widowControl w:val="0"/>
        <w:autoSpaceDE w:val="0"/>
        <w:autoSpaceDN w:val="0"/>
        <w:adjustRightInd w:val="0"/>
        <w:ind w:firstLine="709"/>
        <w:jc w:val="both"/>
        <w:rPr>
          <w:color w:val="000000"/>
          <w:lang w:val="uk-UA"/>
        </w:rPr>
      </w:pPr>
      <w:r>
        <w:rPr>
          <w:color w:val="000000"/>
          <w:lang w:val="uk-UA"/>
        </w:rPr>
        <w:t xml:space="preserve">4.6.13. Розпоряджається майном і коштами Центру в межах визначених діючим законодавством та в порядку, встановленому Засновником.    </w:t>
      </w:r>
    </w:p>
    <w:p w14:paraId="038D69A1">
      <w:pPr>
        <w:widowControl w:val="0"/>
        <w:autoSpaceDE w:val="0"/>
        <w:autoSpaceDN w:val="0"/>
        <w:adjustRightInd w:val="0"/>
        <w:ind w:firstLine="709"/>
        <w:jc w:val="both"/>
        <w:rPr>
          <w:color w:val="000000"/>
          <w:lang w:val="uk-UA"/>
        </w:rPr>
      </w:pPr>
      <w:r>
        <w:rPr>
          <w:color w:val="000000"/>
          <w:lang w:val="uk-UA"/>
        </w:rPr>
        <w:t>4.6.14. Визначає посадові обов’язки та затверджує посадові інструкції працівників Центру.</w:t>
      </w:r>
    </w:p>
    <w:p w14:paraId="332B9D28">
      <w:pPr>
        <w:widowControl w:val="0"/>
        <w:autoSpaceDE w:val="0"/>
        <w:autoSpaceDN w:val="0"/>
        <w:adjustRightInd w:val="0"/>
        <w:ind w:firstLine="709"/>
        <w:jc w:val="both"/>
        <w:rPr>
          <w:color w:val="000000"/>
          <w:lang w:val="uk-UA"/>
        </w:rPr>
      </w:pPr>
      <w:r>
        <w:rPr>
          <w:color w:val="000000"/>
          <w:lang w:val="uk-UA"/>
        </w:rPr>
        <w:t>4.6.15. Надає пропозиції  щодо встановлення розмірів надбавок, доплат, премій, матеріальної допомоги на передбачених колективним договором та законодавством умовах та подання щодо застосування заходів дисциплінарного стягнення до працівників Центру.</w:t>
      </w:r>
    </w:p>
    <w:p w14:paraId="1E08ED9A">
      <w:pPr>
        <w:widowControl w:val="0"/>
        <w:tabs>
          <w:tab w:val="left" w:pos="709"/>
        </w:tabs>
        <w:autoSpaceDE w:val="0"/>
        <w:autoSpaceDN w:val="0"/>
        <w:adjustRightInd w:val="0"/>
        <w:jc w:val="both"/>
        <w:rPr>
          <w:color w:val="000000"/>
          <w:lang w:val="uk-UA"/>
        </w:rPr>
      </w:pPr>
      <w:bookmarkStart w:id="0" w:name="n22"/>
      <w:bookmarkEnd w:id="0"/>
      <w:r>
        <w:rPr>
          <w:color w:val="000000"/>
          <w:lang w:val="uk-UA"/>
        </w:rPr>
        <w:t xml:space="preserve">         </w:t>
      </w:r>
      <w:r>
        <w:rPr>
          <w:color w:val="000000"/>
          <w:sz w:val="16"/>
          <w:szCs w:val="16"/>
          <w:lang w:val="uk-UA"/>
        </w:rPr>
        <w:t xml:space="preserve"> </w:t>
      </w:r>
      <w:r>
        <w:rPr>
          <w:color w:val="000000"/>
          <w:lang w:val="uk-UA"/>
        </w:rPr>
        <w:t>4.6.16. Вирішує інші питання діяльності Центру у відповідності із законодавством.</w:t>
      </w:r>
    </w:p>
    <w:p w14:paraId="3055EE1A">
      <w:pPr>
        <w:widowControl w:val="0"/>
        <w:tabs>
          <w:tab w:val="left" w:pos="709"/>
        </w:tabs>
        <w:autoSpaceDE w:val="0"/>
        <w:autoSpaceDN w:val="0"/>
        <w:adjustRightInd w:val="0"/>
        <w:jc w:val="both"/>
        <w:rPr>
          <w:color w:val="000000"/>
          <w:sz w:val="20"/>
          <w:lang w:val="uk-UA"/>
        </w:rPr>
      </w:pPr>
    </w:p>
    <w:p w14:paraId="0031D9A4">
      <w:pPr>
        <w:widowControl w:val="0"/>
        <w:tabs>
          <w:tab w:val="left" w:pos="709"/>
        </w:tabs>
        <w:autoSpaceDE w:val="0"/>
        <w:autoSpaceDN w:val="0"/>
        <w:adjustRightInd w:val="0"/>
        <w:jc w:val="center"/>
        <w:rPr>
          <w:b/>
          <w:color w:val="000000"/>
          <w:lang w:val="uk-UA"/>
        </w:rPr>
      </w:pPr>
      <w:r>
        <w:rPr>
          <w:b/>
          <w:color w:val="000000"/>
          <w:lang w:val="uk-UA"/>
        </w:rPr>
        <w:t>V. Майно та фінансово-господарська діяльність</w:t>
      </w:r>
    </w:p>
    <w:p w14:paraId="78D64142">
      <w:pPr>
        <w:widowControl w:val="0"/>
        <w:tabs>
          <w:tab w:val="left" w:pos="709"/>
        </w:tabs>
        <w:autoSpaceDE w:val="0"/>
        <w:autoSpaceDN w:val="0"/>
        <w:adjustRightInd w:val="0"/>
        <w:jc w:val="center"/>
        <w:rPr>
          <w:b/>
          <w:color w:val="000000"/>
          <w:sz w:val="20"/>
          <w:lang w:val="uk-UA"/>
        </w:rPr>
      </w:pPr>
    </w:p>
    <w:p w14:paraId="766DF68D">
      <w:pPr>
        <w:widowControl w:val="0"/>
        <w:tabs>
          <w:tab w:val="left" w:pos="709"/>
        </w:tabs>
        <w:autoSpaceDE w:val="0"/>
        <w:autoSpaceDN w:val="0"/>
        <w:adjustRightInd w:val="0"/>
        <w:jc w:val="both"/>
        <w:rPr>
          <w:color w:val="000000"/>
          <w:lang w:val="uk-UA"/>
        </w:rPr>
      </w:pPr>
      <w:r>
        <w:rPr>
          <w:color w:val="000000"/>
          <w:lang w:val="uk-UA"/>
        </w:rPr>
        <w:tab/>
      </w:r>
      <w:r>
        <w:rPr>
          <w:color w:val="000000"/>
          <w:lang w:val="uk-UA"/>
        </w:rPr>
        <w:t>5.1. Майно Центру становлять необоротні  і оборотні активи, основні засоби, інші цінності, вартість яких відображається у балансі.</w:t>
      </w:r>
    </w:p>
    <w:p w14:paraId="3DC5BC93">
      <w:pPr>
        <w:widowControl w:val="0"/>
        <w:tabs>
          <w:tab w:val="left" w:pos="709"/>
        </w:tabs>
        <w:autoSpaceDE w:val="0"/>
        <w:autoSpaceDN w:val="0"/>
        <w:adjustRightInd w:val="0"/>
        <w:jc w:val="both"/>
        <w:rPr>
          <w:color w:val="000000"/>
          <w:lang w:val="uk-UA"/>
        </w:rPr>
      </w:pPr>
      <w:r>
        <w:rPr>
          <w:color w:val="000000"/>
          <w:lang w:val="uk-UA"/>
        </w:rPr>
        <w:tab/>
      </w:r>
      <w:r>
        <w:rPr>
          <w:color w:val="000000"/>
          <w:lang w:val="uk-UA"/>
        </w:rPr>
        <w:t>5.2. Матеріально-технічна база Центру включає приміщення, споруди, обладнання, засоби зв’язку, рухоме і нерухоме майно, інші матеріальні цінності, які є власністю громади і передані Центру в оперативне управління.</w:t>
      </w:r>
      <w:r>
        <w:rPr>
          <w:color w:val="000000"/>
          <w:lang w:val="uk-UA"/>
        </w:rPr>
        <w:tab/>
      </w:r>
      <w:r>
        <w:rPr>
          <w:color w:val="000000"/>
          <w:lang w:val="uk-UA"/>
        </w:rPr>
        <w:t>5.3. Центр користується та розпоряджається майном відповідно до законодавства у порядку, визначеному Засновником.</w:t>
      </w:r>
    </w:p>
    <w:p w14:paraId="0D688E36">
      <w:pPr>
        <w:widowControl w:val="0"/>
        <w:tabs>
          <w:tab w:val="left" w:pos="709"/>
        </w:tabs>
        <w:autoSpaceDE w:val="0"/>
        <w:autoSpaceDN w:val="0"/>
        <w:adjustRightInd w:val="0"/>
        <w:jc w:val="both"/>
        <w:rPr>
          <w:color w:val="000000"/>
          <w:lang w:val="uk-UA"/>
        </w:rPr>
      </w:pPr>
      <w:r>
        <w:rPr>
          <w:color w:val="000000"/>
          <w:lang w:val="uk-UA"/>
        </w:rPr>
        <w:tab/>
      </w:r>
      <w:r>
        <w:rPr>
          <w:color w:val="000000"/>
          <w:lang w:val="uk-UA"/>
        </w:rPr>
        <w:t>5.4. Фінансово-господарська діяльність Центру провадиться відповідно до законодавства та цього Статуту.</w:t>
      </w:r>
    </w:p>
    <w:p w14:paraId="2DC12FA5">
      <w:pPr>
        <w:jc w:val="both"/>
        <w:rPr>
          <w:color w:val="000000"/>
          <w:lang w:val="uk-UA"/>
        </w:rPr>
      </w:pPr>
      <w:r>
        <w:rPr>
          <w:color w:val="000000"/>
          <w:lang w:val="uk-UA"/>
        </w:rPr>
        <w:tab/>
      </w:r>
      <w:r>
        <w:rPr>
          <w:color w:val="000000"/>
          <w:lang w:val="uk-UA"/>
        </w:rPr>
        <w:t>5.5. Основним джерелом фінансування Центру є місцевий бюджет.</w:t>
      </w:r>
    </w:p>
    <w:p w14:paraId="057E068E">
      <w:pPr>
        <w:ind w:firstLine="708"/>
        <w:jc w:val="both"/>
        <w:rPr>
          <w:color w:val="000000"/>
          <w:lang w:val="uk-UA"/>
        </w:rPr>
      </w:pPr>
      <w:r>
        <w:rPr>
          <w:color w:val="000000"/>
          <w:lang w:val="uk-UA"/>
        </w:rPr>
        <w:t>5.6. Фінансування Центру може здійснюватися також за рахунок додаткових джерел фінансування, не заборонених законодавством.</w:t>
      </w:r>
    </w:p>
    <w:p w14:paraId="1A589654">
      <w:pPr>
        <w:ind w:firstLine="708"/>
        <w:jc w:val="both"/>
        <w:rPr>
          <w:color w:val="000000"/>
          <w:lang w:val="uk-UA"/>
        </w:rPr>
      </w:pPr>
      <w:r>
        <w:rPr>
          <w:color w:val="000000"/>
          <w:lang w:val="uk-UA"/>
        </w:rPr>
        <w:t>5.7. Додатковими джерелами формування коштів Центру є:</w:t>
      </w:r>
    </w:p>
    <w:p w14:paraId="0D74EAC6">
      <w:pPr>
        <w:ind w:firstLine="708"/>
        <w:jc w:val="both"/>
        <w:rPr>
          <w:color w:val="000000"/>
          <w:lang w:val="uk-UA"/>
        </w:rPr>
      </w:pPr>
      <w:r>
        <w:rPr>
          <w:color w:val="000000"/>
          <w:lang w:val="uk-UA"/>
        </w:rPr>
        <w:t>- кошти, отримані за надання платних послуг відповідно до переліку платних послуг, які можуть надаватися закладами культури, що належать до комунальної форми власності, затверджених постановою Кабінету Міністрів України;</w:t>
      </w:r>
    </w:p>
    <w:p w14:paraId="60A55B58">
      <w:pPr>
        <w:ind w:firstLine="708"/>
        <w:jc w:val="both"/>
        <w:rPr>
          <w:color w:val="000000"/>
          <w:lang w:val="uk-UA"/>
        </w:rPr>
      </w:pPr>
      <w:r>
        <w:rPr>
          <w:color w:val="000000"/>
          <w:lang w:val="uk-UA"/>
        </w:rPr>
        <w:t>- кошти гуманітарної допомоги;</w:t>
      </w:r>
    </w:p>
    <w:p w14:paraId="7C122323">
      <w:pPr>
        <w:ind w:firstLine="708"/>
        <w:jc w:val="both"/>
        <w:rPr>
          <w:color w:val="000000"/>
          <w:lang w:val="uk-UA"/>
        </w:rPr>
      </w:pPr>
      <w:r>
        <w:rPr>
          <w:color w:val="000000"/>
          <w:lang w:val="uk-UA"/>
        </w:rPr>
        <w:t>- добровільні грошові внески, матеріальні цінності підприємств,установ, організацій та окремих громадян;</w:t>
      </w:r>
    </w:p>
    <w:p w14:paraId="5AB4F511">
      <w:pPr>
        <w:ind w:firstLine="708"/>
        <w:jc w:val="both"/>
        <w:rPr>
          <w:color w:val="000000"/>
          <w:lang w:val="uk-UA"/>
        </w:rPr>
      </w:pPr>
      <w:r>
        <w:rPr>
          <w:color w:val="000000"/>
          <w:lang w:val="uk-UA"/>
        </w:rPr>
        <w:t>- інші надходження.</w:t>
      </w:r>
    </w:p>
    <w:p w14:paraId="684738F2">
      <w:pPr>
        <w:ind w:firstLine="708"/>
        <w:jc w:val="both"/>
        <w:rPr>
          <w:color w:val="000000"/>
          <w:lang w:val="uk-UA"/>
        </w:rPr>
      </w:pPr>
      <w:r>
        <w:rPr>
          <w:color w:val="000000"/>
          <w:lang w:val="uk-UA"/>
        </w:rPr>
        <w:t>Кошти, отримані закладом з додаткових джерел фінансування, використовуються для провадження діяльності, передбаченої цим Статутом.</w:t>
      </w:r>
    </w:p>
    <w:p w14:paraId="11DAE053">
      <w:pPr>
        <w:ind w:firstLine="708"/>
        <w:jc w:val="both"/>
        <w:rPr>
          <w:color w:val="000000"/>
          <w:lang w:val="uk-UA"/>
        </w:rPr>
      </w:pPr>
      <w:r>
        <w:rPr>
          <w:color w:val="000000"/>
          <w:lang w:val="uk-UA"/>
        </w:rPr>
        <w:t>Розмір оплати за надання платних послуг визначається рішенням Засновника відповідно до Порядку.</w:t>
      </w:r>
    </w:p>
    <w:p w14:paraId="1FB21BC4">
      <w:pPr>
        <w:ind w:firstLine="708"/>
        <w:jc w:val="both"/>
        <w:rPr>
          <w:color w:val="000000"/>
          <w:lang w:val="uk-UA"/>
        </w:rPr>
      </w:pPr>
      <w:r>
        <w:rPr>
          <w:color w:val="000000"/>
          <w:lang w:val="uk-UA"/>
        </w:rPr>
        <w:t>5.8. Ведення діловодства, бухгалтерського обліку та звітності в Центрі здійснюється у порядку, визначеному чинним законодавством України.</w:t>
      </w:r>
    </w:p>
    <w:p w14:paraId="7F62E2A5">
      <w:pPr>
        <w:ind w:firstLine="708"/>
        <w:jc w:val="both"/>
        <w:rPr>
          <w:color w:val="000000"/>
          <w:lang w:val="uk-UA"/>
        </w:rPr>
      </w:pPr>
      <w:r>
        <w:rPr>
          <w:color w:val="000000"/>
          <w:lang w:val="uk-UA"/>
        </w:rPr>
        <w:t>5.9. Центр є бюджетною неприбутковою організацією. Доходи Центру у вигляді коштів, матеріальних цінностей та нематеріальних активів, одержаних від здійснення або на здійснення діяльності, передбаченої її Статутом, звільняються від оподаткування.</w:t>
      </w:r>
    </w:p>
    <w:p w14:paraId="572C748D">
      <w:pPr>
        <w:ind w:firstLine="708"/>
        <w:jc w:val="both"/>
        <w:rPr>
          <w:color w:val="000000"/>
          <w:lang w:val="uk-UA"/>
        </w:rPr>
      </w:pPr>
      <w:r>
        <w:rPr>
          <w:color w:val="000000"/>
          <w:lang w:val="uk-UA"/>
        </w:rPr>
        <w:t>5.10. Доходи (прибутки) Центру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555B547B">
      <w:pPr>
        <w:ind w:firstLine="708"/>
        <w:jc w:val="both"/>
        <w:rPr>
          <w:color w:val="000000"/>
          <w:lang w:val="uk-UA"/>
        </w:rPr>
      </w:pPr>
      <w:r>
        <w:rPr>
          <w:color w:val="000000"/>
          <w:lang w:val="uk-UA"/>
        </w:rPr>
        <w:t>5.11. Центр у процесі провадження фінансово-господарської діяльності має право виконувати інші дії, що не суперечать законодавству та Статуту Центру.</w:t>
      </w:r>
    </w:p>
    <w:p w14:paraId="5BB4A3DE">
      <w:pPr>
        <w:jc w:val="both"/>
        <w:rPr>
          <w:color w:val="000000"/>
          <w:sz w:val="10"/>
          <w:lang w:val="uk-UA"/>
        </w:rPr>
      </w:pPr>
    </w:p>
    <w:p w14:paraId="7867AF05">
      <w:pPr>
        <w:jc w:val="center"/>
        <w:rPr>
          <w:b/>
          <w:color w:val="000000"/>
          <w:lang w:val="uk-UA"/>
        </w:rPr>
      </w:pPr>
      <w:r>
        <w:rPr>
          <w:b/>
          <w:color w:val="000000"/>
          <w:lang w:val="uk-UA"/>
        </w:rPr>
        <w:t>VІ. Трудовий колектив</w:t>
      </w:r>
    </w:p>
    <w:p w14:paraId="33CB4EA8">
      <w:pPr>
        <w:jc w:val="center"/>
        <w:rPr>
          <w:b/>
          <w:color w:val="000000"/>
          <w:sz w:val="20"/>
          <w:lang w:val="uk-UA"/>
        </w:rPr>
      </w:pPr>
    </w:p>
    <w:p w14:paraId="3987A05D">
      <w:pPr>
        <w:widowControl w:val="0"/>
        <w:autoSpaceDE w:val="0"/>
        <w:autoSpaceDN w:val="0"/>
        <w:adjustRightInd w:val="0"/>
        <w:ind w:firstLine="709"/>
        <w:jc w:val="both"/>
        <w:rPr>
          <w:color w:val="000000"/>
          <w:lang w:val="uk-UA"/>
        </w:rPr>
      </w:pPr>
      <w:r>
        <w:rPr>
          <w:color w:val="000000"/>
          <w:lang w:val="uk-UA"/>
        </w:rPr>
        <w:t>6.1. Працівники Центру мають право брати участь в управлінні Центром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Центру, а також з питань соціально-культурного й побутового обслуговування.</w:t>
      </w:r>
    </w:p>
    <w:p w14:paraId="4E0FAE8C">
      <w:pPr>
        <w:widowControl w:val="0"/>
        <w:autoSpaceDE w:val="0"/>
        <w:autoSpaceDN w:val="0"/>
        <w:adjustRightInd w:val="0"/>
        <w:ind w:firstLine="709"/>
        <w:jc w:val="both"/>
        <w:rPr>
          <w:color w:val="000000"/>
          <w:lang w:val="uk-UA"/>
        </w:rPr>
      </w:pPr>
      <w:r>
        <w:rPr>
          <w:color w:val="000000"/>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Центру відповідно до законодавства.</w:t>
      </w:r>
    </w:p>
    <w:p w14:paraId="5389B270">
      <w:pPr>
        <w:widowControl w:val="0"/>
        <w:tabs>
          <w:tab w:val="left" w:pos="709"/>
        </w:tabs>
        <w:autoSpaceDE w:val="0"/>
        <w:autoSpaceDN w:val="0"/>
        <w:adjustRightInd w:val="0"/>
        <w:ind w:firstLine="709"/>
        <w:jc w:val="both"/>
        <w:rPr>
          <w:color w:val="000000"/>
          <w:lang w:val="uk-UA"/>
        </w:rPr>
      </w:pPr>
      <w:r>
        <w:rPr>
          <w:color w:val="000000"/>
          <w:lang w:val="uk-UA"/>
        </w:rPr>
        <w:t>Центр зобов’язаний створювати умови, які б забезпечували участь працівників в його управлінні.</w:t>
      </w:r>
    </w:p>
    <w:p w14:paraId="526CD03C">
      <w:pPr>
        <w:widowControl w:val="0"/>
        <w:autoSpaceDE w:val="0"/>
        <w:autoSpaceDN w:val="0"/>
        <w:adjustRightInd w:val="0"/>
        <w:ind w:firstLine="709"/>
        <w:jc w:val="both"/>
        <w:rPr>
          <w:color w:val="000000"/>
          <w:lang w:val="uk-UA"/>
        </w:rPr>
      </w:pPr>
      <w:r>
        <w:rPr>
          <w:color w:val="000000"/>
          <w:lang w:val="uk-UA"/>
        </w:rPr>
        <w:t>6.2. Трудовий колектив Центру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Центром.</w:t>
      </w:r>
    </w:p>
    <w:p w14:paraId="400E867A">
      <w:pPr>
        <w:widowControl w:val="0"/>
        <w:autoSpaceDE w:val="0"/>
        <w:autoSpaceDN w:val="0"/>
        <w:adjustRightInd w:val="0"/>
        <w:ind w:firstLine="709"/>
        <w:jc w:val="both"/>
        <w:rPr>
          <w:color w:val="000000"/>
          <w:lang w:val="uk-UA"/>
        </w:rPr>
      </w:pPr>
      <w:r>
        <w:rPr>
          <w:color w:val="000000"/>
          <w:lang w:val="uk-UA"/>
        </w:rPr>
        <w:t>6.3. До складу органів, через які трудовий колектив реалізує своє право на участь в управлінні Центру, не може обиратися директор Центру. Повноваження цих органів визначаються законодавством.</w:t>
      </w:r>
    </w:p>
    <w:p w14:paraId="75EDF135">
      <w:pPr>
        <w:widowControl w:val="0"/>
        <w:autoSpaceDE w:val="0"/>
        <w:autoSpaceDN w:val="0"/>
        <w:adjustRightInd w:val="0"/>
        <w:ind w:firstLine="709"/>
        <w:jc w:val="both"/>
        <w:rPr>
          <w:color w:val="000000"/>
          <w:lang w:val="uk-UA"/>
        </w:rPr>
      </w:pPr>
      <w:r>
        <w:rPr>
          <w:color w:val="000000"/>
          <w:lang w:val="uk-UA"/>
        </w:rPr>
        <w:t>6.4. Виробничі, трудові та соціальні відносини трудового колективу з адміністрацією Центру регулюються колективним договором.</w:t>
      </w:r>
    </w:p>
    <w:p w14:paraId="7647F542">
      <w:pPr>
        <w:widowControl w:val="0"/>
        <w:autoSpaceDE w:val="0"/>
        <w:autoSpaceDN w:val="0"/>
        <w:adjustRightInd w:val="0"/>
        <w:ind w:firstLine="709"/>
        <w:jc w:val="both"/>
        <w:rPr>
          <w:color w:val="000000"/>
          <w:lang w:val="uk-UA"/>
        </w:rPr>
      </w:pPr>
      <w:r>
        <w:rPr>
          <w:color w:val="000000"/>
          <w:lang w:val="uk-UA"/>
        </w:rPr>
        <w:t>6.5. Питання щодо поліпшення умов праці, життя й здоров’я працівників Центру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413EA2FD">
      <w:pPr>
        <w:widowControl w:val="0"/>
        <w:autoSpaceDE w:val="0"/>
        <w:autoSpaceDN w:val="0"/>
        <w:adjustRightInd w:val="0"/>
        <w:ind w:firstLine="709"/>
        <w:jc w:val="both"/>
        <w:rPr>
          <w:color w:val="000000"/>
          <w:lang w:val="uk-UA"/>
        </w:rPr>
      </w:pPr>
      <w:r>
        <w:rPr>
          <w:color w:val="000000"/>
          <w:lang w:val="uk-UA"/>
        </w:rPr>
        <w:t>6.6. Джерелом коштів на оплату праці  працівників Центру є кошти місцевого бюджету. Форми й системи оплати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й гарантійних виплат встановлюються у колективному договорі з дотриманням норм й  гарантій, передбачених законодавством.</w:t>
      </w:r>
    </w:p>
    <w:p w14:paraId="3661F548">
      <w:pPr>
        <w:widowControl w:val="0"/>
        <w:autoSpaceDE w:val="0"/>
        <w:autoSpaceDN w:val="0"/>
        <w:adjustRightInd w:val="0"/>
        <w:ind w:firstLine="709"/>
        <w:jc w:val="both"/>
        <w:rPr>
          <w:color w:val="000000"/>
          <w:lang w:val="uk-UA"/>
        </w:rPr>
      </w:pPr>
      <w:r>
        <w:rPr>
          <w:color w:val="000000"/>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14:paraId="0250EA18">
      <w:pPr>
        <w:widowControl w:val="0"/>
        <w:autoSpaceDE w:val="0"/>
        <w:autoSpaceDN w:val="0"/>
        <w:adjustRightInd w:val="0"/>
        <w:ind w:firstLine="709"/>
        <w:jc w:val="both"/>
        <w:rPr>
          <w:color w:val="000000"/>
          <w:lang w:val="uk-UA"/>
        </w:rPr>
      </w:pPr>
      <w:r>
        <w:rPr>
          <w:color w:val="000000"/>
          <w:lang w:val="uk-UA"/>
        </w:rPr>
        <w:t>Умови оплати праці та матеріального забезпечення директора Центру визначаються в установленому законодавством порядку згідно контракту.</w:t>
      </w:r>
    </w:p>
    <w:p w14:paraId="06C391DE">
      <w:pPr>
        <w:widowControl w:val="0"/>
        <w:autoSpaceDE w:val="0"/>
        <w:autoSpaceDN w:val="0"/>
        <w:adjustRightInd w:val="0"/>
        <w:ind w:firstLine="709"/>
        <w:jc w:val="both"/>
        <w:rPr>
          <w:color w:val="000000"/>
          <w:lang w:val="uk-UA"/>
        </w:rPr>
      </w:pPr>
      <w:r>
        <w:rPr>
          <w:color w:val="000000"/>
          <w:lang w:val="uk-UA"/>
        </w:rPr>
        <w:t>6.7. Оплата праці працівників Центру здійснюється у першочерговому порядку. Усі інші платежі здійснюються Центром після виконання зобов’язань щодо оплати праці.</w:t>
      </w:r>
    </w:p>
    <w:p w14:paraId="7059705F">
      <w:pPr>
        <w:widowControl w:val="0"/>
        <w:autoSpaceDE w:val="0"/>
        <w:autoSpaceDN w:val="0"/>
        <w:adjustRightInd w:val="0"/>
        <w:ind w:firstLine="709"/>
        <w:jc w:val="both"/>
        <w:rPr>
          <w:color w:val="000000"/>
          <w:lang w:val="uk-UA"/>
        </w:rPr>
      </w:pPr>
      <w:r>
        <w:rPr>
          <w:color w:val="000000"/>
          <w:lang w:val="uk-UA"/>
        </w:rPr>
        <w:t>6.8. Працівники Центру проводять свою діяльність відповідно до Статуту, колективного договору та посадових інструкцій згідно з законодавством.</w:t>
      </w:r>
    </w:p>
    <w:p w14:paraId="5D4791FD">
      <w:pPr>
        <w:widowControl w:val="0"/>
        <w:autoSpaceDE w:val="0"/>
        <w:autoSpaceDN w:val="0"/>
        <w:adjustRightInd w:val="0"/>
        <w:ind w:firstLine="709"/>
        <w:jc w:val="both"/>
        <w:rPr>
          <w:color w:val="000000"/>
          <w:sz w:val="22"/>
          <w:lang w:val="uk-UA"/>
        </w:rPr>
      </w:pPr>
    </w:p>
    <w:p w14:paraId="1849C6B4">
      <w:pPr>
        <w:jc w:val="center"/>
        <w:rPr>
          <w:b/>
          <w:color w:val="000000"/>
          <w:lang w:val="uk-UA"/>
        </w:rPr>
      </w:pPr>
      <w:r>
        <w:rPr>
          <w:b/>
          <w:color w:val="000000"/>
          <w:lang w:val="uk-UA"/>
        </w:rPr>
        <w:t>VІІ. Міжнародне співробітництво</w:t>
      </w:r>
    </w:p>
    <w:p w14:paraId="34FDE6C2">
      <w:pPr>
        <w:jc w:val="center"/>
        <w:rPr>
          <w:b/>
          <w:color w:val="000000"/>
          <w:sz w:val="20"/>
          <w:lang w:val="uk-UA"/>
        </w:rPr>
      </w:pPr>
    </w:p>
    <w:p w14:paraId="089D13DE">
      <w:pPr>
        <w:jc w:val="both"/>
        <w:rPr>
          <w:color w:val="000000"/>
          <w:lang w:val="uk-UA"/>
        </w:rPr>
      </w:pPr>
      <w:r>
        <w:rPr>
          <w:b/>
          <w:color w:val="000000"/>
          <w:lang w:val="uk-UA"/>
        </w:rPr>
        <w:tab/>
      </w:r>
      <w:r>
        <w:rPr>
          <w:color w:val="000000"/>
          <w:lang w:val="uk-UA"/>
        </w:rPr>
        <w:t>7.1. З метою пропаганди та розвитку всіх  видів та жанрів самодіяльності народної творчості, аматорського мистецтва, народних художніх промислів Центр  може брати участь у фестивалях, конкурсах та інших культурно-мистецьких заходах за кордоном.</w:t>
      </w:r>
    </w:p>
    <w:p w14:paraId="21B5BB83">
      <w:pPr>
        <w:ind w:firstLine="708"/>
        <w:jc w:val="both"/>
        <w:rPr>
          <w:color w:val="000000"/>
          <w:lang w:val="uk-UA"/>
        </w:rPr>
      </w:pPr>
      <w:r>
        <w:rPr>
          <w:color w:val="000000"/>
          <w:lang w:val="uk-UA"/>
        </w:rPr>
        <w:t>7.2.Центр  може вступати в міжнародні об’єднання та асоціації у встановленому законодавством України порядку.</w:t>
      </w:r>
    </w:p>
    <w:p w14:paraId="6DDD9442">
      <w:pPr>
        <w:jc w:val="center"/>
        <w:rPr>
          <w:b/>
          <w:color w:val="000000"/>
          <w:sz w:val="20"/>
          <w:lang w:val="uk-UA"/>
        </w:rPr>
      </w:pPr>
    </w:p>
    <w:p w14:paraId="5CDBC3B1">
      <w:pPr>
        <w:jc w:val="center"/>
        <w:rPr>
          <w:b/>
          <w:color w:val="000000"/>
          <w:lang w:val="uk-UA"/>
        </w:rPr>
      </w:pPr>
      <w:r>
        <w:rPr>
          <w:b/>
          <w:color w:val="000000"/>
          <w:lang w:val="uk-UA"/>
        </w:rPr>
        <w:t>VІІІ. Реорганізація та ліквідація Центру</w:t>
      </w:r>
    </w:p>
    <w:p w14:paraId="34086C97">
      <w:pPr>
        <w:jc w:val="both"/>
        <w:rPr>
          <w:color w:val="000000"/>
          <w:sz w:val="18"/>
          <w:lang w:val="uk-UA"/>
        </w:rPr>
      </w:pPr>
    </w:p>
    <w:p w14:paraId="336B948F">
      <w:pPr>
        <w:widowControl w:val="0"/>
        <w:autoSpaceDE w:val="0"/>
        <w:autoSpaceDN w:val="0"/>
        <w:adjustRightInd w:val="0"/>
        <w:ind w:firstLine="709"/>
        <w:jc w:val="both"/>
        <w:rPr>
          <w:color w:val="000000"/>
          <w:lang w:val="uk-UA"/>
        </w:rPr>
      </w:pPr>
      <w:r>
        <w:rPr>
          <w:color w:val="000000"/>
          <w:lang w:val="uk-UA"/>
        </w:rPr>
        <w:t>8.1. Ліквідація та реорганізація Центру здійснюються на підставі рішення Засновника відповідно до вимог чинного законодавства або за рішенням суду.</w:t>
      </w:r>
    </w:p>
    <w:p w14:paraId="534194C4">
      <w:pPr>
        <w:widowControl w:val="0"/>
        <w:autoSpaceDE w:val="0"/>
        <w:autoSpaceDN w:val="0"/>
        <w:adjustRightInd w:val="0"/>
        <w:ind w:firstLine="709"/>
        <w:jc w:val="both"/>
        <w:rPr>
          <w:color w:val="000000"/>
          <w:lang w:val="uk-UA"/>
        </w:rPr>
      </w:pPr>
      <w:r>
        <w:rPr>
          <w:color w:val="000000"/>
          <w:lang w:val="uk-UA"/>
        </w:rPr>
        <w:t>8.2. При реорганізації та ліквідації Центру працівникам, що вивільняються, гарантується дотримання їх прав і інтересів відповідно до законодавства України.</w:t>
      </w:r>
    </w:p>
    <w:p w14:paraId="06E9177C">
      <w:pPr>
        <w:widowControl w:val="0"/>
        <w:autoSpaceDE w:val="0"/>
        <w:autoSpaceDN w:val="0"/>
        <w:adjustRightInd w:val="0"/>
        <w:ind w:firstLine="709"/>
        <w:jc w:val="both"/>
        <w:rPr>
          <w:color w:val="000000"/>
          <w:lang w:val="uk-UA"/>
        </w:rPr>
      </w:pPr>
      <w:r>
        <w:rPr>
          <w:color w:val="000000"/>
          <w:lang w:val="uk-UA"/>
        </w:rPr>
        <w:t>8.3. У разі припинення діяльності Центру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14:paraId="109796C7">
      <w:pPr>
        <w:widowControl w:val="0"/>
        <w:autoSpaceDE w:val="0"/>
        <w:autoSpaceDN w:val="0"/>
        <w:adjustRightInd w:val="0"/>
        <w:ind w:firstLine="709"/>
        <w:jc w:val="both"/>
        <w:rPr>
          <w:color w:val="000000"/>
          <w:lang w:val="uk-UA"/>
        </w:rPr>
      </w:pPr>
      <w:r>
        <w:rPr>
          <w:color w:val="000000"/>
          <w:lang w:val="uk-UA"/>
        </w:rPr>
        <w:t>8.4. Центр є таким, що припинив свою діяльність, з дати внесення до Єдиного державного реєстру запису про державну реєстрацію припинення юридичної особи.</w:t>
      </w:r>
    </w:p>
    <w:p w14:paraId="1664C8EA">
      <w:pPr>
        <w:widowControl w:val="0"/>
        <w:autoSpaceDE w:val="0"/>
        <w:autoSpaceDN w:val="0"/>
        <w:adjustRightInd w:val="0"/>
        <w:ind w:firstLine="709"/>
        <w:jc w:val="both"/>
        <w:rPr>
          <w:color w:val="000000"/>
          <w:sz w:val="4"/>
          <w:lang w:val="uk-UA"/>
        </w:rPr>
      </w:pPr>
    </w:p>
    <w:p w14:paraId="7865555B">
      <w:pPr>
        <w:widowControl w:val="0"/>
        <w:autoSpaceDE w:val="0"/>
        <w:autoSpaceDN w:val="0"/>
        <w:adjustRightInd w:val="0"/>
        <w:ind w:firstLine="709"/>
        <w:jc w:val="center"/>
        <w:rPr>
          <w:b/>
          <w:color w:val="000000"/>
          <w:lang w:val="uk-UA"/>
        </w:rPr>
      </w:pPr>
      <w:r>
        <w:rPr>
          <w:b/>
          <w:color w:val="000000"/>
          <w:lang w:val="uk-UA"/>
        </w:rPr>
        <w:t>ІХ. Заключні положення</w:t>
      </w:r>
    </w:p>
    <w:p w14:paraId="74D45C75">
      <w:pPr>
        <w:widowControl w:val="0"/>
        <w:autoSpaceDE w:val="0"/>
        <w:autoSpaceDN w:val="0"/>
        <w:adjustRightInd w:val="0"/>
        <w:ind w:firstLine="709"/>
        <w:jc w:val="center"/>
        <w:rPr>
          <w:b/>
          <w:color w:val="000000"/>
          <w:sz w:val="14"/>
          <w:lang w:val="uk-UA"/>
        </w:rPr>
      </w:pPr>
    </w:p>
    <w:p w14:paraId="3392835F">
      <w:pPr>
        <w:widowControl w:val="0"/>
        <w:autoSpaceDE w:val="0"/>
        <w:autoSpaceDN w:val="0"/>
        <w:adjustRightInd w:val="0"/>
        <w:ind w:firstLine="709"/>
        <w:jc w:val="both"/>
        <w:rPr>
          <w:color w:val="000000"/>
          <w:lang w:val="uk-UA"/>
        </w:rPr>
      </w:pPr>
      <w:r>
        <w:rPr>
          <w:color w:val="000000"/>
          <w:lang w:val="uk-UA"/>
        </w:rPr>
        <w:t>9.1. Статут Центру затверджується Засновником і набирає чинності з моменту його державної реєстрації відповідно до чинного законодавства України.</w:t>
      </w:r>
    </w:p>
    <w:p w14:paraId="4BD12F06">
      <w:pPr>
        <w:widowControl w:val="0"/>
        <w:autoSpaceDE w:val="0"/>
        <w:autoSpaceDN w:val="0"/>
        <w:adjustRightInd w:val="0"/>
        <w:ind w:firstLine="709"/>
        <w:jc w:val="both"/>
        <w:rPr>
          <w:color w:val="000000"/>
          <w:lang w:val="uk-UA"/>
        </w:rPr>
      </w:pPr>
      <w:r>
        <w:rPr>
          <w:color w:val="000000"/>
          <w:lang w:val="uk-UA"/>
        </w:rPr>
        <w:t>Внесення змін до Статуту оформляється шляхом викладення його в новій редакції.</w:t>
      </w:r>
    </w:p>
    <w:p w14:paraId="2D29057F">
      <w:pPr>
        <w:widowControl w:val="0"/>
        <w:autoSpaceDE w:val="0"/>
        <w:autoSpaceDN w:val="0"/>
        <w:adjustRightInd w:val="0"/>
        <w:ind w:firstLine="709"/>
        <w:jc w:val="both"/>
        <w:rPr>
          <w:color w:val="000000"/>
          <w:lang w:val="uk-UA"/>
        </w:rPr>
      </w:pPr>
      <w:r>
        <w:rPr>
          <w:color w:val="000000"/>
          <w:lang w:val="uk-UA"/>
        </w:rPr>
        <w:t>Статут та зміни до нього реєструються у відповідності до чинного законодавства України.</w:t>
      </w:r>
    </w:p>
    <w:p w14:paraId="0E73BE7A">
      <w:pPr>
        <w:widowControl w:val="0"/>
        <w:autoSpaceDE w:val="0"/>
        <w:autoSpaceDN w:val="0"/>
        <w:adjustRightInd w:val="0"/>
        <w:ind w:firstLine="709"/>
        <w:jc w:val="both"/>
        <w:rPr>
          <w:color w:val="000000"/>
          <w:lang w:val="uk-UA"/>
        </w:rPr>
      </w:pPr>
      <w:r>
        <w:rPr>
          <w:color w:val="000000"/>
          <w:lang w:val="uk-UA"/>
        </w:rPr>
        <w:t>9.2. Умови, що не передбачені цим Статутом, регламентуються чинним законодавством України та рішеннями Засновника.</w:t>
      </w:r>
    </w:p>
    <w:p w14:paraId="336A1FE2">
      <w:pPr>
        <w:widowControl w:val="0"/>
        <w:autoSpaceDE w:val="0"/>
        <w:autoSpaceDN w:val="0"/>
        <w:adjustRightInd w:val="0"/>
        <w:jc w:val="both"/>
        <w:rPr>
          <w:color w:val="000000"/>
          <w:lang w:val="uk-UA"/>
        </w:rPr>
      </w:pPr>
      <w:r>
        <w:rPr>
          <w:b/>
          <w:color w:val="000000"/>
          <w:lang w:val="uk-UA"/>
        </w:rPr>
        <w:t>Секретар ради                                                 Валентина МАЛІГОН</w:t>
      </w:r>
    </w:p>
    <w:p w14:paraId="02B2B530">
      <w:pPr>
        <w:rPr>
          <w:color w:val="000000"/>
          <w:lang w:val="uk-UA"/>
        </w:rPr>
      </w:pPr>
    </w:p>
    <w:p w14:paraId="3A4EF5A7">
      <w:pPr>
        <w:rPr>
          <w:color w:val="000000"/>
          <w:lang w:val="uk-UA"/>
        </w:rPr>
      </w:pPr>
    </w:p>
    <w:p w14:paraId="7B24D530">
      <w:pPr>
        <w:rPr>
          <w:color w:val="000000"/>
          <w:lang w:val="uk-UA"/>
        </w:rPr>
      </w:pPr>
    </w:p>
    <w:p w14:paraId="0394697C">
      <w:pPr>
        <w:rPr>
          <w:color w:val="000000"/>
          <w:lang w:val="uk-UA"/>
        </w:rPr>
      </w:pPr>
    </w:p>
    <w:p w14:paraId="5C6480A2"/>
    <w:sectPr>
      <w:footerReference r:id="rId5" w:type="default"/>
      <w:pgSz w:w="11906" w:h="16838"/>
      <w:pgMar w:top="1134" w:right="567" w:bottom="624" w:left="1701" w:header="709" w:footer="227" w:gutter="0"/>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817254"/>
      <w:docPartObj>
        <w:docPartGallery w:val="autotext"/>
      </w:docPartObj>
    </w:sdtPr>
    <w:sdtContent>
      <w:p w14:paraId="599F9F24">
        <w:pPr>
          <w:pStyle w:val="7"/>
          <w:jc w:val="right"/>
        </w:pPr>
        <w:r>
          <w:fldChar w:fldCharType="begin"/>
        </w:r>
        <w:r>
          <w:instrText xml:space="preserve">PAGE   \* MERGEFORMAT</w:instrText>
        </w:r>
        <w:r>
          <w:fldChar w:fldCharType="separate"/>
        </w:r>
        <w:r>
          <w:t>11</w:t>
        </w:r>
        <w:r>
          <w:fldChar w:fldCharType="end"/>
        </w:r>
      </w:p>
    </w:sdtContent>
  </w:sdt>
  <w:p w14:paraId="3D3B8E4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5D"/>
    <w:rsid w:val="00305E5D"/>
    <w:rsid w:val="00367452"/>
    <w:rsid w:val="00425F34"/>
    <w:rsid w:val="004D2FCE"/>
    <w:rsid w:val="005D78EA"/>
    <w:rsid w:val="005F32EA"/>
    <w:rsid w:val="006653A3"/>
    <w:rsid w:val="007A3BC4"/>
    <w:rsid w:val="00814BF4"/>
    <w:rsid w:val="00934466"/>
    <w:rsid w:val="00953AC1"/>
    <w:rsid w:val="00A3770D"/>
    <w:rsid w:val="00AD3FDA"/>
    <w:rsid w:val="00BB3618"/>
    <w:rsid w:val="00F468D7"/>
    <w:rsid w:val="274E723F"/>
    <w:rsid w:val="40986A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header"/>
    <w:basedOn w:val="1"/>
    <w:link w:val="8"/>
    <w:unhideWhenUsed/>
    <w:qFormat/>
    <w:uiPriority w:val="99"/>
    <w:pPr>
      <w:tabs>
        <w:tab w:val="center" w:pos="4677"/>
        <w:tab w:val="right" w:pos="9355"/>
      </w:tabs>
    </w:pPr>
  </w:style>
  <w:style w:type="paragraph" w:styleId="7">
    <w:name w:val="footer"/>
    <w:basedOn w:val="1"/>
    <w:link w:val="9"/>
    <w:unhideWhenUsed/>
    <w:qFormat/>
    <w:uiPriority w:val="99"/>
    <w:pPr>
      <w:tabs>
        <w:tab w:val="center" w:pos="4677"/>
        <w:tab w:val="right" w:pos="9355"/>
      </w:tabs>
    </w:pPr>
  </w:style>
  <w:style w:type="character" w:customStyle="1" w:styleId="8">
    <w:name w:val="Верхний колонтитул Знак"/>
    <w:basedOn w:val="2"/>
    <w:link w:val="6"/>
    <w:qFormat/>
    <w:uiPriority w:val="99"/>
    <w:rPr>
      <w:rFonts w:ascii="Times New Roman" w:hAnsi="Times New Roman" w:eastAsia="Times New Roman" w:cs="Times New Roman"/>
      <w:sz w:val="28"/>
      <w:szCs w:val="28"/>
      <w:lang w:eastAsia="ru-RU"/>
    </w:rPr>
  </w:style>
  <w:style w:type="character" w:customStyle="1" w:styleId="9">
    <w:name w:val="Нижний колонтитул Знак"/>
    <w:basedOn w:val="2"/>
    <w:link w:val="7"/>
    <w:qFormat/>
    <w:uiPriority w:val="99"/>
    <w:rPr>
      <w:rFonts w:ascii="Times New Roman" w:hAnsi="Times New Roman" w:eastAsia="Times New Roman" w:cs="Times New Roman"/>
      <w:sz w:val="28"/>
      <w:szCs w:val="28"/>
      <w:lang w:eastAsia="ru-RU"/>
    </w:rPr>
  </w:style>
  <w:style w:type="character" w:customStyle="1" w:styleId="10">
    <w:name w:val="Текст выноски Знак"/>
    <w:basedOn w:val="2"/>
    <w:link w:val="5"/>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12</Pages>
  <Words>3701</Words>
  <Characters>21102</Characters>
  <Lines>175</Lines>
  <Paragraphs>49</Paragraphs>
  <TotalTime>1</TotalTime>
  <ScaleCrop>false</ScaleCrop>
  <LinksUpToDate>false</LinksUpToDate>
  <CharactersWithSpaces>24754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2024-12-06T07:52:00Z</dcterms:created>
  <dc:creator>User</dc:creator>
  <cp:lastModifiedBy>Галина Шкареда</cp:lastModifiedBy>
  <cp:lastPrinted>2024-12-09T11:09:00Z</cp:lastPrinted>
  <dcterms:modified xsi:type="dcterms:W3CDTF">2024-12-13T11:06:48Z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53FEF7693104476489510DF7979ACBF2_13</vt:lpwstr>
  </property>
</Properties>
</file>