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D43C97">
      <w:pPr>
        <w:widowControl/>
        <w:autoSpaceDE/>
        <w:autoSpaceDN/>
        <w:adjustRightInd/>
        <w:rPr>
          <w:rFonts w:eastAsia="Calibri"/>
          <w:b/>
          <w:bCs/>
          <w:sz w:val="26"/>
          <w:szCs w:val="26"/>
          <w:lang w:val="uk-UA" w:eastAsia="en-US"/>
        </w:rPr>
      </w:pPr>
    </w:p>
    <w:p w14:paraId="3CDB5478">
      <w:pPr>
        <w:rPr>
          <w:rFonts w:eastAsia="Calibri"/>
          <w:b/>
          <w:bCs/>
          <w:sz w:val="26"/>
          <w:szCs w:val="26"/>
          <w:lang w:val="uk-UA" w:eastAsia="en-US"/>
        </w:rPr>
      </w:pPr>
      <w:r>
        <w:rPr>
          <w:lang w:val="en-US" w:eastAsia="en-US"/>
        </w:rPr>
        <w:drawing>
          <wp:anchor distT="0" distB="0" distL="114300" distR="114300" simplePos="0" relativeHeight="251659264" behindDoc="0" locked="1" layoutInCell="1" allowOverlap="1">
            <wp:simplePos x="0" y="0"/>
            <wp:positionH relativeFrom="column">
              <wp:posOffset>2710815</wp:posOffset>
            </wp:positionH>
            <wp:positionV relativeFrom="page">
              <wp:posOffset>586740</wp:posOffset>
            </wp:positionV>
            <wp:extent cx="514350" cy="662940"/>
            <wp:effectExtent l="0" t="0" r="0" b="3810"/>
            <wp:wrapNone/>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GE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14350" cy="662940"/>
                    </a:xfrm>
                    <a:prstGeom prst="rect">
                      <a:avLst/>
                    </a:prstGeom>
                    <a:noFill/>
                    <a:ln>
                      <a:noFill/>
                    </a:ln>
                  </pic:spPr>
                </pic:pic>
              </a:graphicData>
            </a:graphic>
          </wp:anchor>
        </w:drawing>
      </w:r>
    </w:p>
    <w:p w14:paraId="21AFA199">
      <w:pPr>
        <w:widowControl/>
        <w:autoSpaceDE/>
        <w:autoSpaceDN/>
        <w:adjustRightInd/>
        <w:rPr>
          <w:rFonts w:eastAsia="Calibri"/>
          <w:b/>
          <w:bCs/>
          <w:sz w:val="26"/>
          <w:szCs w:val="26"/>
          <w:lang w:val="uk-UA" w:eastAsia="en-US"/>
        </w:rPr>
      </w:pPr>
    </w:p>
    <w:p w14:paraId="1CD6FB6E">
      <w:pPr>
        <w:widowControl/>
        <w:autoSpaceDE/>
        <w:autoSpaceDN/>
        <w:adjustRightInd/>
        <w:jc w:val="center"/>
        <w:rPr>
          <w:rFonts w:eastAsia="Calibri"/>
          <w:b/>
          <w:bCs/>
          <w:sz w:val="28"/>
          <w:szCs w:val="28"/>
          <w:lang w:eastAsia="en-US"/>
        </w:rPr>
      </w:pPr>
    </w:p>
    <w:p w14:paraId="1B628055">
      <w:pPr>
        <w:widowControl/>
        <w:autoSpaceDE/>
        <w:autoSpaceDN/>
        <w:adjustRightInd/>
        <w:jc w:val="center"/>
        <w:rPr>
          <w:rFonts w:eastAsia="Calibri"/>
          <w:b/>
          <w:bCs/>
          <w:sz w:val="28"/>
          <w:szCs w:val="28"/>
          <w:lang w:eastAsia="en-US"/>
        </w:rPr>
      </w:pPr>
      <w:r>
        <w:rPr>
          <w:rFonts w:eastAsia="Calibri"/>
          <w:b/>
          <w:bCs/>
          <w:sz w:val="28"/>
          <w:szCs w:val="28"/>
          <w:lang w:eastAsia="en-US"/>
        </w:rPr>
        <w:t>ВИКОНАВЧИЙ КОМІТЕТ</w:t>
      </w:r>
    </w:p>
    <w:p w14:paraId="549DE15F">
      <w:pPr>
        <w:widowControl/>
        <w:shd w:val="clear" w:color="auto" w:fill="FFFFFF"/>
        <w:autoSpaceDE/>
        <w:autoSpaceDN/>
        <w:adjustRightInd/>
        <w:jc w:val="center"/>
        <w:rPr>
          <w:rFonts w:eastAsia="Calibri"/>
          <w:b/>
          <w:bCs/>
          <w:sz w:val="28"/>
          <w:szCs w:val="28"/>
          <w:lang w:eastAsia="en-US"/>
        </w:rPr>
      </w:pPr>
      <w:r>
        <w:rPr>
          <w:rFonts w:eastAsia="Calibri"/>
          <w:b/>
          <w:bCs/>
          <w:sz w:val="28"/>
          <w:szCs w:val="28"/>
          <w:lang w:eastAsia="en-US"/>
        </w:rPr>
        <w:t>ПОПІВСЬКА СІЛЬСЬКА РАДА</w:t>
      </w:r>
    </w:p>
    <w:p w14:paraId="643C95D2">
      <w:pPr>
        <w:widowControl/>
        <w:shd w:val="clear" w:color="auto" w:fill="FFFFFF"/>
        <w:autoSpaceDE/>
        <w:autoSpaceDN/>
        <w:adjustRightInd/>
        <w:jc w:val="center"/>
        <w:rPr>
          <w:rFonts w:eastAsia="Calibri"/>
          <w:sz w:val="28"/>
          <w:szCs w:val="28"/>
          <w:lang w:eastAsia="en-US"/>
        </w:rPr>
      </w:pPr>
      <w:r>
        <w:rPr>
          <w:rFonts w:eastAsia="Calibri"/>
          <w:b/>
          <w:bCs/>
          <w:sz w:val="28"/>
          <w:szCs w:val="28"/>
          <w:lang w:eastAsia="en-US"/>
        </w:rPr>
        <w:t>КОНОТОПСЬКОГО РАЙОНУ СУМСЬКОЇ ОБЛАСТІ</w:t>
      </w:r>
    </w:p>
    <w:p w14:paraId="42A31EA6">
      <w:pPr>
        <w:widowControl/>
        <w:autoSpaceDE/>
        <w:autoSpaceDN/>
        <w:adjustRightInd/>
        <w:jc w:val="center"/>
        <w:rPr>
          <w:rFonts w:eastAsia="Calibri"/>
          <w:sz w:val="28"/>
          <w:szCs w:val="28"/>
          <w:lang w:eastAsia="en-US"/>
        </w:rPr>
      </w:pPr>
    </w:p>
    <w:p w14:paraId="23CF4629">
      <w:pPr>
        <w:widowControl/>
        <w:autoSpaceDE/>
        <w:autoSpaceDN/>
        <w:adjustRightInd/>
        <w:jc w:val="center"/>
        <w:rPr>
          <w:rFonts w:hint="default" w:eastAsia="Calibri"/>
          <w:b/>
          <w:sz w:val="28"/>
          <w:szCs w:val="28"/>
          <w:lang w:val="uk-UA" w:eastAsia="en-US"/>
        </w:rPr>
      </w:pPr>
      <w:r>
        <w:rPr>
          <w:rFonts w:eastAsia="Calibri"/>
          <w:b/>
          <w:sz w:val="28"/>
          <w:szCs w:val="28"/>
          <w:lang w:eastAsia="en-US"/>
        </w:rPr>
        <w:t>РІШЕННЯ №</w:t>
      </w:r>
      <w:r>
        <w:rPr>
          <w:rFonts w:hint="default" w:eastAsia="Calibri"/>
          <w:b/>
          <w:sz w:val="28"/>
          <w:szCs w:val="28"/>
          <w:lang w:val="uk-UA" w:eastAsia="en-US"/>
        </w:rPr>
        <w:t>225</w:t>
      </w:r>
    </w:p>
    <w:p w14:paraId="5E894F8B">
      <w:pPr>
        <w:widowControl/>
        <w:autoSpaceDE/>
        <w:autoSpaceDN/>
        <w:adjustRightInd/>
        <w:jc w:val="center"/>
        <w:rPr>
          <w:rFonts w:eastAsia="Calibri"/>
          <w:b/>
          <w:sz w:val="28"/>
          <w:szCs w:val="28"/>
          <w:lang w:val="uk-UA" w:eastAsia="en-US"/>
        </w:rPr>
      </w:pPr>
    </w:p>
    <w:p w14:paraId="1F80B4D4">
      <w:pPr>
        <w:widowControl/>
        <w:autoSpaceDE/>
        <w:autoSpaceDN/>
        <w:adjustRightInd/>
        <w:rPr>
          <w:rFonts w:eastAsia="Calibri"/>
          <w:b/>
          <w:sz w:val="28"/>
          <w:szCs w:val="28"/>
          <w:lang w:val="uk-UA" w:eastAsia="en-US"/>
        </w:rPr>
      </w:pPr>
      <w:r>
        <w:rPr>
          <w:rFonts w:eastAsia="Calibri"/>
          <w:b/>
          <w:sz w:val="28"/>
          <w:szCs w:val="28"/>
          <w:lang w:val="uk-UA" w:eastAsia="en-US"/>
        </w:rPr>
        <w:t>23.10.2024                                                                                                    с. Попівка</w:t>
      </w:r>
    </w:p>
    <w:p w14:paraId="1F03378B">
      <w:pPr>
        <w:widowControl/>
        <w:autoSpaceDE/>
        <w:autoSpaceDN/>
        <w:adjustRightInd/>
        <w:spacing w:after="160" w:line="259" w:lineRule="auto"/>
        <w:rPr>
          <w:rFonts w:ascii="Calibri" w:hAnsi="Calibri" w:eastAsia="Calibri"/>
          <w:sz w:val="22"/>
          <w:szCs w:val="22"/>
          <w:lang w:val="uk-UA" w:eastAsia="en-US"/>
        </w:rPr>
      </w:pPr>
    </w:p>
    <w:p w14:paraId="1FBF6000">
      <w:pPr>
        <w:widowControl/>
        <w:autoSpaceDE/>
        <w:autoSpaceDN/>
        <w:adjustRightInd/>
        <w:spacing w:after="160" w:line="259" w:lineRule="auto"/>
        <w:jc w:val="both"/>
        <w:rPr>
          <w:rFonts w:eastAsia="Calibri"/>
          <w:b/>
          <w:sz w:val="28"/>
          <w:szCs w:val="28"/>
          <w:lang w:val="uk-UA" w:eastAsia="en-US"/>
        </w:rPr>
      </w:pPr>
      <w:r>
        <w:rPr>
          <w:rFonts w:eastAsia="Calibri"/>
          <w:b/>
          <w:sz w:val="28"/>
          <w:szCs w:val="28"/>
          <w:lang w:val="uk-UA" w:eastAsia="en-US"/>
        </w:rPr>
        <w:t>Про місцеву комісію з питань використання субвенції з державного бюджету місцевим бюджетам на проектні, будівельно-ремонтні роботи, придбання житла та приміщень для розвитку сімейних та інших форм виховання, наближених до сімейних, підтримку малих групових будинків та забезпечення житлом дітей-сиріт, дітей, позбавлених батьківського піклування, осіб з їх числа, затвердження її складу та положення.</w:t>
      </w:r>
    </w:p>
    <w:p w14:paraId="25BC0C81">
      <w:pPr>
        <w:widowControl/>
        <w:autoSpaceDE/>
        <w:autoSpaceDN/>
        <w:adjustRightInd/>
        <w:spacing w:line="259" w:lineRule="auto"/>
        <w:jc w:val="both"/>
        <w:rPr>
          <w:rFonts w:eastAsia="Calibri"/>
          <w:sz w:val="28"/>
          <w:szCs w:val="28"/>
          <w:lang w:val="uk-UA" w:eastAsia="en-US"/>
        </w:rPr>
      </w:pPr>
      <w:r>
        <w:rPr>
          <w:rFonts w:eastAsia="Calibri"/>
          <w:sz w:val="28"/>
          <w:szCs w:val="28"/>
          <w:lang w:val="uk-UA" w:eastAsia="en-US"/>
        </w:rPr>
        <w:tab/>
      </w:r>
      <w:r>
        <w:rPr>
          <w:rFonts w:eastAsia="Calibri"/>
          <w:sz w:val="28"/>
          <w:szCs w:val="28"/>
          <w:lang w:val="uk-UA" w:eastAsia="en-US"/>
        </w:rPr>
        <w:t>Відповідно до Порядку та умов надання субвенції з державного бюджету місцевим бюджетам на проектні, будівельно-ремонтні роботи, придбання житла та приміщень для розвитку сімейних та інших форм виховання, наближених до сімейних, підтримку малих групових будинків та забезпечення житлом дітей-сиріт, дітей позбавлених батьківського піклування, осіб з їх числа, затверджених постановою Кабінету Міністрів України від 26.05.2021 № 615</w:t>
      </w:r>
      <w:r>
        <w:rPr>
          <w:sz w:val="28"/>
          <w:szCs w:val="28"/>
          <w:lang w:val="uk-UA"/>
        </w:rPr>
        <w:t xml:space="preserve"> (далі – Прядок та умови), постанови Кабінету Міністрів України від 13 вересня 2024 р. № 1055 «Деякі питання надання субвенції з державного бюджету місцевим бюджетам на проектні, будівельно-ремонтні роботи, придбання житла та приміщень для розвитку сімейних та інших форм виховання, наближених до сімейних, підтримку малих групових будинків та забезпечення житлом дітей-сиріт, дітей, позбавлених батьківського піклування, осіб з їх числа»,</w:t>
      </w:r>
      <w:r>
        <w:rPr>
          <w:rFonts w:eastAsia="Calibri"/>
          <w:sz w:val="28"/>
          <w:szCs w:val="28"/>
          <w:lang w:val="uk-UA" w:eastAsia="en-US"/>
        </w:rPr>
        <w:t xml:space="preserve"> </w:t>
      </w:r>
      <w:r>
        <w:rPr>
          <w:sz w:val="28"/>
          <w:szCs w:val="28"/>
          <w:lang w:val="uk-UA"/>
        </w:rPr>
        <w:t>з метою придбання житла у прийнятих в експлуатацію житлових будинках для дитячих будинків сімейного типу</w:t>
      </w:r>
      <w:r>
        <w:rPr>
          <w:rFonts w:eastAsia="Calibri"/>
          <w:sz w:val="28"/>
          <w:szCs w:val="28"/>
          <w:lang w:val="uk-UA" w:eastAsia="en-US"/>
        </w:rPr>
        <w:t>, керуючись</w:t>
      </w:r>
      <w:r>
        <w:rPr>
          <w:sz w:val="28"/>
          <w:szCs w:val="28"/>
          <w:lang w:val="uk-UA"/>
        </w:rPr>
        <w:t xml:space="preserve"> підпунктом 2 пункту «б» статті 34, статей 52, 59, 60 Закону України «Про місцеве самоврядування в Україні»</w:t>
      </w:r>
      <w:r>
        <w:rPr>
          <w:rFonts w:eastAsia="Calibri"/>
          <w:sz w:val="28"/>
          <w:szCs w:val="28"/>
          <w:lang w:val="uk-UA" w:eastAsia="en-US"/>
        </w:rPr>
        <w:t>,</w:t>
      </w:r>
    </w:p>
    <w:p w14:paraId="1203A58D">
      <w:pPr>
        <w:widowControl/>
        <w:autoSpaceDE/>
        <w:autoSpaceDN/>
        <w:adjustRightInd/>
        <w:spacing w:line="259" w:lineRule="auto"/>
        <w:jc w:val="both"/>
        <w:rPr>
          <w:rFonts w:eastAsia="Calibri"/>
          <w:sz w:val="28"/>
          <w:szCs w:val="28"/>
          <w:lang w:val="uk-UA" w:eastAsia="en-US"/>
        </w:rPr>
      </w:pPr>
      <w:r>
        <w:rPr>
          <w:rFonts w:eastAsia="Calibri"/>
          <w:sz w:val="28"/>
          <w:szCs w:val="28"/>
          <w:lang w:val="uk-UA" w:eastAsia="en-US"/>
        </w:rPr>
        <w:t xml:space="preserve">виконавчий комітет вирішив: </w:t>
      </w:r>
    </w:p>
    <w:p w14:paraId="11F95092">
      <w:pPr>
        <w:ind w:firstLine="708"/>
        <w:jc w:val="both"/>
        <w:rPr>
          <w:rFonts w:eastAsia="Calibri"/>
          <w:bCs/>
          <w:sz w:val="28"/>
          <w:szCs w:val="28"/>
          <w:lang w:val="uk-UA" w:eastAsia="en-US"/>
        </w:rPr>
      </w:pPr>
      <w:r>
        <w:rPr>
          <w:rFonts w:eastAsia="Calibri"/>
          <w:bCs/>
          <w:sz w:val="28"/>
          <w:szCs w:val="28"/>
          <w:lang w:val="uk-UA" w:eastAsia="en-US"/>
        </w:rPr>
        <w:t>1. Утворити місцеву комісію з питань використання субвенції з державного бюджету місцевим бюджетам на проектні, будівельно-ремонтні роботи, придбання житла та приміщень для розвитку сімейних та інших форм виховання, наближених до сімейних, підтримку малих групових будинків та забезпечення житлом дітей-сиріт, дітей позбавлених батьківського піклування, осіб з їх числа (далі по тексту – Місцева комісія) та затвердити її склад  (додаток 1).</w:t>
      </w:r>
    </w:p>
    <w:p w14:paraId="375265FF">
      <w:pPr>
        <w:ind w:firstLine="708"/>
        <w:jc w:val="both"/>
        <w:rPr>
          <w:sz w:val="28"/>
          <w:szCs w:val="28"/>
          <w:lang w:val="uk-UA"/>
        </w:rPr>
      </w:pPr>
      <w:r>
        <w:rPr>
          <w:sz w:val="28"/>
          <w:szCs w:val="28"/>
          <w:lang w:val="uk-UA"/>
        </w:rPr>
        <w:t>2. Затвердити Положення про Місцеву комісію з питань використання субвенції з державного бюджету місцевим бюджетам на проектні, будівельно- ремонтні роботи, придбання житла та приміщень для розвитку сімейних та інших форм виховання, наближених до сімейних, підтримку малих групових будинків та забезпечення житлом дітей-сиріт, дітей позбавлених батьківського піклування, осіб з їх числа (додаток 2).</w:t>
      </w:r>
    </w:p>
    <w:p w14:paraId="257808EB">
      <w:pPr>
        <w:ind w:firstLine="708"/>
        <w:jc w:val="both"/>
        <w:rPr>
          <w:sz w:val="28"/>
          <w:szCs w:val="28"/>
          <w:lang w:val="uk-UA"/>
        </w:rPr>
      </w:pPr>
      <w:r>
        <w:rPr>
          <w:sz w:val="28"/>
          <w:szCs w:val="28"/>
          <w:lang w:val="uk-UA"/>
        </w:rPr>
        <w:t>3.</w:t>
      </w:r>
      <w:r>
        <w:rPr>
          <w:rFonts w:eastAsia="Calibri"/>
          <w:sz w:val="28"/>
          <w:szCs w:val="28"/>
          <w:lang w:val="uk-UA"/>
        </w:rPr>
        <w:t xml:space="preserve"> </w:t>
      </w:r>
      <w:r>
        <w:rPr>
          <w:sz w:val="28"/>
          <w:szCs w:val="28"/>
          <w:lang w:val="uk-UA"/>
        </w:rPr>
        <w:t>Контроль за виконання рішення покласти на заступника сільського голови з питань діяльності виконавчих органів ради Тетяну ШЕРУДИЛО</w:t>
      </w:r>
    </w:p>
    <w:p w14:paraId="666AE5EC">
      <w:pPr>
        <w:ind w:firstLine="708"/>
        <w:jc w:val="both"/>
        <w:rPr>
          <w:sz w:val="27"/>
          <w:szCs w:val="27"/>
          <w:lang w:val="uk-UA"/>
        </w:rPr>
      </w:pPr>
    </w:p>
    <w:p w14:paraId="4F45C1C7">
      <w:pPr>
        <w:ind w:firstLine="708"/>
        <w:jc w:val="both"/>
        <w:rPr>
          <w:sz w:val="27"/>
          <w:szCs w:val="27"/>
          <w:lang w:val="uk-UA"/>
        </w:rPr>
      </w:pPr>
    </w:p>
    <w:p w14:paraId="7345B946">
      <w:pPr>
        <w:rPr>
          <w:sz w:val="28"/>
          <w:szCs w:val="28"/>
          <w:lang w:val="uk-UA"/>
        </w:rPr>
      </w:pPr>
      <w:r>
        <w:rPr>
          <w:b/>
          <w:sz w:val="28"/>
          <w:szCs w:val="28"/>
          <w:lang w:val="uk-UA"/>
        </w:rPr>
        <w:t xml:space="preserve">Сільський голова  </w:t>
      </w:r>
      <w:r>
        <w:rPr>
          <w:b/>
          <w:sz w:val="28"/>
          <w:szCs w:val="28"/>
          <w:lang w:val="uk-UA"/>
        </w:rPr>
        <w:tab/>
      </w:r>
      <w:r>
        <w:rPr>
          <w:b/>
          <w:sz w:val="28"/>
          <w:szCs w:val="28"/>
          <w:lang w:val="uk-UA"/>
        </w:rPr>
        <w:t xml:space="preserve">                                                       Анатолій БОЯРЧУК</w:t>
      </w:r>
    </w:p>
    <w:p w14:paraId="1C0FE954">
      <w:pPr>
        <w:rPr>
          <w:szCs w:val="28"/>
          <w:lang w:val="uk-UA"/>
        </w:rPr>
      </w:pPr>
    </w:p>
    <w:p w14:paraId="6A42D214">
      <w:pPr>
        <w:rPr>
          <w:szCs w:val="28"/>
          <w:lang w:val="uk-UA"/>
        </w:rPr>
      </w:pPr>
    </w:p>
    <w:p w14:paraId="2526C4FC">
      <w:pPr>
        <w:rPr>
          <w:szCs w:val="28"/>
          <w:lang w:val="uk-UA"/>
        </w:rPr>
      </w:pPr>
    </w:p>
    <w:p w14:paraId="09DD3CB9">
      <w:pPr>
        <w:rPr>
          <w:szCs w:val="28"/>
          <w:lang w:val="uk-UA"/>
        </w:rPr>
      </w:pPr>
    </w:p>
    <w:p w14:paraId="5A6255DD">
      <w:pPr>
        <w:rPr>
          <w:szCs w:val="28"/>
          <w:lang w:val="uk-UA"/>
        </w:rPr>
      </w:pPr>
    </w:p>
    <w:p w14:paraId="3331D389">
      <w:pPr>
        <w:rPr>
          <w:szCs w:val="28"/>
          <w:lang w:val="uk-UA"/>
        </w:rPr>
      </w:pPr>
    </w:p>
    <w:p w14:paraId="44B77E24">
      <w:pPr>
        <w:rPr>
          <w:szCs w:val="28"/>
          <w:lang w:val="uk-UA"/>
        </w:rPr>
      </w:pPr>
    </w:p>
    <w:p w14:paraId="093C2091">
      <w:pPr>
        <w:rPr>
          <w:szCs w:val="28"/>
          <w:lang w:val="uk-UA"/>
        </w:rPr>
      </w:pPr>
    </w:p>
    <w:p w14:paraId="39BD3838">
      <w:pPr>
        <w:rPr>
          <w:szCs w:val="28"/>
          <w:lang w:val="uk-UA"/>
        </w:rPr>
      </w:pPr>
    </w:p>
    <w:p w14:paraId="76B8B7E9">
      <w:pPr>
        <w:rPr>
          <w:szCs w:val="28"/>
          <w:lang w:val="uk-UA"/>
        </w:rPr>
      </w:pPr>
    </w:p>
    <w:p w14:paraId="1A4CDA95">
      <w:pPr>
        <w:rPr>
          <w:szCs w:val="28"/>
          <w:lang w:val="uk-UA"/>
        </w:rPr>
      </w:pPr>
    </w:p>
    <w:p w14:paraId="1C606946">
      <w:pPr>
        <w:rPr>
          <w:szCs w:val="28"/>
          <w:lang w:val="uk-UA"/>
        </w:rPr>
      </w:pPr>
    </w:p>
    <w:p w14:paraId="0159552C">
      <w:pPr>
        <w:rPr>
          <w:szCs w:val="28"/>
          <w:lang w:val="uk-UA"/>
        </w:rPr>
      </w:pPr>
    </w:p>
    <w:p w14:paraId="743BCD80">
      <w:pPr>
        <w:rPr>
          <w:szCs w:val="28"/>
          <w:lang w:val="uk-UA"/>
        </w:rPr>
      </w:pPr>
    </w:p>
    <w:p w14:paraId="3B0006EF">
      <w:pPr>
        <w:rPr>
          <w:szCs w:val="28"/>
          <w:lang w:val="uk-UA"/>
        </w:rPr>
      </w:pPr>
    </w:p>
    <w:p w14:paraId="29F1A60A">
      <w:pPr>
        <w:rPr>
          <w:szCs w:val="28"/>
          <w:lang w:val="uk-UA"/>
        </w:rPr>
      </w:pPr>
    </w:p>
    <w:p w14:paraId="567F1646">
      <w:pPr>
        <w:rPr>
          <w:szCs w:val="28"/>
          <w:lang w:val="uk-UA"/>
        </w:rPr>
      </w:pPr>
    </w:p>
    <w:p w14:paraId="7195922B">
      <w:pPr>
        <w:rPr>
          <w:szCs w:val="28"/>
          <w:lang w:val="uk-UA"/>
        </w:rPr>
      </w:pPr>
    </w:p>
    <w:p w14:paraId="2CDE12F8">
      <w:pPr>
        <w:rPr>
          <w:szCs w:val="28"/>
          <w:lang w:val="uk-UA"/>
        </w:rPr>
      </w:pPr>
    </w:p>
    <w:p w14:paraId="6ED02552">
      <w:pPr>
        <w:rPr>
          <w:szCs w:val="28"/>
          <w:lang w:val="uk-UA"/>
        </w:rPr>
      </w:pPr>
    </w:p>
    <w:p w14:paraId="6FDEB88C">
      <w:pPr>
        <w:rPr>
          <w:szCs w:val="28"/>
          <w:lang w:val="uk-UA"/>
        </w:rPr>
      </w:pPr>
    </w:p>
    <w:p w14:paraId="56506C08">
      <w:pPr>
        <w:rPr>
          <w:szCs w:val="28"/>
          <w:lang w:val="uk-UA"/>
        </w:rPr>
      </w:pPr>
    </w:p>
    <w:p w14:paraId="3B9ADE83">
      <w:pPr>
        <w:rPr>
          <w:szCs w:val="28"/>
          <w:lang w:val="uk-UA"/>
        </w:rPr>
      </w:pPr>
    </w:p>
    <w:p w14:paraId="6E5A9B05">
      <w:pPr>
        <w:rPr>
          <w:szCs w:val="28"/>
          <w:lang w:val="uk-UA"/>
        </w:rPr>
      </w:pPr>
    </w:p>
    <w:p w14:paraId="2CEA27FA">
      <w:pPr>
        <w:rPr>
          <w:szCs w:val="28"/>
          <w:lang w:val="uk-UA"/>
        </w:rPr>
      </w:pPr>
    </w:p>
    <w:p w14:paraId="7B020654">
      <w:pPr>
        <w:rPr>
          <w:szCs w:val="28"/>
          <w:lang w:val="uk-UA"/>
        </w:rPr>
      </w:pPr>
    </w:p>
    <w:p w14:paraId="392ED774">
      <w:pPr>
        <w:rPr>
          <w:szCs w:val="28"/>
          <w:lang w:val="uk-UA"/>
        </w:rPr>
      </w:pPr>
    </w:p>
    <w:p w14:paraId="3A2FE1A4">
      <w:pPr>
        <w:rPr>
          <w:szCs w:val="28"/>
          <w:lang w:val="uk-UA"/>
        </w:rPr>
      </w:pPr>
    </w:p>
    <w:p w14:paraId="0F1B484C">
      <w:pPr>
        <w:rPr>
          <w:szCs w:val="28"/>
          <w:lang w:val="uk-UA"/>
        </w:rPr>
      </w:pPr>
    </w:p>
    <w:p w14:paraId="7FA1B12A">
      <w:pPr>
        <w:rPr>
          <w:szCs w:val="28"/>
          <w:lang w:val="uk-UA"/>
        </w:rPr>
      </w:pPr>
    </w:p>
    <w:p w14:paraId="561FA427">
      <w:pPr>
        <w:rPr>
          <w:szCs w:val="28"/>
          <w:lang w:val="uk-UA"/>
        </w:rPr>
      </w:pPr>
    </w:p>
    <w:p w14:paraId="641C7817">
      <w:pPr>
        <w:rPr>
          <w:szCs w:val="28"/>
          <w:lang w:val="uk-UA"/>
        </w:rPr>
      </w:pPr>
    </w:p>
    <w:p w14:paraId="2FAA9238">
      <w:pPr>
        <w:rPr>
          <w:szCs w:val="28"/>
          <w:lang w:val="uk-UA"/>
        </w:rPr>
      </w:pPr>
    </w:p>
    <w:p w14:paraId="58EB3F0F">
      <w:pPr>
        <w:rPr>
          <w:szCs w:val="28"/>
          <w:lang w:val="uk-UA"/>
        </w:rPr>
      </w:pPr>
    </w:p>
    <w:p w14:paraId="144F40D4">
      <w:pPr>
        <w:rPr>
          <w:szCs w:val="28"/>
          <w:lang w:val="uk-UA"/>
        </w:rPr>
      </w:pPr>
    </w:p>
    <w:p w14:paraId="4C468327">
      <w:pPr>
        <w:rPr>
          <w:szCs w:val="28"/>
          <w:lang w:val="uk-UA"/>
        </w:rPr>
      </w:pPr>
    </w:p>
    <w:p w14:paraId="2AA76C65">
      <w:pPr>
        <w:rPr>
          <w:lang w:val="uk-UA"/>
        </w:rPr>
      </w:pPr>
      <w:r>
        <w:rPr>
          <w:lang w:val="uk-UA"/>
        </w:rPr>
        <w:t xml:space="preserve">Тетяна КОЛОМІЙЧЕНКО </w:t>
      </w:r>
    </w:p>
    <w:p w14:paraId="5177E192">
      <w:pPr>
        <w:jc w:val="both"/>
        <w:rPr>
          <w:color w:val="000000"/>
          <w:shd w:val="clear" w:color="auto" w:fill="FFFFFF"/>
          <w:lang w:val="uk-UA"/>
        </w:rPr>
      </w:pPr>
      <w:r>
        <w:rPr>
          <w:color w:val="000000"/>
          <w:shd w:val="clear" w:color="auto" w:fill="FFFFFF"/>
          <w:lang w:val="uk-UA"/>
        </w:rPr>
        <w:t>Надіслати: до справи - 1, відділу бухгалтерського обліку, звітності та господарської діяльності -1, відділу правового забезпечення - 1,</w:t>
      </w:r>
      <w:r>
        <w:rPr>
          <w:color w:val="000000"/>
          <w:shd w:val="clear" w:color="auto" w:fill="FFFFFF"/>
        </w:rPr>
        <w:t> </w:t>
      </w:r>
      <w:r>
        <w:rPr>
          <w:color w:val="000000"/>
          <w:shd w:val="clear" w:color="auto" w:fill="FFFFFF"/>
          <w:lang w:val="uk-UA"/>
        </w:rPr>
        <w:t>відділу соціального захисту населення</w:t>
      </w:r>
      <w:r>
        <w:rPr>
          <w:color w:val="000000"/>
          <w:shd w:val="clear" w:color="auto" w:fill="FFFFFF"/>
        </w:rPr>
        <w:t> </w:t>
      </w:r>
      <w:r>
        <w:rPr>
          <w:color w:val="000000"/>
          <w:shd w:val="clear" w:color="auto" w:fill="FFFFFF"/>
          <w:lang w:val="uk-UA"/>
        </w:rPr>
        <w:t>- 1,</w:t>
      </w:r>
      <w:r>
        <w:rPr>
          <w:color w:val="000000"/>
          <w:shd w:val="clear" w:color="auto" w:fill="FFFFFF"/>
        </w:rPr>
        <w:t> </w:t>
      </w:r>
      <w:r>
        <w:rPr>
          <w:color w:val="000000"/>
          <w:shd w:val="clear" w:color="auto" w:fill="FFFFFF"/>
          <w:lang w:val="uk-UA"/>
        </w:rPr>
        <w:t>відділу - Службі у справах дітей -1,</w:t>
      </w:r>
      <w:r>
        <w:rPr>
          <w:color w:val="000000"/>
          <w:shd w:val="clear" w:color="auto" w:fill="FFFFFF"/>
        </w:rPr>
        <w:t>  </w:t>
      </w:r>
      <w:r>
        <w:rPr>
          <w:color w:val="000000"/>
          <w:shd w:val="clear" w:color="auto" w:fill="FFFFFF"/>
          <w:lang w:val="uk-UA"/>
        </w:rPr>
        <w:t>відділу освіти-1,</w:t>
      </w:r>
      <w:r>
        <w:rPr>
          <w:color w:val="000000"/>
          <w:shd w:val="clear" w:color="auto" w:fill="FFFFFF"/>
        </w:rPr>
        <w:t> </w:t>
      </w:r>
      <w:r>
        <w:rPr>
          <w:color w:val="000000"/>
          <w:shd w:val="clear" w:color="auto" w:fill="FFFFFF"/>
          <w:lang w:val="uk-UA"/>
        </w:rPr>
        <w:t>управлінню фінансів та економіки – 1,</w:t>
      </w:r>
      <w:r>
        <w:rPr>
          <w:color w:val="000000"/>
          <w:shd w:val="clear" w:color="auto" w:fill="FFFFFF"/>
        </w:rPr>
        <w:t> </w:t>
      </w:r>
      <w:r>
        <w:rPr>
          <w:color w:val="000000"/>
          <w:shd w:val="clear" w:color="auto" w:fill="FFFFFF"/>
          <w:lang w:val="uk-UA"/>
        </w:rPr>
        <w:t>відділу земельних ресурсів та екології -1, відділу житлово-комунального господарства, архітектури, будівництва, транспорту та комунальної власності-1,</w:t>
      </w:r>
      <w:r>
        <w:rPr>
          <w:color w:val="000000"/>
          <w:shd w:val="clear" w:color="auto" w:fill="FFFFFF"/>
        </w:rPr>
        <w:t> </w:t>
      </w:r>
      <w:r>
        <w:rPr>
          <w:color w:val="000000"/>
          <w:shd w:val="clear" w:color="auto" w:fill="FFFFFF"/>
          <w:lang w:val="uk-UA"/>
        </w:rPr>
        <w:t>комунальний заклад «Центр надання соціальних послуг» - 1.</w:t>
      </w:r>
    </w:p>
    <w:p w14:paraId="12E35FA8">
      <w:pPr>
        <w:ind w:left="4820"/>
        <w:rPr>
          <w:b/>
          <w:sz w:val="28"/>
          <w:szCs w:val="28"/>
          <w:lang w:val="uk-UA"/>
        </w:rPr>
      </w:pPr>
      <w:r>
        <w:rPr>
          <w:sz w:val="28"/>
          <w:szCs w:val="28"/>
          <w:lang w:val="uk-UA"/>
        </w:rPr>
        <w:t xml:space="preserve">    </w:t>
      </w:r>
      <w:r>
        <w:rPr>
          <w:b/>
          <w:sz w:val="28"/>
          <w:szCs w:val="28"/>
          <w:lang w:val="uk-UA"/>
        </w:rPr>
        <w:t>Додаток 1</w:t>
      </w:r>
    </w:p>
    <w:p w14:paraId="0CD0B394">
      <w:pPr>
        <w:widowControl/>
        <w:autoSpaceDE/>
        <w:autoSpaceDN/>
        <w:adjustRightInd/>
        <w:ind w:left="5103"/>
        <w:rPr>
          <w:b/>
          <w:color w:val="000000"/>
          <w:sz w:val="28"/>
          <w:szCs w:val="24"/>
          <w:lang w:val="uk-UA"/>
        </w:rPr>
      </w:pPr>
      <w:r>
        <w:rPr>
          <w:b/>
          <w:color w:val="000000"/>
          <w:sz w:val="28"/>
          <w:szCs w:val="24"/>
          <w:lang w:val="uk-UA"/>
        </w:rPr>
        <w:t xml:space="preserve">до рішення виконавчого комітету </w:t>
      </w:r>
    </w:p>
    <w:p w14:paraId="0E560841">
      <w:pPr>
        <w:widowControl/>
        <w:autoSpaceDE/>
        <w:autoSpaceDN/>
        <w:adjustRightInd/>
        <w:ind w:left="5103"/>
        <w:rPr>
          <w:b/>
          <w:color w:val="000000"/>
          <w:sz w:val="28"/>
          <w:szCs w:val="24"/>
          <w:lang w:val="uk-UA"/>
        </w:rPr>
      </w:pPr>
      <w:r>
        <w:rPr>
          <w:b/>
          <w:color w:val="000000"/>
          <w:sz w:val="28"/>
          <w:szCs w:val="24"/>
          <w:lang w:val="uk-UA"/>
        </w:rPr>
        <w:t>Попівської сільської ради</w:t>
      </w:r>
    </w:p>
    <w:p w14:paraId="5E738BA6">
      <w:pPr>
        <w:widowControl/>
        <w:autoSpaceDE/>
        <w:autoSpaceDN/>
        <w:adjustRightInd/>
        <w:ind w:left="5103"/>
        <w:rPr>
          <w:b/>
          <w:color w:val="000000"/>
          <w:sz w:val="28"/>
          <w:szCs w:val="24"/>
          <w:lang w:val="uk-UA"/>
        </w:rPr>
      </w:pPr>
      <w:r>
        <w:rPr>
          <w:b/>
          <w:color w:val="000000"/>
          <w:sz w:val="28"/>
          <w:szCs w:val="24"/>
          <w:lang w:val="uk-UA"/>
        </w:rPr>
        <w:t xml:space="preserve">від 23.10.2024 року  №  </w:t>
      </w:r>
      <w:r>
        <w:rPr>
          <w:rFonts w:hint="default"/>
          <w:b/>
          <w:color w:val="000000"/>
          <w:sz w:val="28"/>
          <w:szCs w:val="24"/>
          <w:lang w:val="uk-UA"/>
        </w:rPr>
        <w:t>225</w:t>
      </w:r>
      <w:r>
        <w:rPr>
          <w:b/>
          <w:color w:val="000000"/>
          <w:sz w:val="28"/>
          <w:szCs w:val="24"/>
          <w:u w:val="single"/>
          <w:lang w:val="uk-UA"/>
        </w:rPr>
        <w:t xml:space="preserve">     </w:t>
      </w:r>
    </w:p>
    <w:p w14:paraId="5E3D1A8B">
      <w:pPr>
        <w:widowControl/>
        <w:autoSpaceDE/>
        <w:autoSpaceDN/>
        <w:adjustRightInd/>
        <w:ind w:left="4820"/>
        <w:rPr>
          <w:sz w:val="28"/>
          <w:szCs w:val="28"/>
          <w:lang w:val="uk-UA" w:eastAsia="en-US"/>
        </w:rPr>
      </w:pPr>
    </w:p>
    <w:p w14:paraId="7B1DA2D7">
      <w:pPr>
        <w:widowControl/>
        <w:autoSpaceDE/>
        <w:autoSpaceDN/>
        <w:adjustRightInd/>
        <w:ind w:left="4820"/>
        <w:rPr>
          <w:sz w:val="28"/>
          <w:szCs w:val="28"/>
          <w:lang w:val="uk-UA" w:eastAsia="en-US"/>
        </w:rPr>
      </w:pPr>
    </w:p>
    <w:p w14:paraId="08BD76A1">
      <w:pPr>
        <w:jc w:val="center"/>
        <w:rPr>
          <w:b/>
          <w:sz w:val="28"/>
          <w:szCs w:val="28"/>
          <w:lang w:val="uk-UA"/>
        </w:rPr>
      </w:pPr>
      <w:r>
        <w:rPr>
          <w:b/>
          <w:sz w:val="28"/>
          <w:szCs w:val="28"/>
          <w:lang w:val="uk-UA"/>
        </w:rPr>
        <w:t>СКЛАД</w:t>
      </w:r>
    </w:p>
    <w:p w14:paraId="08A60589">
      <w:pPr>
        <w:jc w:val="center"/>
        <w:rPr>
          <w:b/>
          <w:sz w:val="28"/>
          <w:szCs w:val="28"/>
          <w:lang w:val="uk-UA"/>
        </w:rPr>
      </w:pPr>
      <w:r>
        <w:rPr>
          <w:b/>
          <w:sz w:val="28"/>
          <w:szCs w:val="28"/>
          <w:lang w:val="uk-UA"/>
        </w:rPr>
        <w:t>місцевої комісії з питань використання субвенції з державного бюджету місцевим бюджетам на проектні, будівельно-ремонтні роботи, придбання житла та приміщень для розвитку сімейних та інших форм виховання, наближених до сімейних, та забезпечення житлом дітей-сиріт, дітей, позбавлених батьківського піклування, осіб з їх числа</w:t>
      </w:r>
    </w:p>
    <w:tbl>
      <w:tblPr>
        <w:tblStyle w:val="3"/>
        <w:tblW w:w="10323" w:type="dxa"/>
        <w:tblInd w:w="-2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5" w:type="dxa"/>
          <w:left w:w="293" w:type="dxa"/>
          <w:bottom w:w="55" w:type="dxa"/>
          <w:right w:w="108" w:type="dxa"/>
        </w:tblCellMar>
      </w:tblPr>
      <w:tblGrid>
        <w:gridCol w:w="4510"/>
        <w:gridCol w:w="5813"/>
      </w:tblGrid>
      <w:tr w14:paraId="34FA8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293" w:type="dxa"/>
            <w:bottom w:w="55" w:type="dxa"/>
            <w:right w:w="108" w:type="dxa"/>
          </w:tblCellMar>
        </w:tblPrEx>
        <w:trPr>
          <w:trHeight w:val="2602" w:hRule="atLeast"/>
        </w:trPr>
        <w:tc>
          <w:tcPr>
            <w:tcW w:w="4510" w:type="dxa"/>
            <w:tcBorders>
              <w:top w:val="nil"/>
              <w:left w:val="nil"/>
              <w:bottom w:val="nil"/>
              <w:right w:val="nil"/>
            </w:tcBorders>
            <w:shd w:val="clear" w:color="auto" w:fill="auto"/>
          </w:tcPr>
          <w:p w14:paraId="22528F9E">
            <w:pPr>
              <w:suppressAutoHyphens/>
              <w:rPr>
                <w:rFonts w:cs="Lohit Devanagari"/>
                <w:b/>
                <w:color w:val="000000"/>
                <w:sz w:val="28"/>
                <w:szCs w:val="28"/>
                <w:lang w:val="uk-UA"/>
              </w:rPr>
            </w:pPr>
          </w:p>
          <w:p w14:paraId="4662F9BE">
            <w:pPr>
              <w:pStyle w:val="8"/>
              <w:widowControl w:val="0"/>
              <w:tabs>
                <w:tab w:val="right" w:pos="3294"/>
              </w:tabs>
              <w:spacing w:after="0"/>
              <w:rPr>
                <w:b/>
                <w:color w:val="000000"/>
                <w:sz w:val="28"/>
                <w:szCs w:val="28"/>
                <w:lang w:val="uk-UA"/>
              </w:rPr>
            </w:pPr>
          </w:p>
          <w:p w14:paraId="0A01BE9C">
            <w:pPr>
              <w:pStyle w:val="8"/>
              <w:widowControl w:val="0"/>
              <w:tabs>
                <w:tab w:val="right" w:pos="3294"/>
              </w:tabs>
              <w:spacing w:after="0"/>
              <w:rPr>
                <w:color w:val="000000"/>
                <w:sz w:val="28"/>
                <w:szCs w:val="28"/>
                <w:lang w:val="uk-UA"/>
              </w:rPr>
            </w:pPr>
            <w:r>
              <w:rPr>
                <w:color w:val="000000"/>
                <w:sz w:val="28"/>
                <w:szCs w:val="28"/>
                <w:lang w:val="uk-UA"/>
              </w:rPr>
              <w:t>Анатолій БОЯРЧУК</w:t>
            </w:r>
          </w:p>
          <w:p w14:paraId="276D579E">
            <w:pPr>
              <w:pStyle w:val="8"/>
              <w:widowControl w:val="0"/>
              <w:tabs>
                <w:tab w:val="right" w:pos="3294"/>
              </w:tabs>
              <w:spacing w:after="0"/>
              <w:rPr>
                <w:b/>
                <w:color w:val="000000"/>
                <w:sz w:val="28"/>
                <w:szCs w:val="28"/>
                <w:lang w:val="uk-UA"/>
              </w:rPr>
            </w:pPr>
          </w:p>
          <w:p w14:paraId="37CED4A3">
            <w:pPr>
              <w:pStyle w:val="8"/>
              <w:widowControl w:val="0"/>
              <w:tabs>
                <w:tab w:val="right" w:pos="3294"/>
              </w:tabs>
              <w:spacing w:after="0"/>
              <w:rPr>
                <w:color w:val="000000"/>
                <w:sz w:val="28"/>
                <w:szCs w:val="28"/>
                <w:lang w:val="uk-UA"/>
              </w:rPr>
            </w:pPr>
            <w:r>
              <w:rPr>
                <w:color w:val="000000"/>
                <w:sz w:val="28"/>
                <w:szCs w:val="28"/>
                <w:lang w:val="uk-UA"/>
              </w:rPr>
              <w:t>Тетяна ШЕРУДИЛО</w:t>
            </w:r>
          </w:p>
          <w:p w14:paraId="0D67B336">
            <w:pPr>
              <w:pStyle w:val="8"/>
              <w:widowControl w:val="0"/>
              <w:tabs>
                <w:tab w:val="right" w:pos="3294"/>
              </w:tabs>
              <w:spacing w:after="0"/>
              <w:rPr>
                <w:color w:val="000000"/>
                <w:sz w:val="28"/>
                <w:szCs w:val="28"/>
                <w:lang w:val="uk-UA"/>
              </w:rPr>
            </w:pPr>
          </w:p>
          <w:p w14:paraId="2E2C60E2">
            <w:pPr>
              <w:tabs>
                <w:tab w:val="left" w:pos="3286"/>
                <w:tab w:val="left" w:pos="4066"/>
              </w:tabs>
              <w:suppressAutoHyphens/>
              <w:ind w:right="-391"/>
              <w:rPr>
                <w:color w:val="000000"/>
                <w:sz w:val="28"/>
                <w:szCs w:val="28"/>
                <w:lang w:val="uk-UA"/>
              </w:rPr>
            </w:pPr>
          </w:p>
          <w:p w14:paraId="5DFD52BF">
            <w:pPr>
              <w:tabs>
                <w:tab w:val="left" w:pos="3286"/>
                <w:tab w:val="left" w:pos="4066"/>
              </w:tabs>
              <w:suppressAutoHyphens/>
              <w:ind w:right="-391"/>
              <w:rPr>
                <w:color w:val="000000"/>
                <w:sz w:val="28"/>
                <w:szCs w:val="28"/>
                <w:lang w:val="uk-UA"/>
              </w:rPr>
            </w:pPr>
          </w:p>
          <w:p w14:paraId="20DF56BB">
            <w:pPr>
              <w:tabs>
                <w:tab w:val="left" w:pos="3286"/>
                <w:tab w:val="left" w:pos="4066"/>
              </w:tabs>
              <w:suppressAutoHyphens/>
              <w:ind w:right="-391"/>
              <w:rPr>
                <w:color w:val="000000"/>
                <w:sz w:val="28"/>
                <w:szCs w:val="28"/>
                <w:lang w:val="uk-UA"/>
              </w:rPr>
            </w:pPr>
            <w:r>
              <w:rPr>
                <w:color w:val="000000"/>
                <w:sz w:val="28"/>
                <w:szCs w:val="28"/>
                <w:lang w:val="uk-UA"/>
              </w:rPr>
              <w:t xml:space="preserve">Тетяна КОЛОМІЙЧЕНКО  </w:t>
            </w:r>
          </w:p>
          <w:p w14:paraId="6FF81176">
            <w:pPr>
              <w:pStyle w:val="8"/>
              <w:widowControl w:val="0"/>
              <w:tabs>
                <w:tab w:val="right" w:pos="3294"/>
              </w:tabs>
              <w:spacing w:after="0"/>
              <w:rPr>
                <w:color w:val="000000"/>
                <w:sz w:val="28"/>
                <w:szCs w:val="28"/>
                <w:lang w:val="uk-UA"/>
              </w:rPr>
            </w:pPr>
          </w:p>
          <w:p w14:paraId="409C7D3F">
            <w:pPr>
              <w:pStyle w:val="8"/>
              <w:widowControl w:val="0"/>
              <w:tabs>
                <w:tab w:val="right" w:pos="3294"/>
              </w:tabs>
              <w:spacing w:after="0"/>
              <w:rPr>
                <w:rFonts w:cs="Lohit Devanagari"/>
                <w:bCs/>
                <w:color w:val="000000"/>
                <w:sz w:val="28"/>
                <w:szCs w:val="28"/>
                <w:lang w:val="uk-UA"/>
              </w:rPr>
            </w:pPr>
          </w:p>
          <w:p w14:paraId="625FE39D">
            <w:pPr>
              <w:pStyle w:val="8"/>
              <w:widowControl w:val="0"/>
              <w:tabs>
                <w:tab w:val="right" w:pos="3294"/>
              </w:tabs>
              <w:spacing w:after="0"/>
              <w:rPr>
                <w:rFonts w:cs="Lohit Devanagari"/>
                <w:bCs/>
                <w:color w:val="000000"/>
                <w:sz w:val="28"/>
                <w:szCs w:val="28"/>
                <w:lang w:val="uk-UA"/>
              </w:rPr>
            </w:pPr>
          </w:p>
          <w:p w14:paraId="5C1CE53C">
            <w:pPr>
              <w:pStyle w:val="8"/>
              <w:widowControl w:val="0"/>
              <w:tabs>
                <w:tab w:val="right" w:pos="3294"/>
              </w:tabs>
              <w:spacing w:after="0"/>
              <w:rPr>
                <w:rFonts w:cs="Lohit Devanagari"/>
                <w:bCs/>
                <w:color w:val="000000"/>
                <w:sz w:val="28"/>
                <w:szCs w:val="28"/>
                <w:lang w:val="uk-UA"/>
              </w:rPr>
            </w:pPr>
            <w:r>
              <w:rPr>
                <w:rFonts w:cs="Lohit Devanagari"/>
                <w:bCs/>
                <w:color w:val="000000"/>
                <w:sz w:val="28"/>
                <w:szCs w:val="28"/>
                <w:lang w:val="uk-UA"/>
              </w:rPr>
              <w:t xml:space="preserve">Яна ШЕРЕМЕТ </w:t>
            </w:r>
          </w:p>
        </w:tc>
        <w:tc>
          <w:tcPr>
            <w:tcW w:w="5813" w:type="dxa"/>
            <w:tcBorders>
              <w:top w:val="nil"/>
              <w:left w:val="nil"/>
              <w:bottom w:val="nil"/>
              <w:right w:val="nil"/>
            </w:tcBorders>
            <w:shd w:val="clear" w:color="auto" w:fill="auto"/>
          </w:tcPr>
          <w:p w14:paraId="69FACA5A">
            <w:pPr>
              <w:pStyle w:val="7"/>
              <w:suppressAutoHyphens/>
              <w:ind w:left="54"/>
              <w:jc w:val="both"/>
              <w:rPr>
                <w:rFonts w:cs="Lohit Devanagari"/>
                <w:sz w:val="28"/>
                <w:szCs w:val="28"/>
                <w:lang w:val="uk-UA"/>
              </w:rPr>
            </w:pPr>
          </w:p>
          <w:p w14:paraId="522A3552">
            <w:pPr>
              <w:pStyle w:val="7"/>
              <w:suppressAutoHyphens/>
              <w:autoSpaceDE/>
              <w:autoSpaceDN/>
              <w:adjustRightInd/>
              <w:ind w:left="54"/>
              <w:jc w:val="both"/>
              <w:rPr>
                <w:rFonts w:cs="Lohit Devanagari"/>
                <w:sz w:val="28"/>
                <w:szCs w:val="28"/>
                <w:lang w:val="uk-UA"/>
              </w:rPr>
            </w:pPr>
          </w:p>
          <w:p w14:paraId="426731A0">
            <w:pPr>
              <w:pStyle w:val="7"/>
              <w:numPr>
                <w:ilvl w:val="0"/>
                <w:numId w:val="1"/>
              </w:numPr>
              <w:suppressAutoHyphens/>
              <w:autoSpaceDE/>
              <w:autoSpaceDN/>
              <w:adjustRightInd/>
              <w:ind w:left="54" w:hanging="316"/>
              <w:jc w:val="both"/>
              <w:rPr>
                <w:rFonts w:cs="Lohit Devanagari"/>
                <w:sz w:val="28"/>
                <w:szCs w:val="28"/>
                <w:lang w:val="uk-UA"/>
              </w:rPr>
            </w:pPr>
            <w:r>
              <w:rPr>
                <w:rFonts w:cs="Lohit Devanagari"/>
                <w:sz w:val="28"/>
                <w:szCs w:val="28"/>
                <w:lang w:val="uk-UA"/>
              </w:rPr>
              <w:t>сільський голова, голова комісії;</w:t>
            </w:r>
          </w:p>
          <w:p w14:paraId="0CFB1AD1">
            <w:pPr>
              <w:pStyle w:val="7"/>
              <w:suppressAutoHyphens/>
              <w:autoSpaceDE/>
              <w:autoSpaceDN/>
              <w:adjustRightInd/>
              <w:ind w:left="54"/>
              <w:jc w:val="both"/>
              <w:rPr>
                <w:rFonts w:cs="Lohit Devanagari"/>
                <w:sz w:val="28"/>
                <w:szCs w:val="28"/>
                <w:lang w:val="uk-UA"/>
              </w:rPr>
            </w:pPr>
          </w:p>
          <w:p w14:paraId="5FF9977A">
            <w:pPr>
              <w:pStyle w:val="7"/>
              <w:numPr>
                <w:ilvl w:val="0"/>
                <w:numId w:val="1"/>
              </w:numPr>
              <w:suppressAutoHyphens/>
              <w:autoSpaceDE/>
              <w:autoSpaceDN/>
              <w:adjustRightInd/>
              <w:ind w:left="54" w:hanging="316"/>
              <w:jc w:val="both"/>
              <w:rPr>
                <w:rFonts w:cs="Lohit Devanagari"/>
                <w:sz w:val="28"/>
                <w:szCs w:val="28"/>
                <w:lang w:val="uk-UA"/>
              </w:rPr>
            </w:pPr>
            <w:r>
              <w:rPr>
                <w:rFonts w:cs="Lohit Devanagari"/>
                <w:color w:val="000000"/>
                <w:sz w:val="28"/>
                <w:szCs w:val="28"/>
                <w:lang w:val="uk-UA"/>
              </w:rPr>
              <w:t>заступник сільського голови з питань</w:t>
            </w:r>
            <w:r>
              <w:rPr>
                <w:rFonts w:hint="default" w:cs="Lohit Devanagari"/>
                <w:color w:val="000000"/>
                <w:sz w:val="28"/>
                <w:szCs w:val="28"/>
                <w:lang w:val="uk-UA"/>
              </w:rPr>
              <w:t xml:space="preserve"> діяльності </w:t>
            </w:r>
            <w:r>
              <w:rPr>
                <w:rFonts w:cs="Lohit Devanagari"/>
                <w:color w:val="000000"/>
                <w:sz w:val="28"/>
                <w:szCs w:val="28"/>
                <w:lang w:val="uk-UA"/>
              </w:rPr>
              <w:t>виконавчих органів ради, заступник голови комісії;</w:t>
            </w:r>
          </w:p>
          <w:p w14:paraId="65E51B30">
            <w:pPr>
              <w:pStyle w:val="7"/>
              <w:rPr>
                <w:rFonts w:cs="Lohit Devanagari"/>
                <w:sz w:val="28"/>
                <w:szCs w:val="28"/>
                <w:lang w:val="uk-UA"/>
              </w:rPr>
            </w:pPr>
          </w:p>
          <w:p w14:paraId="2727417C">
            <w:pPr>
              <w:pStyle w:val="7"/>
              <w:numPr>
                <w:ilvl w:val="0"/>
                <w:numId w:val="2"/>
              </w:numPr>
              <w:tabs>
                <w:tab w:val="left" w:pos="3749"/>
              </w:tabs>
              <w:suppressAutoHyphens/>
              <w:autoSpaceDE/>
              <w:autoSpaceDN/>
              <w:adjustRightInd/>
              <w:ind w:left="54" w:hanging="241"/>
              <w:rPr>
                <w:rFonts w:ascii="Calibri" w:hAnsi="Calibri" w:cs="Lohit Devanagari"/>
                <w:color w:val="000000"/>
                <w:sz w:val="28"/>
                <w:szCs w:val="28"/>
              </w:rPr>
            </w:pPr>
            <w:r>
              <w:rPr>
                <w:rFonts w:cs="Lohit Devanagari"/>
                <w:color w:val="000000"/>
                <w:sz w:val="28"/>
                <w:szCs w:val="28"/>
                <w:lang w:val="uk-UA"/>
              </w:rPr>
              <w:t>начальник відділу – Служби у справах дітей Попівської сільської ради, заступник голови комісії;</w:t>
            </w:r>
          </w:p>
          <w:p w14:paraId="544C0E9D">
            <w:pPr>
              <w:pStyle w:val="7"/>
              <w:tabs>
                <w:tab w:val="left" w:pos="3749"/>
              </w:tabs>
              <w:suppressAutoHyphens/>
              <w:autoSpaceDE/>
              <w:autoSpaceDN/>
              <w:adjustRightInd/>
              <w:ind w:left="-7"/>
              <w:rPr>
                <w:rFonts w:ascii="Calibri" w:hAnsi="Calibri" w:cs="Lohit Devanagari"/>
                <w:color w:val="000000"/>
                <w:sz w:val="28"/>
                <w:szCs w:val="28"/>
              </w:rPr>
            </w:pPr>
          </w:p>
          <w:p w14:paraId="188436EE">
            <w:pPr>
              <w:pStyle w:val="7"/>
              <w:numPr>
                <w:ilvl w:val="0"/>
                <w:numId w:val="1"/>
              </w:numPr>
              <w:suppressAutoHyphens/>
              <w:autoSpaceDE/>
              <w:autoSpaceDN/>
              <w:adjustRightInd/>
              <w:ind w:left="54" w:hanging="241"/>
              <w:jc w:val="both"/>
              <w:rPr>
                <w:rFonts w:cs="Lohit Devanagari"/>
                <w:sz w:val="28"/>
                <w:szCs w:val="28"/>
                <w:lang w:val="uk-UA"/>
              </w:rPr>
            </w:pPr>
            <w:r>
              <w:rPr>
                <w:rFonts w:cs="Lohit Devanagari"/>
                <w:color w:val="000000"/>
                <w:sz w:val="28"/>
                <w:szCs w:val="28"/>
                <w:lang w:val="uk-UA"/>
              </w:rPr>
              <w:t xml:space="preserve">головний спеціаліст відділу - Служби у </w:t>
            </w:r>
          </w:p>
          <w:p w14:paraId="01EA6698">
            <w:pPr>
              <w:pStyle w:val="7"/>
              <w:suppressAutoHyphens/>
              <w:ind w:left="54"/>
              <w:rPr>
                <w:rFonts w:cs="Lohit Devanagari"/>
                <w:sz w:val="28"/>
                <w:szCs w:val="28"/>
                <w:lang w:val="uk-UA"/>
              </w:rPr>
            </w:pPr>
            <w:r>
              <w:rPr>
                <w:rFonts w:cs="Lohit Devanagari"/>
                <w:color w:val="000000"/>
                <w:sz w:val="28"/>
                <w:szCs w:val="28"/>
                <w:lang w:val="uk-UA"/>
              </w:rPr>
              <w:t>справах дітей Попівської сільської ради, секретар комісії;</w:t>
            </w:r>
          </w:p>
        </w:tc>
      </w:tr>
      <w:tr w14:paraId="05D54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293" w:type="dxa"/>
            <w:bottom w:w="55" w:type="dxa"/>
            <w:right w:w="108" w:type="dxa"/>
          </w:tblCellMar>
        </w:tblPrEx>
        <w:trPr>
          <w:trHeight w:val="4560" w:hRule="atLeast"/>
        </w:trPr>
        <w:tc>
          <w:tcPr>
            <w:tcW w:w="4510" w:type="dxa"/>
            <w:tcBorders>
              <w:top w:val="nil"/>
              <w:left w:val="nil"/>
              <w:bottom w:val="nil"/>
              <w:right w:val="nil"/>
            </w:tcBorders>
            <w:shd w:val="clear" w:color="auto" w:fill="auto"/>
          </w:tcPr>
          <w:p w14:paraId="52019584">
            <w:pPr>
              <w:suppressAutoHyphens/>
              <w:ind w:right="-391"/>
              <w:rPr>
                <w:b/>
                <w:sz w:val="28"/>
                <w:szCs w:val="28"/>
                <w:lang w:val="uk-UA"/>
              </w:rPr>
            </w:pPr>
          </w:p>
          <w:p w14:paraId="1C3571BD">
            <w:pPr>
              <w:suppressAutoHyphens/>
              <w:ind w:right="-391"/>
              <w:rPr>
                <w:b/>
                <w:sz w:val="28"/>
                <w:szCs w:val="28"/>
                <w:lang w:val="uk-UA"/>
              </w:rPr>
            </w:pPr>
            <w:r>
              <w:rPr>
                <w:b/>
                <w:sz w:val="28"/>
                <w:szCs w:val="28"/>
                <w:lang w:val="uk-UA"/>
              </w:rPr>
              <w:t>Члени комісії:</w:t>
            </w:r>
          </w:p>
          <w:p w14:paraId="1199D30F">
            <w:pPr>
              <w:suppressAutoHyphens/>
              <w:ind w:right="-391"/>
              <w:rPr>
                <w:b/>
                <w:sz w:val="28"/>
                <w:szCs w:val="28"/>
                <w:lang w:val="uk-UA"/>
              </w:rPr>
            </w:pPr>
          </w:p>
          <w:p w14:paraId="58CB11C1">
            <w:pPr>
              <w:tabs>
                <w:tab w:val="left" w:pos="3286"/>
                <w:tab w:val="left" w:pos="4066"/>
              </w:tabs>
              <w:suppressAutoHyphens/>
              <w:ind w:right="-391"/>
              <w:rPr>
                <w:rFonts w:cs="Lohit Devanagari"/>
                <w:sz w:val="28"/>
                <w:szCs w:val="28"/>
                <w:lang w:val="uk-UA"/>
              </w:rPr>
            </w:pPr>
          </w:p>
          <w:p w14:paraId="6B556E69">
            <w:pPr>
              <w:tabs>
                <w:tab w:val="left" w:pos="3286"/>
                <w:tab w:val="left" w:pos="4066"/>
              </w:tabs>
              <w:suppressAutoHyphens/>
              <w:ind w:right="-391"/>
              <w:rPr>
                <w:sz w:val="28"/>
                <w:szCs w:val="28"/>
                <w:lang w:val="uk-UA"/>
              </w:rPr>
            </w:pPr>
            <w:r>
              <w:rPr>
                <w:sz w:val="28"/>
                <w:szCs w:val="28"/>
                <w:lang w:val="uk-UA"/>
              </w:rPr>
              <w:t xml:space="preserve">Ольга БЕСПАЛА </w:t>
            </w:r>
          </w:p>
          <w:p w14:paraId="62C8F04A">
            <w:pPr>
              <w:pStyle w:val="8"/>
              <w:widowControl w:val="0"/>
              <w:tabs>
                <w:tab w:val="right" w:pos="3294"/>
              </w:tabs>
              <w:spacing w:after="0"/>
              <w:ind w:right="-391"/>
              <w:rPr>
                <w:sz w:val="28"/>
                <w:szCs w:val="28"/>
                <w:lang w:val="uk-UA"/>
              </w:rPr>
            </w:pPr>
          </w:p>
          <w:p w14:paraId="09CF7BB6">
            <w:pPr>
              <w:pStyle w:val="8"/>
              <w:widowControl w:val="0"/>
              <w:tabs>
                <w:tab w:val="right" w:pos="3294"/>
              </w:tabs>
              <w:spacing w:after="0"/>
              <w:ind w:right="-391"/>
              <w:rPr>
                <w:rFonts w:cs="Lohit Devanagari"/>
                <w:sz w:val="28"/>
                <w:szCs w:val="28"/>
                <w:lang w:val="uk-UA"/>
              </w:rPr>
            </w:pPr>
          </w:p>
          <w:p w14:paraId="71C07472">
            <w:pPr>
              <w:pStyle w:val="8"/>
              <w:widowControl w:val="0"/>
              <w:tabs>
                <w:tab w:val="right" w:pos="3294"/>
              </w:tabs>
              <w:spacing w:after="0"/>
              <w:ind w:right="-391"/>
              <w:rPr>
                <w:rFonts w:cs="Lohit Devanagari"/>
                <w:sz w:val="28"/>
                <w:szCs w:val="28"/>
                <w:lang w:val="uk-UA"/>
              </w:rPr>
            </w:pPr>
            <w:r>
              <w:rPr>
                <w:rFonts w:cs="Lohit Devanagari"/>
                <w:sz w:val="28"/>
                <w:szCs w:val="28"/>
                <w:lang w:val="uk-UA"/>
              </w:rPr>
              <w:t>Юрій ГОЛІНКА</w:t>
            </w:r>
          </w:p>
          <w:p w14:paraId="6E6CE529">
            <w:pPr>
              <w:pStyle w:val="8"/>
              <w:widowControl w:val="0"/>
              <w:tabs>
                <w:tab w:val="right" w:pos="3294"/>
              </w:tabs>
              <w:spacing w:after="0"/>
              <w:ind w:right="-391"/>
              <w:rPr>
                <w:rFonts w:cs="Lohit Devanagari"/>
                <w:sz w:val="28"/>
                <w:szCs w:val="28"/>
                <w:lang w:val="uk-UA"/>
              </w:rPr>
            </w:pPr>
          </w:p>
          <w:p w14:paraId="0AC564FA">
            <w:pPr>
              <w:pStyle w:val="8"/>
              <w:widowControl w:val="0"/>
              <w:tabs>
                <w:tab w:val="right" w:pos="3294"/>
              </w:tabs>
              <w:spacing w:after="0"/>
              <w:ind w:right="-391"/>
              <w:rPr>
                <w:rFonts w:cs="Lohit Devanagari"/>
                <w:sz w:val="28"/>
                <w:szCs w:val="28"/>
                <w:lang w:val="uk-UA"/>
              </w:rPr>
            </w:pPr>
          </w:p>
          <w:p w14:paraId="6D288149">
            <w:pPr>
              <w:tabs>
                <w:tab w:val="right" w:pos="3294"/>
              </w:tabs>
              <w:suppressAutoHyphens/>
              <w:ind w:right="-391"/>
              <w:rPr>
                <w:sz w:val="28"/>
                <w:szCs w:val="28"/>
                <w:lang w:val="uk-UA"/>
              </w:rPr>
            </w:pPr>
            <w:r>
              <w:rPr>
                <w:sz w:val="28"/>
                <w:szCs w:val="28"/>
                <w:lang w:val="uk-UA"/>
              </w:rPr>
              <w:t>Олеся ОЛЕФІРЕНКО</w:t>
            </w:r>
          </w:p>
          <w:p w14:paraId="43099F97">
            <w:pPr>
              <w:pStyle w:val="8"/>
              <w:widowControl w:val="0"/>
              <w:tabs>
                <w:tab w:val="right" w:pos="3294"/>
              </w:tabs>
              <w:spacing w:after="0"/>
              <w:ind w:right="-391"/>
              <w:rPr>
                <w:rFonts w:cs="Lohit Devanagari"/>
                <w:sz w:val="28"/>
                <w:szCs w:val="28"/>
                <w:lang w:val="uk-UA"/>
              </w:rPr>
            </w:pPr>
          </w:p>
          <w:p w14:paraId="40AD39A3">
            <w:pPr>
              <w:pStyle w:val="8"/>
              <w:widowControl w:val="0"/>
              <w:tabs>
                <w:tab w:val="right" w:pos="3294"/>
              </w:tabs>
              <w:spacing w:after="0"/>
              <w:ind w:right="-391"/>
              <w:rPr>
                <w:rFonts w:cs="Lohit Devanagari"/>
                <w:sz w:val="28"/>
                <w:szCs w:val="28"/>
                <w:lang w:val="uk-UA"/>
              </w:rPr>
            </w:pPr>
          </w:p>
          <w:p w14:paraId="38C01E33">
            <w:pPr>
              <w:tabs>
                <w:tab w:val="right" w:pos="3294"/>
              </w:tabs>
              <w:suppressAutoHyphens/>
              <w:ind w:right="-391"/>
              <w:rPr>
                <w:rFonts w:cs="Lohit Devanagari"/>
                <w:sz w:val="28"/>
                <w:szCs w:val="28"/>
                <w:lang w:val="uk-UA"/>
              </w:rPr>
            </w:pPr>
            <w:r>
              <w:rPr>
                <w:rFonts w:cs="Lohit Devanagari"/>
                <w:sz w:val="28"/>
                <w:szCs w:val="28"/>
                <w:lang w:val="uk-UA"/>
              </w:rPr>
              <w:t xml:space="preserve">Леся МІЩЕНКО </w:t>
            </w:r>
          </w:p>
          <w:p w14:paraId="0CB2C0FD">
            <w:pPr>
              <w:tabs>
                <w:tab w:val="right" w:pos="3294"/>
              </w:tabs>
              <w:suppressAutoHyphens/>
              <w:ind w:right="-391"/>
              <w:rPr>
                <w:rFonts w:cs="Lohit Devanagari"/>
                <w:sz w:val="28"/>
                <w:szCs w:val="28"/>
                <w:lang w:val="uk-UA"/>
              </w:rPr>
            </w:pPr>
          </w:p>
          <w:p w14:paraId="683B00F3">
            <w:pPr>
              <w:tabs>
                <w:tab w:val="right" w:pos="3294"/>
              </w:tabs>
              <w:suppressAutoHyphens/>
              <w:ind w:right="-391"/>
              <w:rPr>
                <w:rFonts w:ascii="Calibri" w:hAnsi="Calibri" w:cs="Calibri"/>
                <w:sz w:val="28"/>
                <w:szCs w:val="28"/>
                <w:lang w:val="uk-UA"/>
              </w:rPr>
            </w:pPr>
          </w:p>
          <w:p w14:paraId="58F39D06">
            <w:pPr>
              <w:tabs>
                <w:tab w:val="left" w:pos="3286"/>
                <w:tab w:val="left" w:pos="4066"/>
              </w:tabs>
              <w:suppressAutoHyphens/>
              <w:spacing w:line="276" w:lineRule="auto"/>
              <w:ind w:right="-391" w:hanging="32"/>
              <w:rPr>
                <w:sz w:val="28"/>
                <w:szCs w:val="28"/>
                <w:lang w:val="uk-UA"/>
              </w:rPr>
            </w:pPr>
            <w:r>
              <w:rPr>
                <w:sz w:val="28"/>
                <w:szCs w:val="28"/>
                <w:lang w:val="uk-UA"/>
              </w:rPr>
              <w:t xml:space="preserve">Ірина СОБОРА </w:t>
            </w:r>
          </w:p>
          <w:p w14:paraId="1BCDE6E8">
            <w:pPr>
              <w:tabs>
                <w:tab w:val="left" w:pos="3286"/>
                <w:tab w:val="left" w:pos="4066"/>
              </w:tabs>
              <w:suppressAutoHyphens/>
              <w:spacing w:line="276" w:lineRule="auto"/>
              <w:ind w:right="-391" w:hanging="32"/>
              <w:rPr>
                <w:sz w:val="28"/>
                <w:szCs w:val="28"/>
                <w:lang w:val="uk-UA"/>
              </w:rPr>
            </w:pPr>
          </w:p>
          <w:p w14:paraId="6A61713B">
            <w:pPr>
              <w:tabs>
                <w:tab w:val="left" w:pos="3286"/>
                <w:tab w:val="left" w:pos="4066"/>
              </w:tabs>
              <w:suppressAutoHyphens/>
              <w:spacing w:line="276" w:lineRule="auto"/>
              <w:ind w:right="-391" w:hanging="32"/>
              <w:rPr>
                <w:sz w:val="28"/>
                <w:szCs w:val="28"/>
                <w:lang w:val="uk-UA"/>
              </w:rPr>
            </w:pPr>
          </w:p>
          <w:p w14:paraId="1739881C">
            <w:pPr>
              <w:tabs>
                <w:tab w:val="left" w:pos="3286"/>
                <w:tab w:val="left" w:pos="4066"/>
              </w:tabs>
              <w:suppressAutoHyphens/>
              <w:spacing w:line="276" w:lineRule="auto"/>
              <w:ind w:right="-391" w:hanging="32"/>
              <w:rPr>
                <w:sz w:val="28"/>
                <w:szCs w:val="28"/>
                <w:lang w:val="uk-UA"/>
              </w:rPr>
            </w:pPr>
            <w:r>
              <w:rPr>
                <w:sz w:val="28"/>
                <w:szCs w:val="28"/>
                <w:lang w:val="uk-UA"/>
              </w:rPr>
              <w:t>Надія КРИВЧЕНКО</w:t>
            </w:r>
          </w:p>
          <w:p w14:paraId="7702ED9F">
            <w:pPr>
              <w:tabs>
                <w:tab w:val="left" w:pos="3286"/>
                <w:tab w:val="left" w:pos="4066"/>
              </w:tabs>
              <w:suppressAutoHyphens/>
              <w:spacing w:line="276" w:lineRule="auto"/>
              <w:ind w:right="-391" w:hanging="32"/>
              <w:rPr>
                <w:sz w:val="28"/>
                <w:szCs w:val="28"/>
                <w:lang w:val="uk-UA"/>
              </w:rPr>
            </w:pPr>
          </w:p>
          <w:p w14:paraId="426BDB90">
            <w:pPr>
              <w:tabs>
                <w:tab w:val="left" w:pos="3286"/>
                <w:tab w:val="left" w:pos="4066"/>
              </w:tabs>
              <w:suppressAutoHyphens/>
              <w:spacing w:line="276" w:lineRule="auto"/>
              <w:ind w:right="-391" w:hanging="32"/>
              <w:rPr>
                <w:sz w:val="28"/>
                <w:szCs w:val="28"/>
                <w:lang w:val="uk-UA"/>
              </w:rPr>
            </w:pPr>
          </w:p>
          <w:p w14:paraId="229B9472">
            <w:pPr>
              <w:tabs>
                <w:tab w:val="left" w:pos="3286"/>
                <w:tab w:val="left" w:pos="4066"/>
              </w:tabs>
              <w:suppressAutoHyphens/>
              <w:spacing w:line="276" w:lineRule="auto"/>
              <w:ind w:right="-391" w:hanging="32"/>
              <w:rPr>
                <w:sz w:val="28"/>
                <w:szCs w:val="28"/>
                <w:lang w:val="uk-UA"/>
              </w:rPr>
            </w:pPr>
            <w:r>
              <w:rPr>
                <w:sz w:val="28"/>
                <w:szCs w:val="28"/>
                <w:lang w:val="uk-UA"/>
              </w:rPr>
              <w:t>Тетяна МІЩЕНКО</w:t>
            </w:r>
          </w:p>
          <w:p w14:paraId="7667B70C">
            <w:pPr>
              <w:tabs>
                <w:tab w:val="left" w:pos="3286"/>
                <w:tab w:val="left" w:pos="4066"/>
              </w:tabs>
              <w:suppressAutoHyphens/>
              <w:spacing w:line="276" w:lineRule="auto"/>
              <w:ind w:right="-391" w:hanging="32"/>
              <w:rPr>
                <w:sz w:val="28"/>
                <w:szCs w:val="28"/>
                <w:lang w:val="uk-UA"/>
              </w:rPr>
            </w:pPr>
          </w:p>
          <w:p w14:paraId="58A9D3C2">
            <w:pPr>
              <w:tabs>
                <w:tab w:val="left" w:pos="3286"/>
                <w:tab w:val="left" w:pos="4066"/>
              </w:tabs>
              <w:suppressAutoHyphens/>
              <w:spacing w:line="276" w:lineRule="auto"/>
              <w:ind w:right="-391" w:hanging="32"/>
              <w:rPr>
                <w:sz w:val="28"/>
                <w:szCs w:val="28"/>
                <w:lang w:val="uk-UA"/>
              </w:rPr>
            </w:pPr>
          </w:p>
          <w:p w14:paraId="5103733B">
            <w:pPr>
              <w:tabs>
                <w:tab w:val="left" w:pos="3286"/>
                <w:tab w:val="left" w:pos="4066"/>
              </w:tabs>
              <w:suppressAutoHyphens/>
              <w:spacing w:line="276" w:lineRule="auto"/>
              <w:ind w:right="-391" w:hanging="32"/>
              <w:rPr>
                <w:sz w:val="28"/>
                <w:szCs w:val="28"/>
                <w:lang w:val="uk-UA"/>
              </w:rPr>
            </w:pPr>
          </w:p>
          <w:p w14:paraId="2BBE543F">
            <w:pPr>
              <w:tabs>
                <w:tab w:val="left" w:pos="3286"/>
                <w:tab w:val="left" w:pos="4066"/>
              </w:tabs>
              <w:suppressAutoHyphens/>
              <w:spacing w:line="276" w:lineRule="auto"/>
              <w:ind w:right="-391" w:hanging="32"/>
              <w:rPr>
                <w:sz w:val="28"/>
                <w:szCs w:val="28"/>
                <w:lang w:val="uk-UA"/>
              </w:rPr>
            </w:pPr>
          </w:p>
          <w:p w14:paraId="1FEC70F4">
            <w:pPr>
              <w:tabs>
                <w:tab w:val="left" w:pos="3286"/>
                <w:tab w:val="left" w:pos="4066"/>
              </w:tabs>
              <w:suppressAutoHyphens/>
              <w:spacing w:line="276" w:lineRule="auto"/>
              <w:ind w:right="-391" w:hanging="32"/>
              <w:rPr>
                <w:sz w:val="28"/>
                <w:szCs w:val="28"/>
                <w:lang w:val="uk-UA"/>
              </w:rPr>
            </w:pPr>
            <w:r>
              <w:rPr>
                <w:sz w:val="28"/>
                <w:szCs w:val="28"/>
                <w:lang w:val="uk-UA"/>
              </w:rPr>
              <w:t>Наталія КОТОК</w:t>
            </w:r>
          </w:p>
          <w:p w14:paraId="4AA0A846">
            <w:pPr>
              <w:tabs>
                <w:tab w:val="left" w:pos="3286"/>
                <w:tab w:val="left" w:pos="4066"/>
              </w:tabs>
              <w:suppressAutoHyphens/>
              <w:spacing w:line="276" w:lineRule="auto"/>
              <w:ind w:right="-391" w:hanging="32"/>
              <w:rPr>
                <w:sz w:val="28"/>
                <w:szCs w:val="28"/>
                <w:lang w:val="uk-UA"/>
              </w:rPr>
            </w:pPr>
          </w:p>
          <w:p w14:paraId="1C4CB0BC">
            <w:pPr>
              <w:tabs>
                <w:tab w:val="right" w:pos="3294"/>
              </w:tabs>
              <w:suppressAutoHyphens/>
              <w:spacing w:line="276" w:lineRule="auto"/>
              <w:ind w:right="-391" w:hanging="32"/>
              <w:rPr>
                <w:b/>
                <w:sz w:val="28"/>
                <w:szCs w:val="28"/>
                <w:lang w:val="uk-UA"/>
              </w:rPr>
            </w:pPr>
          </w:p>
          <w:p w14:paraId="49EF78CE">
            <w:pPr>
              <w:tabs>
                <w:tab w:val="right" w:pos="3294"/>
              </w:tabs>
              <w:suppressAutoHyphens/>
              <w:spacing w:line="276" w:lineRule="auto"/>
              <w:ind w:right="-391" w:hanging="32"/>
              <w:rPr>
                <w:b/>
                <w:sz w:val="28"/>
                <w:szCs w:val="28"/>
                <w:lang w:val="uk-UA"/>
              </w:rPr>
            </w:pPr>
          </w:p>
          <w:p w14:paraId="6009FE75">
            <w:pPr>
              <w:tabs>
                <w:tab w:val="right" w:pos="3294"/>
              </w:tabs>
              <w:suppressAutoHyphens/>
              <w:spacing w:line="120" w:lineRule="auto"/>
              <w:ind w:right="-391" w:hanging="34"/>
              <w:rPr>
                <w:b/>
                <w:sz w:val="28"/>
                <w:szCs w:val="28"/>
                <w:lang w:val="uk-UA"/>
              </w:rPr>
            </w:pPr>
          </w:p>
          <w:p w14:paraId="0F3EE0E4">
            <w:pPr>
              <w:tabs>
                <w:tab w:val="right" w:pos="3294"/>
              </w:tabs>
              <w:suppressAutoHyphens/>
              <w:spacing w:line="276" w:lineRule="auto"/>
              <w:ind w:right="-391" w:hanging="32"/>
              <w:rPr>
                <w:b/>
                <w:sz w:val="28"/>
                <w:szCs w:val="28"/>
                <w:lang w:val="uk-UA"/>
              </w:rPr>
            </w:pPr>
            <w:r>
              <w:rPr>
                <w:sz w:val="28"/>
                <w:szCs w:val="28"/>
                <w:lang w:val="uk-UA"/>
              </w:rPr>
              <w:t>Микола ГОРБЕНКО</w:t>
            </w:r>
          </w:p>
        </w:tc>
        <w:tc>
          <w:tcPr>
            <w:tcW w:w="5813" w:type="dxa"/>
            <w:tcBorders>
              <w:top w:val="nil"/>
              <w:left w:val="nil"/>
              <w:bottom w:val="nil"/>
              <w:right w:val="nil"/>
            </w:tcBorders>
            <w:shd w:val="clear" w:color="auto" w:fill="auto"/>
          </w:tcPr>
          <w:p w14:paraId="4EDE6DF2">
            <w:pPr>
              <w:pStyle w:val="7"/>
              <w:suppressAutoHyphens/>
              <w:ind w:left="0"/>
              <w:rPr>
                <w:rFonts w:cs="Lohit Devanagari"/>
                <w:sz w:val="28"/>
                <w:szCs w:val="28"/>
                <w:lang w:val="uk-UA"/>
              </w:rPr>
            </w:pPr>
          </w:p>
          <w:p w14:paraId="67C66555">
            <w:pPr>
              <w:pStyle w:val="7"/>
              <w:rPr>
                <w:rFonts w:ascii="Calibri" w:hAnsi="Calibri" w:cs="Lohit Devanagari"/>
                <w:color w:val="000000"/>
                <w:sz w:val="28"/>
                <w:szCs w:val="28"/>
              </w:rPr>
            </w:pPr>
          </w:p>
          <w:p w14:paraId="300FC99F">
            <w:pPr>
              <w:pStyle w:val="7"/>
              <w:rPr>
                <w:rFonts w:ascii="Calibri" w:hAnsi="Calibri" w:cs="Lohit Devanagari"/>
                <w:color w:val="000000"/>
                <w:sz w:val="28"/>
                <w:szCs w:val="28"/>
              </w:rPr>
            </w:pPr>
          </w:p>
          <w:p w14:paraId="6EA7BE32">
            <w:pPr>
              <w:pStyle w:val="7"/>
              <w:rPr>
                <w:rFonts w:ascii="Calibri" w:hAnsi="Calibri" w:cs="Lohit Devanagari"/>
                <w:color w:val="000000"/>
                <w:sz w:val="28"/>
                <w:szCs w:val="28"/>
              </w:rPr>
            </w:pPr>
          </w:p>
          <w:p w14:paraId="4EEEDD73">
            <w:pPr>
              <w:pStyle w:val="7"/>
              <w:numPr>
                <w:ilvl w:val="0"/>
                <w:numId w:val="2"/>
              </w:numPr>
              <w:suppressAutoHyphens/>
              <w:autoSpaceDE/>
              <w:autoSpaceDN/>
              <w:adjustRightInd/>
              <w:ind w:left="54" w:hanging="241"/>
              <w:jc w:val="both"/>
              <w:rPr>
                <w:rFonts w:cs="Lohit Devanagari"/>
                <w:sz w:val="28"/>
                <w:szCs w:val="28"/>
                <w:lang w:val="uk-UA"/>
              </w:rPr>
            </w:pPr>
            <w:r>
              <w:rPr>
                <w:rFonts w:cs="Lohit Devanagari"/>
                <w:sz w:val="28"/>
                <w:szCs w:val="28"/>
                <w:lang w:val="uk-UA"/>
              </w:rPr>
              <w:t>начальник відділу освіти Попівської сільської ради;</w:t>
            </w:r>
          </w:p>
          <w:p w14:paraId="743DEEB9">
            <w:pPr>
              <w:pStyle w:val="7"/>
              <w:suppressAutoHyphens/>
              <w:rPr>
                <w:rFonts w:ascii="Calibri" w:hAnsi="Calibri" w:cs="Lohit Devanagari"/>
                <w:sz w:val="28"/>
                <w:szCs w:val="28"/>
              </w:rPr>
            </w:pPr>
          </w:p>
          <w:p w14:paraId="105A2133">
            <w:pPr>
              <w:pStyle w:val="7"/>
              <w:numPr>
                <w:ilvl w:val="0"/>
                <w:numId w:val="2"/>
              </w:numPr>
              <w:tabs>
                <w:tab w:val="clear" w:pos="0"/>
              </w:tabs>
              <w:suppressAutoHyphens/>
              <w:autoSpaceDE/>
              <w:autoSpaceDN/>
              <w:adjustRightInd/>
              <w:ind w:left="0" w:hanging="187"/>
              <w:jc w:val="both"/>
              <w:rPr>
                <w:rFonts w:ascii="Calibri" w:hAnsi="Calibri" w:cs="Lohit Devanagari"/>
                <w:sz w:val="28"/>
                <w:szCs w:val="28"/>
              </w:rPr>
            </w:pPr>
            <w:r>
              <w:rPr>
                <w:sz w:val="28"/>
                <w:szCs w:val="28"/>
                <w:lang w:val="uk-UA"/>
              </w:rPr>
              <w:t>начальник відділу земельних ресурсів та екології Попівської сільської ради;</w:t>
            </w:r>
          </w:p>
          <w:p w14:paraId="390887C1">
            <w:pPr>
              <w:pStyle w:val="7"/>
              <w:suppressAutoHyphens/>
              <w:rPr>
                <w:rFonts w:ascii="Calibri" w:hAnsi="Calibri" w:cs="Lohit Devanagari"/>
                <w:sz w:val="28"/>
                <w:szCs w:val="28"/>
              </w:rPr>
            </w:pPr>
          </w:p>
          <w:p w14:paraId="71335F4D">
            <w:pPr>
              <w:pStyle w:val="7"/>
              <w:numPr>
                <w:ilvl w:val="0"/>
                <w:numId w:val="2"/>
              </w:numPr>
              <w:tabs>
                <w:tab w:val="left" w:pos="-120"/>
                <w:tab w:val="clear" w:pos="0"/>
              </w:tabs>
              <w:suppressAutoHyphens/>
              <w:autoSpaceDE/>
              <w:autoSpaceDN/>
              <w:adjustRightInd/>
              <w:ind w:left="54" w:hanging="241"/>
              <w:jc w:val="both"/>
              <w:rPr>
                <w:rFonts w:cs="Lohit Devanagari"/>
                <w:sz w:val="28"/>
                <w:szCs w:val="28"/>
                <w:lang w:val="uk-UA"/>
              </w:rPr>
            </w:pPr>
            <w:r>
              <w:rPr>
                <w:rFonts w:cs="Lohit Devanagari"/>
                <w:sz w:val="28"/>
                <w:szCs w:val="28"/>
                <w:lang w:val="uk-UA"/>
              </w:rPr>
              <w:t>начальник відділу правового забезпечення  Попівської сільської ради;</w:t>
            </w:r>
          </w:p>
          <w:p w14:paraId="749AC126">
            <w:pPr>
              <w:pStyle w:val="7"/>
              <w:suppressAutoHyphens/>
              <w:ind w:left="54"/>
              <w:jc w:val="both"/>
              <w:rPr>
                <w:rFonts w:cs="Lohit Devanagari"/>
                <w:sz w:val="28"/>
                <w:szCs w:val="28"/>
                <w:lang w:val="uk-UA"/>
              </w:rPr>
            </w:pPr>
          </w:p>
          <w:p w14:paraId="084A8FA0">
            <w:pPr>
              <w:pStyle w:val="7"/>
              <w:numPr>
                <w:ilvl w:val="0"/>
                <w:numId w:val="2"/>
              </w:numPr>
              <w:tabs>
                <w:tab w:val="left" w:pos="-120"/>
                <w:tab w:val="clear" w:pos="0"/>
              </w:tabs>
              <w:suppressAutoHyphens/>
              <w:autoSpaceDE/>
              <w:autoSpaceDN/>
              <w:adjustRightInd/>
              <w:ind w:left="54" w:hanging="241"/>
              <w:jc w:val="both"/>
              <w:rPr>
                <w:rFonts w:cs="Lohit Devanagari"/>
                <w:sz w:val="28"/>
                <w:szCs w:val="28"/>
                <w:lang w:val="uk-UA"/>
              </w:rPr>
            </w:pPr>
            <w:r>
              <w:rPr>
                <w:rFonts w:cs="Lohit Devanagari"/>
                <w:sz w:val="28"/>
                <w:szCs w:val="28"/>
                <w:lang w:val="uk-UA"/>
              </w:rPr>
              <w:t>начальник відділу соціального захисту населення Попівської сільської ради;</w:t>
            </w:r>
          </w:p>
          <w:p w14:paraId="7876C2F0">
            <w:pPr>
              <w:pStyle w:val="7"/>
              <w:suppressAutoHyphens/>
              <w:rPr>
                <w:rFonts w:cs="Lohit Devanagari"/>
                <w:sz w:val="28"/>
                <w:szCs w:val="28"/>
                <w:lang w:val="uk-UA"/>
              </w:rPr>
            </w:pPr>
          </w:p>
          <w:p w14:paraId="20179C9B">
            <w:pPr>
              <w:pStyle w:val="7"/>
              <w:numPr>
                <w:ilvl w:val="0"/>
                <w:numId w:val="2"/>
              </w:numPr>
              <w:tabs>
                <w:tab w:val="left" w:pos="-120"/>
                <w:tab w:val="clear" w:pos="0"/>
              </w:tabs>
              <w:suppressAutoHyphens/>
              <w:autoSpaceDE/>
              <w:autoSpaceDN/>
              <w:adjustRightInd/>
              <w:spacing w:line="276" w:lineRule="auto"/>
              <w:ind w:left="54" w:hanging="241"/>
              <w:rPr>
                <w:rFonts w:cs="Lohit Devanagari"/>
                <w:sz w:val="28"/>
                <w:szCs w:val="28"/>
                <w:lang w:val="uk-UA"/>
              </w:rPr>
            </w:pPr>
            <w:r>
              <w:rPr>
                <w:rFonts w:cs="Lohit Devanagari"/>
                <w:sz w:val="28"/>
                <w:szCs w:val="28"/>
                <w:lang w:val="uk-UA"/>
              </w:rPr>
              <w:t>директор КЗ «Центру надання соціальних послуг Попівської сільської ради»;</w:t>
            </w:r>
          </w:p>
          <w:p w14:paraId="5E8B4822">
            <w:pPr>
              <w:pStyle w:val="7"/>
              <w:suppressAutoHyphens/>
              <w:rPr>
                <w:rFonts w:cs="Lohit Devanagari"/>
                <w:sz w:val="28"/>
                <w:szCs w:val="28"/>
                <w:lang w:val="uk-UA"/>
              </w:rPr>
            </w:pPr>
          </w:p>
          <w:p w14:paraId="1744273F">
            <w:pPr>
              <w:pStyle w:val="7"/>
              <w:numPr>
                <w:ilvl w:val="0"/>
                <w:numId w:val="2"/>
              </w:numPr>
              <w:tabs>
                <w:tab w:val="left" w:pos="-120"/>
                <w:tab w:val="clear" w:pos="0"/>
              </w:tabs>
              <w:suppressAutoHyphens/>
              <w:autoSpaceDE/>
              <w:autoSpaceDN/>
              <w:adjustRightInd/>
              <w:spacing w:line="276" w:lineRule="auto"/>
              <w:ind w:left="54" w:hanging="241"/>
              <w:rPr>
                <w:rFonts w:cs="Lohit Devanagari"/>
                <w:sz w:val="28"/>
                <w:szCs w:val="28"/>
                <w:lang w:val="uk-UA"/>
              </w:rPr>
            </w:pPr>
            <w:r>
              <w:rPr>
                <w:rFonts w:cs="Lohit Devanagari"/>
                <w:sz w:val="28"/>
                <w:szCs w:val="28"/>
                <w:lang w:val="uk-UA"/>
              </w:rPr>
              <w:t>начальник управління фінансів та економіки Попівської сільської ради;</w:t>
            </w:r>
          </w:p>
          <w:p w14:paraId="09BABD02">
            <w:pPr>
              <w:pStyle w:val="7"/>
              <w:suppressAutoHyphens/>
              <w:rPr>
                <w:rFonts w:cs="Lohit Devanagari"/>
                <w:sz w:val="28"/>
                <w:szCs w:val="28"/>
                <w:lang w:val="uk-UA"/>
              </w:rPr>
            </w:pPr>
          </w:p>
          <w:p w14:paraId="56ECFB0A">
            <w:pPr>
              <w:pStyle w:val="7"/>
              <w:numPr>
                <w:ilvl w:val="0"/>
                <w:numId w:val="2"/>
              </w:numPr>
              <w:tabs>
                <w:tab w:val="left" w:pos="-120"/>
                <w:tab w:val="clear" w:pos="0"/>
              </w:tabs>
              <w:suppressAutoHyphens/>
              <w:autoSpaceDE/>
              <w:autoSpaceDN/>
              <w:adjustRightInd/>
              <w:spacing w:line="276" w:lineRule="auto"/>
              <w:ind w:left="54" w:hanging="241"/>
              <w:rPr>
                <w:rFonts w:cs="Lohit Devanagari"/>
                <w:sz w:val="28"/>
                <w:szCs w:val="28"/>
                <w:lang w:val="uk-UA"/>
              </w:rPr>
            </w:pPr>
            <w:r>
              <w:rPr>
                <w:rFonts w:cs="Lohit Devanagari"/>
                <w:sz w:val="28"/>
                <w:szCs w:val="28"/>
                <w:lang w:val="uk-UA"/>
              </w:rPr>
              <w:t>начальник відділу житлово – комунального господарства, архітектури, будівництва, транспорту та комунальної власності Попівської сільської ради;</w:t>
            </w:r>
          </w:p>
          <w:p w14:paraId="1091E239">
            <w:pPr>
              <w:pStyle w:val="7"/>
              <w:suppressAutoHyphens/>
              <w:rPr>
                <w:rFonts w:cs="Lohit Devanagari"/>
                <w:sz w:val="28"/>
                <w:szCs w:val="28"/>
                <w:lang w:val="uk-UA"/>
              </w:rPr>
            </w:pPr>
          </w:p>
          <w:p w14:paraId="462875BB">
            <w:pPr>
              <w:pStyle w:val="7"/>
              <w:numPr>
                <w:ilvl w:val="0"/>
                <w:numId w:val="2"/>
              </w:numPr>
              <w:tabs>
                <w:tab w:val="left" w:pos="-120"/>
                <w:tab w:val="clear" w:pos="0"/>
              </w:tabs>
              <w:suppressAutoHyphens/>
              <w:autoSpaceDE/>
              <w:autoSpaceDN/>
              <w:adjustRightInd/>
              <w:spacing w:line="276" w:lineRule="auto"/>
              <w:ind w:left="54" w:hanging="241"/>
              <w:rPr>
                <w:rFonts w:cs="Lohit Devanagari"/>
                <w:sz w:val="28"/>
                <w:szCs w:val="28"/>
                <w:lang w:val="uk-UA"/>
              </w:rPr>
            </w:pPr>
            <w:r>
              <w:rPr>
                <w:rFonts w:cs="Lohit Devanagari"/>
                <w:sz w:val="28"/>
                <w:szCs w:val="28"/>
                <w:lang w:val="uk-UA"/>
              </w:rPr>
              <w:t>начальник відділу – головний бухгалтер відділу бухгалтерського обліку, звітності та господарської діяльності Попівської сільської ради;</w:t>
            </w:r>
          </w:p>
          <w:p w14:paraId="7CFCBF65">
            <w:pPr>
              <w:pStyle w:val="7"/>
              <w:rPr>
                <w:rFonts w:cs="Lohit Devanagari"/>
                <w:sz w:val="28"/>
                <w:szCs w:val="28"/>
                <w:lang w:val="uk-UA"/>
              </w:rPr>
            </w:pPr>
          </w:p>
          <w:p w14:paraId="10D91933">
            <w:pPr>
              <w:pStyle w:val="7"/>
              <w:numPr>
                <w:ilvl w:val="0"/>
                <w:numId w:val="2"/>
              </w:numPr>
              <w:tabs>
                <w:tab w:val="left" w:pos="-120"/>
                <w:tab w:val="clear" w:pos="0"/>
              </w:tabs>
              <w:suppressAutoHyphens/>
              <w:autoSpaceDE/>
              <w:autoSpaceDN/>
              <w:adjustRightInd/>
              <w:spacing w:line="276" w:lineRule="auto"/>
              <w:ind w:left="54" w:hanging="241"/>
              <w:rPr>
                <w:rFonts w:cs="Lohit Devanagari"/>
                <w:sz w:val="28"/>
                <w:szCs w:val="28"/>
                <w:lang w:val="uk-UA"/>
              </w:rPr>
            </w:pPr>
            <w:r>
              <w:rPr>
                <w:rFonts w:cs="Lohit Devanagari"/>
                <w:sz w:val="28"/>
                <w:szCs w:val="28"/>
                <w:lang w:val="uk-UA"/>
              </w:rPr>
              <w:t>депутат Попівської сільської ради.</w:t>
            </w:r>
          </w:p>
          <w:p w14:paraId="02B45A89">
            <w:pPr>
              <w:pStyle w:val="7"/>
              <w:rPr>
                <w:rFonts w:cs="Lohit Devanagari"/>
                <w:sz w:val="28"/>
                <w:szCs w:val="28"/>
                <w:lang w:val="uk-UA"/>
              </w:rPr>
            </w:pPr>
          </w:p>
          <w:p w14:paraId="6E8C00A7">
            <w:pPr>
              <w:pStyle w:val="7"/>
              <w:ind w:left="-165"/>
              <w:rPr>
                <w:rFonts w:cs="Lohit Devanagari"/>
                <w:sz w:val="28"/>
                <w:szCs w:val="28"/>
                <w:lang w:val="uk-UA"/>
              </w:rPr>
            </w:pPr>
          </w:p>
          <w:p w14:paraId="707F94B6">
            <w:pPr>
              <w:pStyle w:val="7"/>
              <w:suppressAutoHyphens/>
              <w:ind w:left="0"/>
              <w:rPr>
                <w:rFonts w:cs="Lohit Devanagari"/>
                <w:sz w:val="28"/>
                <w:szCs w:val="28"/>
                <w:lang w:val="uk-UA"/>
              </w:rPr>
            </w:pPr>
          </w:p>
        </w:tc>
      </w:tr>
    </w:tbl>
    <w:p w14:paraId="0358C57A">
      <w:pPr>
        <w:ind w:left="-426"/>
        <w:rPr>
          <w:b/>
          <w:color w:val="000000"/>
          <w:sz w:val="28"/>
          <w:szCs w:val="28"/>
          <w:lang w:val="uk-UA"/>
        </w:rPr>
      </w:pPr>
      <w:r>
        <w:rPr>
          <w:b/>
          <w:color w:val="000000"/>
          <w:sz w:val="28"/>
          <w:szCs w:val="28"/>
          <w:lang w:val="uk-UA"/>
        </w:rPr>
        <w:t>Секретар ради                                                                      Валентина МАЛІГОН</w:t>
      </w:r>
    </w:p>
    <w:p w14:paraId="25EB534B">
      <w:pPr>
        <w:rPr>
          <w:b/>
          <w:color w:val="FF0000"/>
          <w:sz w:val="28"/>
          <w:szCs w:val="28"/>
          <w:lang w:val="uk-UA"/>
        </w:rPr>
      </w:pPr>
      <w:r>
        <w:rPr>
          <w:b/>
          <w:color w:val="FF0000"/>
          <w:sz w:val="28"/>
          <w:szCs w:val="28"/>
          <w:lang w:val="uk-UA"/>
        </w:rPr>
        <w:t xml:space="preserve"> </w:t>
      </w:r>
    </w:p>
    <w:p w14:paraId="0CBAEA12">
      <w:pPr>
        <w:rPr>
          <w:b/>
          <w:color w:val="FF0000"/>
          <w:sz w:val="28"/>
          <w:szCs w:val="28"/>
          <w:lang w:val="uk-UA"/>
        </w:rPr>
      </w:pPr>
    </w:p>
    <w:p w14:paraId="7C4D9737">
      <w:pPr>
        <w:rPr>
          <w:b/>
          <w:color w:val="FF0000"/>
          <w:sz w:val="28"/>
          <w:szCs w:val="28"/>
          <w:lang w:val="uk-UA"/>
        </w:rPr>
      </w:pPr>
    </w:p>
    <w:p w14:paraId="39AF89E3">
      <w:pPr>
        <w:rPr>
          <w:b/>
          <w:color w:val="FF0000"/>
          <w:sz w:val="28"/>
          <w:szCs w:val="28"/>
          <w:lang w:val="uk-UA"/>
        </w:rPr>
      </w:pPr>
    </w:p>
    <w:p w14:paraId="673F3FD5">
      <w:pPr>
        <w:rPr>
          <w:b/>
          <w:color w:val="FF0000"/>
          <w:sz w:val="28"/>
          <w:szCs w:val="28"/>
          <w:lang w:val="uk-UA"/>
        </w:rPr>
      </w:pPr>
    </w:p>
    <w:p w14:paraId="32927C2A">
      <w:pPr>
        <w:rPr>
          <w:b/>
          <w:color w:val="FF0000"/>
          <w:sz w:val="28"/>
          <w:szCs w:val="28"/>
          <w:lang w:val="uk-UA"/>
        </w:rPr>
      </w:pPr>
    </w:p>
    <w:p w14:paraId="1F61513F">
      <w:pPr>
        <w:rPr>
          <w:b/>
          <w:color w:val="FF0000"/>
          <w:sz w:val="28"/>
          <w:szCs w:val="28"/>
          <w:lang w:val="uk-UA"/>
        </w:rPr>
      </w:pPr>
    </w:p>
    <w:p w14:paraId="5EFB712D">
      <w:pPr>
        <w:rPr>
          <w:b/>
          <w:color w:val="FF0000"/>
          <w:sz w:val="28"/>
          <w:szCs w:val="28"/>
          <w:lang w:val="uk-UA"/>
        </w:rPr>
      </w:pPr>
    </w:p>
    <w:p w14:paraId="706B36E3">
      <w:pPr>
        <w:rPr>
          <w:b/>
          <w:color w:val="FF0000"/>
          <w:sz w:val="28"/>
          <w:szCs w:val="28"/>
          <w:lang w:val="uk-UA"/>
        </w:rPr>
      </w:pPr>
    </w:p>
    <w:p w14:paraId="7AC15ACB">
      <w:pPr>
        <w:rPr>
          <w:b/>
          <w:color w:val="FF0000"/>
          <w:sz w:val="28"/>
          <w:szCs w:val="28"/>
          <w:lang w:val="uk-UA"/>
        </w:rPr>
      </w:pPr>
    </w:p>
    <w:p w14:paraId="1D8B859B">
      <w:pPr>
        <w:rPr>
          <w:b/>
          <w:color w:val="FF0000"/>
          <w:sz w:val="28"/>
          <w:szCs w:val="28"/>
          <w:lang w:val="uk-UA"/>
        </w:rPr>
      </w:pPr>
    </w:p>
    <w:p w14:paraId="17211D6F">
      <w:pPr>
        <w:rPr>
          <w:b/>
          <w:color w:val="FF0000"/>
          <w:sz w:val="28"/>
          <w:szCs w:val="28"/>
          <w:lang w:val="uk-UA"/>
        </w:rPr>
      </w:pPr>
    </w:p>
    <w:p w14:paraId="003231A5">
      <w:pPr>
        <w:rPr>
          <w:b/>
          <w:color w:val="FF0000"/>
          <w:sz w:val="28"/>
          <w:szCs w:val="28"/>
          <w:lang w:val="uk-UA"/>
        </w:rPr>
      </w:pPr>
    </w:p>
    <w:p w14:paraId="76E3E1F6">
      <w:pPr>
        <w:rPr>
          <w:b/>
          <w:color w:val="FF0000"/>
          <w:sz w:val="28"/>
          <w:szCs w:val="28"/>
          <w:lang w:val="uk-UA"/>
        </w:rPr>
      </w:pPr>
    </w:p>
    <w:p w14:paraId="42CEF2DE">
      <w:pPr>
        <w:rPr>
          <w:b/>
          <w:color w:val="FF0000"/>
          <w:sz w:val="28"/>
          <w:szCs w:val="28"/>
          <w:lang w:val="uk-UA"/>
        </w:rPr>
      </w:pPr>
    </w:p>
    <w:p w14:paraId="1425DA3A">
      <w:pPr>
        <w:rPr>
          <w:b/>
          <w:color w:val="FF0000"/>
          <w:sz w:val="28"/>
          <w:szCs w:val="28"/>
          <w:lang w:val="uk-UA"/>
        </w:rPr>
      </w:pPr>
    </w:p>
    <w:p w14:paraId="681E7D0C">
      <w:pPr>
        <w:ind w:firstLine="4820"/>
        <w:rPr>
          <w:b/>
          <w:sz w:val="28"/>
          <w:szCs w:val="28"/>
          <w:lang w:val="uk-UA"/>
        </w:rPr>
      </w:pPr>
      <w:r>
        <w:rPr>
          <w:b/>
          <w:sz w:val="28"/>
          <w:szCs w:val="28"/>
          <w:lang w:val="uk-UA"/>
        </w:rPr>
        <w:t xml:space="preserve">    Додаток 2</w:t>
      </w:r>
    </w:p>
    <w:p w14:paraId="19BF3D62">
      <w:pPr>
        <w:widowControl/>
        <w:autoSpaceDE/>
        <w:autoSpaceDN/>
        <w:adjustRightInd/>
        <w:ind w:left="5103"/>
        <w:rPr>
          <w:b/>
          <w:color w:val="000000"/>
          <w:sz w:val="28"/>
          <w:szCs w:val="24"/>
          <w:lang w:val="uk-UA"/>
        </w:rPr>
      </w:pPr>
      <w:r>
        <w:rPr>
          <w:b/>
          <w:color w:val="000000"/>
          <w:sz w:val="28"/>
          <w:szCs w:val="24"/>
          <w:lang w:val="uk-UA"/>
        </w:rPr>
        <w:t xml:space="preserve">до рішення виконавчого комітету </w:t>
      </w:r>
    </w:p>
    <w:p w14:paraId="22F1F444">
      <w:pPr>
        <w:widowControl/>
        <w:autoSpaceDE/>
        <w:autoSpaceDN/>
        <w:adjustRightInd/>
        <w:ind w:left="5103"/>
        <w:rPr>
          <w:b/>
          <w:color w:val="000000"/>
          <w:sz w:val="28"/>
          <w:szCs w:val="24"/>
          <w:lang w:val="uk-UA"/>
        </w:rPr>
      </w:pPr>
      <w:r>
        <w:rPr>
          <w:b/>
          <w:color w:val="000000"/>
          <w:sz w:val="28"/>
          <w:szCs w:val="24"/>
          <w:lang w:val="uk-UA"/>
        </w:rPr>
        <w:t>Попівської сільської ради</w:t>
      </w:r>
    </w:p>
    <w:p w14:paraId="19101D93">
      <w:pPr>
        <w:widowControl/>
        <w:autoSpaceDE/>
        <w:autoSpaceDN/>
        <w:adjustRightInd/>
        <w:ind w:left="5103"/>
        <w:rPr>
          <w:b/>
          <w:color w:val="000000"/>
          <w:sz w:val="28"/>
          <w:szCs w:val="24"/>
          <w:lang w:val="uk-UA"/>
        </w:rPr>
      </w:pPr>
      <w:r>
        <w:rPr>
          <w:b/>
          <w:color w:val="000000"/>
          <w:sz w:val="28"/>
          <w:szCs w:val="24"/>
          <w:lang w:val="uk-UA"/>
        </w:rPr>
        <w:t xml:space="preserve">від 23.10.2024 року  №  </w:t>
      </w:r>
      <w:r>
        <w:rPr>
          <w:rFonts w:hint="default"/>
          <w:b/>
          <w:color w:val="000000"/>
          <w:sz w:val="28"/>
          <w:szCs w:val="24"/>
          <w:lang w:val="uk-UA"/>
        </w:rPr>
        <w:t>225</w:t>
      </w:r>
      <w:r>
        <w:rPr>
          <w:b/>
          <w:color w:val="000000"/>
          <w:sz w:val="28"/>
          <w:szCs w:val="24"/>
          <w:u w:val="single"/>
          <w:lang w:val="uk-UA"/>
        </w:rPr>
        <w:t xml:space="preserve">      </w:t>
      </w:r>
    </w:p>
    <w:p w14:paraId="32910024">
      <w:pPr>
        <w:widowControl/>
        <w:autoSpaceDE/>
        <w:autoSpaceDN/>
        <w:adjustRightInd/>
        <w:ind w:left="4820"/>
        <w:rPr>
          <w:sz w:val="28"/>
          <w:szCs w:val="28"/>
          <w:u w:val="single"/>
          <w:lang w:val="uk-UA" w:eastAsia="en-US"/>
        </w:rPr>
      </w:pPr>
    </w:p>
    <w:p w14:paraId="38ED9025">
      <w:pPr>
        <w:jc w:val="center"/>
        <w:rPr>
          <w:b/>
          <w:sz w:val="28"/>
          <w:szCs w:val="28"/>
          <w:lang w:val="uk-UA"/>
        </w:rPr>
      </w:pPr>
    </w:p>
    <w:p w14:paraId="6A7C1B15">
      <w:pPr>
        <w:jc w:val="center"/>
        <w:rPr>
          <w:b/>
          <w:sz w:val="28"/>
          <w:szCs w:val="28"/>
          <w:lang w:val="uk-UA"/>
        </w:rPr>
      </w:pPr>
      <w:r>
        <w:rPr>
          <w:b/>
          <w:sz w:val="28"/>
          <w:szCs w:val="28"/>
          <w:lang w:val="uk-UA"/>
        </w:rPr>
        <w:t>ПОЛОЖЕННЯ</w:t>
      </w:r>
    </w:p>
    <w:p w14:paraId="1544F1F9">
      <w:pPr>
        <w:jc w:val="center"/>
        <w:rPr>
          <w:b/>
          <w:sz w:val="28"/>
          <w:szCs w:val="28"/>
          <w:lang w:val="uk-UA"/>
        </w:rPr>
      </w:pPr>
      <w:r>
        <w:rPr>
          <w:b/>
          <w:sz w:val="28"/>
          <w:szCs w:val="28"/>
          <w:lang w:val="uk-UA"/>
        </w:rPr>
        <w:t>про місцеву комісію з питань використання субвенції з державного бюджету місцевим бюджетам на проектні, будівельно-ремонтні роботи, придбання житла та приміщень для розвитку сімейних та інших форм виховання, наближених до сімейних, та забезпечення житлом дітей-сиріт, дітей, позбавлених батьківського піклування, осіб з їх числа</w:t>
      </w:r>
    </w:p>
    <w:p w14:paraId="750886FA">
      <w:pPr>
        <w:widowControl/>
        <w:autoSpaceDE/>
        <w:autoSpaceDN/>
        <w:adjustRightInd/>
        <w:ind w:firstLine="708"/>
        <w:jc w:val="both"/>
        <w:rPr>
          <w:sz w:val="28"/>
          <w:szCs w:val="28"/>
          <w:lang w:val="uk-UA" w:eastAsia="en-US"/>
        </w:rPr>
      </w:pPr>
    </w:p>
    <w:p w14:paraId="7604EEEE">
      <w:pPr>
        <w:widowControl/>
        <w:autoSpaceDE/>
        <w:autoSpaceDN/>
        <w:adjustRightInd/>
        <w:spacing w:line="259" w:lineRule="auto"/>
        <w:jc w:val="center"/>
        <w:rPr>
          <w:rFonts w:eastAsia="Calibri"/>
          <w:b/>
          <w:sz w:val="28"/>
          <w:szCs w:val="28"/>
          <w:lang w:val="uk-UA" w:eastAsia="en-US"/>
        </w:rPr>
      </w:pPr>
      <w:r>
        <w:rPr>
          <w:rFonts w:eastAsia="Calibri"/>
          <w:b/>
          <w:sz w:val="28"/>
          <w:szCs w:val="28"/>
          <w:lang w:val="uk-UA" w:eastAsia="en-US"/>
        </w:rPr>
        <w:t>І. Загальні положення</w:t>
      </w:r>
    </w:p>
    <w:p w14:paraId="60C78C73">
      <w:pPr>
        <w:ind w:firstLine="709"/>
        <w:jc w:val="both"/>
        <w:rPr>
          <w:sz w:val="28"/>
          <w:szCs w:val="28"/>
          <w:lang w:val="uk-UA"/>
        </w:rPr>
      </w:pPr>
      <w:r>
        <w:rPr>
          <w:rFonts w:eastAsia="Calibri"/>
          <w:sz w:val="28"/>
          <w:szCs w:val="28"/>
          <w:lang w:val="uk-UA" w:eastAsia="en-US"/>
        </w:rPr>
        <w:t xml:space="preserve"> 1.1. Місцева комісія з питань використання субвенції з державного бюджету місцевим бюджетам на проектні, будівельно-ремонтні роботи, придбання житла та приміщень для розвитку сімейних та інших форм виховання, наближених до сімейних, забезпечення житлом дітей-сиріт, дітей, позбавлених батьківського піклування, осіб з їх числа (далі – Місцева комісія) є консультативно-дорадчим органом, яка утворюється для прийняття рішень щодо розподілу коштів субвенції з державного бюджету місцевим бюджетам</w:t>
      </w:r>
      <w:r>
        <w:rPr>
          <w:b/>
          <w:sz w:val="28"/>
          <w:szCs w:val="28"/>
          <w:lang w:val="uk-UA"/>
        </w:rPr>
        <w:t xml:space="preserve"> </w:t>
      </w:r>
      <w:r>
        <w:rPr>
          <w:sz w:val="28"/>
          <w:szCs w:val="28"/>
          <w:lang w:val="uk-UA"/>
        </w:rPr>
        <w:t>на проектні, будівельно-ремонтні роботи, придбання житла та приміщень для розвитку сімейних та інших форм виховання, наближених до сімейних, та забезпечення житлом дітей-сиріт, дітей, позбавлених батьківського піклування, осіб з їх числа (далі – Субвенція).</w:t>
      </w:r>
    </w:p>
    <w:p w14:paraId="339E4D09">
      <w:pPr>
        <w:ind w:firstLine="709"/>
        <w:jc w:val="both"/>
        <w:rPr>
          <w:b/>
          <w:sz w:val="28"/>
          <w:szCs w:val="28"/>
          <w:lang w:val="uk-UA"/>
        </w:rPr>
      </w:pPr>
      <w:r>
        <w:rPr>
          <w:sz w:val="28"/>
          <w:szCs w:val="28"/>
          <w:lang w:val="uk-UA"/>
        </w:rPr>
        <w:t>1.2. Склад Місцевої комісії затверджується рішенням виконавчого комітету Попівської сільської ради Конотопського району Сумської області.</w:t>
      </w:r>
    </w:p>
    <w:p w14:paraId="5BD17B71">
      <w:pPr>
        <w:widowControl/>
        <w:autoSpaceDE/>
        <w:autoSpaceDN/>
        <w:adjustRightInd/>
        <w:spacing w:line="259" w:lineRule="auto"/>
        <w:ind w:firstLine="709"/>
        <w:jc w:val="both"/>
        <w:rPr>
          <w:rFonts w:eastAsia="Calibri"/>
          <w:sz w:val="28"/>
          <w:szCs w:val="28"/>
          <w:lang w:val="uk-UA" w:eastAsia="en-US"/>
        </w:rPr>
      </w:pPr>
      <w:r>
        <w:rPr>
          <w:rFonts w:eastAsia="Calibri"/>
          <w:sz w:val="28"/>
          <w:szCs w:val="28"/>
          <w:lang w:val="uk-UA" w:eastAsia="en-US"/>
        </w:rPr>
        <w:t xml:space="preserve">1.3. Місцева комісія у своїй діяльності керується Конституцією України, Законом України «Про місцеве самоврядування», Порядком та умовами надання субвенції з державного бюджету місцевим бюджетам на проектні, будівельно-ремонтні роботи, придбання житла та приміщень для розвитку сімейних та інших форм виховання, наближених до сімейних, забезпечення житлом дітей-сиріт, дітей, позбавлених батьківського піклування, осіб з їх числа, затвердженими постановою Кабінету Міністрів України від 26 травня 2021 р. № 615  (далі – Порядок та Умови), </w:t>
      </w:r>
      <w:r>
        <w:rPr>
          <w:sz w:val="28"/>
          <w:szCs w:val="28"/>
          <w:lang w:val="uk-UA"/>
        </w:rPr>
        <w:t xml:space="preserve">постановою Кабінету Міністрів України від 13 вересня 2024 р. № 1055 «Деякі питання надання субвенції з державного бюджету місцевим бюджетам на проектні, будівельно-ремонтні роботи, придбання житла та приміщень для розвитку сімейних та інших форм виховання, наближених до сімейних, підтримку малих групових будинків та забезпечення житлом дітей-сиріт, дітей, позбавлених батьківського піклування, осіб з їх числа», </w:t>
      </w:r>
      <w:r>
        <w:rPr>
          <w:rFonts w:eastAsia="Calibri"/>
          <w:sz w:val="28"/>
          <w:szCs w:val="28"/>
          <w:lang w:val="uk-UA" w:eastAsia="en-US"/>
        </w:rPr>
        <w:t xml:space="preserve">а також цим Положенням. </w:t>
      </w:r>
    </w:p>
    <w:p w14:paraId="5551F0C4">
      <w:pPr>
        <w:widowControl/>
        <w:autoSpaceDE/>
        <w:autoSpaceDN/>
        <w:adjustRightInd/>
        <w:spacing w:line="259" w:lineRule="auto"/>
        <w:jc w:val="center"/>
        <w:rPr>
          <w:rFonts w:eastAsia="Calibri"/>
          <w:b/>
          <w:sz w:val="28"/>
          <w:szCs w:val="28"/>
          <w:lang w:val="uk-UA" w:eastAsia="en-US"/>
        </w:rPr>
      </w:pPr>
    </w:p>
    <w:p w14:paraId="69FE4B1D">
      <w:pPr>
        <w:widowControl/>
        <w:autoSpaceDE/>
        <w:autoSpaceDN/>
        <w:adjustRightInd/>
        <w:spacing w:line="259" w:lineRule="auto"/>
        <w:jc w:val="center"/>
        <w:rPr>
          <w:rFonts w:eastAsia="Calibri"/>
          <w:b/>
          <w:sz w:val="28"/>
          <w:szCs w:val="28"/>
          <w:lang w:val="uk-UA" w:eastAsia="en-US"/>
        </w:rPr>
      </w:pPr>
      <w:r>
        <w:rPr>
          <w:rFonts w:eastAsia="Calibri"/>
          <w:b/>
          <w:sz w:val="28"/>
          <w:szCs w:val="28"/>
          <w:lang w:val="uk-UA" w:eastAsia="en-US"/>
        </w:rPr>
        <w:t>ІІ. Завдання та функції Місцевої комісії</w:t>
      </w:r>
    </w:p>
    <w:p w14:paraId="3DE511B7">
      <w:pPr>
        <w:widowControl/>
        <w:autoSpaceDE/>
        <w:autoSpaceDN/>
        <w:adjustRightInd/>
        <w:spacing w:line="259" w:lineRule="auto"/>
        <w:ind w:firstLine="709"/>
        <w:jc w:val="both"/>
        <w:rPr>
          <w:rFonts w:eastAsia="Calibri"/>
          <w:sz w:val="28"/>
          <w:szCs w:val="28"/>
          <w:lang w:val="uk-UA" w:eastAsia="en-US"/>
        </w:rPr>
      </w:pPr>
      <w:r>
        <w:rPr>
          <w:rFonts w:eastAsia="Calibri"/>
          <w:sz w:val="28"/>
          <w:szCs w:val="28"/>
          <w:lang w:val="uk-UA" w:eastAsia="en-US"/>
        </w:rPr>
        <w:t>2.1. Місцева комісія формує пропозиції щодо потреби в Субвенції за напрямками, передбаченими у пунктах 4.1, 5.1 у 2024 році відповідно до Порядку та умов затвердженими постановою Кабінету Міністрів України від 26 травня 2021 р. № 615 (зі змінами).</w:t>
      </w:r>
    </w:p>
    <w:p w14:paraId="2DE347A8">
      <w:pPr>
        <w:widowControl/>
        <w:autoSpaceDE/>
        <w:autoSpaceDN/>
        <w:adjustRightInd/>
        <w:spacing w:line="259" w:lineRule="auto"/>
        <w:ind w:firstLine="709"/>
        <w:jc w:val="both"/>
        <w:rPr>
          <w:sz w:val="28"/>
          <w:szCs w:val="28"/>
          <w:lang w:val="uk-UA"/>
        </w:rPr>
      </w:pPr>
      <w:r>
        <w:rPr>
          <w:rFonts w:eastAsia="Calibri"/>
          <w:sz w:val="28"/>
          <w:szCs w:val="28"/>
          <w:lang w:val="uk-UA"/>
        </w:rPr>
        <w:t>2.2. Місцева к</w:t>
      </w:r>
      <w:r>
        <w:rPr>
          <w:sz w:val="28"/>
          <w:szCs w:val="28"/>
          <w:lang w:val="uk-UA"/>
        </w:rPr>
        <w:t xml:space="preserve">омісія розглядає клопотання районних держадміністрацій (військових адміністрацій), виконавчих органів міських рад, які прийняли рішення щодо створення та забезпечення функціонування дитячого будинку сімейного типу, який тимчасово переміщено (евакуйовано), що потребує придбання житлового будинку для забезпечення його функціонування та приймають відповідні рішення щодо обсягу потреби у Субвенції. </w:t>
      </w:r>
    </w:p>
    <w:p w14:paraId="3F9026E3">
      <w:pPr>
        <w:widowControl/>
        <w:autoSpaceDE/>
        <w:autoSpaceDN/>
        <w:adjustRightInd/>
        <w:spacing w:line="259" w:lineRule="auto"/>
        <w:ind w:firstLine="709"/>
        <w:jc w:val="both"/>
        <w:rPr>
          <w:sz w:val="28"/>
          <w:szCs w:val="28"/>
          <w:lang w:val="uk-UA" w:eastAsia="en-US"/>
        </w:rPr>
      </w:pPr>
      <w:r>
        <w:rPr>
          <w:sz w:val="28"/>
          <w:szCs w:val="28"/>
          <w:lang w:val="uk-UA" w:eastAsia="en-US"/>
        </w:rPr>
        <w:t xml:space="preserve">2.3. Після отримання копії рішення від Сумської обласної державної адміністрації – обласної військової адміністрації, про розподіл Субвенції між місцевими бюджетами за напрямами, передбаченими у 2024 році - </w:t>
      </w:r>
      <w:r>
        <w:fldChar w:fldCharType="begin"/>
      </w:r>
      <w:r>
        <w:instrText xml:space="preserve"> HYPERLINK "https://zakon.rada.gov.ua/laws/show/615-2021-%D0%BF/print" \l "n353" </w:instrText>
      </w:r>
      <w:r>
        <w:fldChar w:fldCharType="separate"/>
      </w:r>
      <w:r>
        <w:rPr>
          <w:sz w:val="28"/>
          <w:szCs w:val="28"/>
          <w:lang w:val="uk-UA" w:eastAsia="en-US"/>
        </w:rPr>
        <w:t>пунктом 4</w:t>
      </w:r>
      <w:r>
        <w:rPr>
          <w:sz w:val="28"/>
          <w:szCs w:val="28"/>
          <w:lang w:val="uk-UA" w:eastAsia="en-US"/>
        </w:rPr>
        <w:fldChar w:fldCharType="end"/>
      </w:r>
      <w:r>
        <w:fldChar w:fldCharType="begin"/>
      </w:r>
      <w:r>
        <w:instrText xml:space="preserve"> HYPERLINK "https://zakon.rada.gov.ua/laws/show/615-2021-%D0%BF/print" \l "n353" </w:instrText>
      </w:r>
      <w:r>
        <w:fldChar w:fldCharType="separate"/>
      </w:r>
      <w:r>
        <w:rPr>
          <w:sz w:val="28"/>
          <w:szCs w:val="28"/>
          <w:lang w:val="uk-UA" w:eastAsia="en-US"/>
        </w:rPr>
        <w:t>-1</w:t>
      </w:r>
      <w:r>
        <w:rPr>
          <w:sz w:val="28"/>
          <w:szCs w:val="28"/>
          <w:lang w:val="uk-UA" w:eastAsia="en-US"/>
        </w:rPr>
        <w:fldChar w:fldCharType="end"/>
      </w:r>
      <w:r>
        <w:rPr>
          <w:sz w:val="28"/>
          <w:szCs w:val="28"/>
          <w:lang w:val="uk-UA" w:eastAsia="en-US"/>
        </w:rPr>
        <w:t xml:space="preserve"> цих Порядку та умов, Місцевою комісією для прийняття відповідного рішення  для придбання житла у прийнятих в експлуатацію житлових будинках для дитячих будинків сімейного типу, соціального житла, житла для осіб, зокрема осіб з інвалідністю подаються такі документи, а саме:</w:t>
      </w:r>
      <w:bookmarkStart w:id="0" w:name="n89"/>
      <w:bookmarkEnd w:id="0"/>
      <w:bookmarkStart w:id="1" w:name="n90"/>
      <w:bookmarkEnd w:id="1"/>
      <w:bookmarkStart w:id="2" w:name="n398"/>
      <w:bookmarkEnd w:id="2"/>
    </w:p>
    <w:p w14:paraId="185BB837">
      <w:pPr>
        <w:widowControl/>
        <w:autoSpaceDE/>
        <w:autoSpaceDN/>
        <w:adjustRightInd/>
        <w:spacing w:line="259" w:lineRule="auto"/>
        <w:ind w:firstLine="709"/>
        <w:jc w:val="both"/>
        <w:rPr>
          <w:sz w:val="28"/>
          <w:szCs w:val="28"/>
          <w:lang w:val="uk-UA" w:eastAsia="en-US"/>
        </w:rPr>
      </w:pPr>
      <w:r>
        <w:rPr>
          <w:sz w:val="28"/>
          <w:szCs w:val="28"/>
          <w:lang w:val="uk-UA" w:eastAsia="en-US"/>
        </w:rPr>
        <w:t xml:space="preserve">1) </w:t>
      </w:r>
      <w:r>
        <w:rPr>
          <w:sz w:val="28"/>
          <w:szCs w:val="28"/>
          <w:lang w:eastAsia="en-US"/>
        </w:rPr>
        <w:t>акт обстеження стану житлового приміщення (будинку, квартири) (</w:t>
      </w:r>
      <w:r>
        <w:rPr>
          <w:sz w:val="28"/>
          <w:szCs w:val="28"/>
          <w:lang w:val="en-US" w:eastAsia="en-US"/>
        </w:rPr>
        <w:fldChar w:fldCharType="begin"/>
      </w:r>
      <w:r>
        <w:rPr>
          <w:sz w:val="28"/>
          <w:szCs w:val="28"/>
          <w:lang w:eastAsia="en-US"/>
        </w:rPr>
        <w:instrText xml:space="preserve"> </w:instrText>
      </w:r>
      <w:r>
        <w:rPr>
          <w:sz w:val="28"/>
          <w:szCs w:val="28"/>
          <w:lang w:val="en-US" w:eastAsia="en-US"/>
        </w:rPr>
        <w:instrText xml:space="preserve">HYPERLINK</w:instrText>
      </w:r>
      <w:r>
        <w:rPr>
          <w:sz w:val="28"/>
          <w:szCs w:val="28"/>
          <w:lang w:eastAsia="en-US"/>
        </w:rPr>
        <w:instrText xml:space="preserve"> "</w:instrText>
      </w:r>
      <w:r>
        <w:rPr>
          <w:sz w:val="28"/>
          <w:szCs w:val="28"/>
          <w:lang w:val="en-US" w:eastAsia="en-US"/>
        </w:rPr>
        <w:instrText xml:space="preserve">https</w:instrText>
      </w:r>
      <w:r>
        <w:rPr>
          <w:sz w:val="28"/>
          <w:szCs w:val="28"/>
          <w:lang w:eastAsia="en-US"/>
        </w:rPr>
        <w:instrText xml:space="preserve">://</w:instrText>
      </w:r>
      <w:r>
        <w:rPr>
          <w:sz w:val="28"/>
          <w:szCs w:val="28"/>
          <w:lang w:val="en-US" w:eastAsia="en-US"/>
        </w:rPr>
        <w:instrText xml:space="preserve">zakon</w:instrText>
      </w:r>
      <w:r>
        <w:rPr>
          <w:sz w:val="28"/>
          <w:szCs w:val="28"/>
          <w:lang w:eastAsia="en-US"/>
        </w:rPr>
        <w:instrText xml:space="preserve">.</w:instrText>
      </w:r>
      <w:r>
        <w:rPr>
          <w:sz w:val="28"/>
          <w:szCs w:val="28"/>
          <w:lang w:val="en-US" w:eastAsia="en-US"/>
        </w:rPr>
        <w:instrText xml:space="preserve">rada</w:instrText>
      </w:r>
      <w:r>
        <w:rPr>
          <w:sz w:val="28"/>
          <w:szCs w:val="28"/>
          <w:lang w:eastAsia="en-US"/>
        </w:rPr>
        <w:instrText xml:space="preserve">.</w:instrText>
      </w:r>
      <w:r>
        <w:rPr>
          <w:sz w:val="28"/>
          <w:szCs w:val="28"/>
          <w:lang w:val="en-US" w:eastAsia="en-US"/>
        </w:rPr>
        <w:instrText xml:space="preserve">gov</w:instrText>
      </w:r>
      <w:r>
        <w:rPr>
          <w:sz w:val="28"/>
          <w:szCs w:val="28"/>
          <w:lang w:eastAsia="en-US"/>
        </w:rPr>
        <w:instrText xml:space="preserve">.</w:instrText>
      </w:r>
      <w:r>
        <w:rPr>
          <w:sz w:val="28"/>
          <w:szCs w:val="28"/>
          <w:lang w:val="en-US" w:eastAsia="en-US"/>
        </w:rPr>
        <w:instrText xml:space="preserve">ua</w:instrText>
      </w:r>
      <w:r>
        <w:rPr>
          <w:sz w:val="28"/>
          <w:szCs w:val="28"/>
          <w:lang w:eastAsia="en-US"/>
        </w:rPr>
        <w:instrText xml:space="preserve">/</w:instrText>
      </w:r>
      <w:r>
        <w:rPr>
          <w:sz w:val="28"/>
          <w:szCs w:val="28"/>
          <w:lang w:val="en-US" w:eastAsia="en-US"/>
        </w:rPr>
        <w:instrText xml:space="preserve">laws</w:instrText>
      </w:r>
      <w:r>
        <w:rPr>
          <w:sz w:val="28"/>
          <w:szCs w:val="28"/>
          <w:lang w:eastAsia="en-US"/>
        </w:rPr>
        <w:instrText xml:space="preserve">/</w:instrText>
      </w:r>
      <w:r>
        <w:rPr>
          <w:sz w:val="28"/>
          <w:szCs w:val="28"/>
          <w:lang w:val="en-US" w:eastAsia="en-US"/>
        </w:rPr>
        <w:instrText xml:space="preserve">show</w:instrText>
      </w:r>
      <w:r>
        <w:rPr>
          <w:sz w:val="28"/>
          <w:szCs w:val="28"/>
          <w:lang w:eastAsia="en-US"/>
        </w:rPr>
        <w:instrText xml:space="preserve">/615-2021-%</w:instrText>
      </w:r>
      <w:r>
        <w:rPr>
          <w:sz w:val="28"/>
          <w:szCs w:val="28"/>
          <w:lang w:val="en-US" w:eastAsia="en-US"/>
        </w:rPr>
        <w:instrText xml:space="preserve">D</w:instrText>
      </w:r>
      <w:r>
        <w:rPr>
          <w:sz w:val="28"/>
          <w:szCs w:val="28"/>
          <w:lang w:eastAsia="en-US"/>
        </w:rPr>
        <w:instrText xml:space="preserve">0%</w:instrText>
      </w:r>
      <w:r>
        <w:rPr>
          <w:sz w:val="28"/>
          <w:szCs w:val="28"/>
          <w:lang w:val="en-US" w:eastAsia="en-US"/>
        </w:rPr>
        <w:instrText xml:space="preserve">BF</w:instrText>
      </w:r>
      <w:r>
        <w:rPr>
          <w:sz w:val="28"/>
          <w:szCs w:val="28"/>
          <w:lang w:eastAsia="en-US"/>
        </w:rPr>
        <w:instrText xml:space="preserve">/</w:instrText>
      </w:r>
      <w:r>
        <w:rPr>
          <w:sz w:val="28"/>
          <w:szCs w:val="28"/>
          <w:lang w:val="en-US" w:eastAsia="en-US"/>
        </w:rPr>
        <w:instrText xml:space="preserve">print</w:instrText>
      </w:r>
      <w:r>
        <w:rPr>
          <w:sz w:val="28"/>
          <w:szCs w:val="28"/>
          <w:lang w:eastAsia="en-US"/>
        </w:rPr>
        <w:instrText xml:space="preserve">" \</w:instrText>
      </w:r>
      <w:r>
        <w:rPr>
          <w:sz w:val="28"/>
          <w:szCs w:val="28"/>
          <w:lang w:val="en-US" w:eastAsia="en-US"/>
        </w:rPr>
        <w:instrText xml:space="preserve">l</w:instrText>
      </w:r>
      <w:r>
        <w:rPr>
          <w:sz w:val="28"/>
          <w:szCs w:val="28"/>
          <w:lang w:eastAsia="en-US"/>
        </w:rPr>
        <w:instrText xml:space="preserve"> "</w:instrText>
      </w:r>
      <w:r>
        <w:rPr>
          <w:sz w:val="28"/>
          <w:szCs w:val="28"/>
          <w:lang w:val="en-US" w:eastAsia="en-US"/>
        </w:rPr>
        <w:instrText xml:space="preserve">n</w:instrText>
      </w:r>
      <w:r>
        <w:rPr>
          <w:sz w:val="28"/>
          <w:szCs w:val="28"/>
          <w:lang w:eastAsia="en-US"/>
        </w:rPr>
        <w:instrText xml:space="preserve">156" </w:instrText>
      </w:r>
      <w:r>
        <w:rPr>
          <w:sz w:val="28"/>
          <w:szCs w:val="28"/>
          <w:lang w:val="en-US" w:eastAsia="en-US"/>
        </w:rPr>
        <w:fldChar w:fldCharType="separate"/>
      </w:r>
      <w:r>
        <w:rPr>
          <w:sz w:val="28"/>
          <w:szCs w:val="28"/>
          <w:lang w:eastAsia="en-US"/>
        </w:rPr>
        <w:t>додаток 2</w:t>
      </w:r>
      <w:r>
        <w:rPr>
          <w:sz w:val="28"/>
          <w:szCs w:val="28"/>
          <w:lang w:val="en-US" w:eastAsia="en-US"/>
        </w:rPr>
        <w:fldChar w:fldCharType="end"/>
      </w:r>
      <w:r>
        <w:rPr>
          <w:sz w:val="28"/>
          <w:szCs w:val="28"/>
          <w:lang w:eastAsia="en-US"/>
        </w:rPr>
        <w:t>), складений місцевою комісією з метою визначення його придатності/непридатності для проживання за результатами огляду та встановлення наявності/відсутності необхідних приміщень, зокрема санітарно-гігієнічного призначення, газо-, електро-, водопостачання та водовідведення, системи опалення;</w:t>
      </w:r>
      <w:bookmarkStart w:id="3" w:name="n91"/>
      <w:bookmarkEnd w:id="3"/>
    </w:p>
    <w:p w14:paraId="2603BF8D">
      <w:pPr>
        <w:widowControl/>
        <w:autoSpaceDE/>
        <w:autoSpaceDN/>
        <w:adjustRightInd/>
        <w:spacing w:line="259" w:lineRule="auto"/>
        <w:ind w:firstLine="709"/>
        <w:jc w:val="both"/>
        <w:rPr>
          <w:sz w:val="28"/>
          <w:szCs w:val="28"/>
          <w:lang w:val="uk-UA" w:eastAsia="en-US"/>
        </w:rPr>
      </w:pPr>
      <w:r>
        <w:rPr>
          <w:sz w:val="28"/>
          <w:szCs w:val="28"/>
          <w:lang w:val="uk-UA" w:eastAsia="en-US"/>
        </w:rPr>
        <w:t xml:space="preserve">2) </w:t>
      </w:r>
      <w:r>
        <w:rPr>
          <w:sz w:val="28"/>
          <w:szCs w:val="28"/>
          <w:lang w:eastAsia="en-US"/>
        </w:rPr>
        <w:t>звіт про оцінку майна;</w:t>
      </w:r>
      <w:bookmarkStart w:id="4" w:name="n92"/>
      <w:bookmarkEnd w:id="4"/>
    </w:p>
    <w:p w14:paraId="77D1AB12">
      <w:pPr>
        <w:widowControl/>
        <w:autoSpaceDE/>
        <w:autoSpaceDN/>
        <w:adjustRightInd/>
        <w:spacing w:line="259" w:lineRule="auto"/>
        <w:ind w:firstLine="709"/>
        <w:jc w:val="both"/>
        <w:rPr>
          <w:sz w:val="28"/>
          <w:szCs w:val="28"/>
          <w:lang w:eastAsia="en-US"/>
        </w:rPr>
      </w:pPr>
      <w:r>
        <w:rPr>
          <w:sz w:val="28"/>
          <w:szCs w:val="28"/>
          <w:lang w:val="uk-UA" w:eastAsia="en-US"/>
        </w:rPr>
        <w:t xml:space="preserve">3) </w:t>
      </w:r>
      <w:r>
        <w:rPr>
          <w:sz w:val="28"/>
          <w:szCs w:val="28"/>
          <w:lang w:eastAsia="en-US"/>
        </w:rPr>
        <w:t>фотографії житлового приміщення (будинку, квартири);</w:t>
      </w:r>
      <w:bookmarkStart w:id="5" w:name="n93"/>
      <w:bookmarkEnd w:id="5"/>
    </w:p>
    <w:p w14:paraId="4D3D4001">
      <w:pPr>
        <w:widowControl/>
        <w:autoSpaceDE/>
        <w:autoSpaceDN/>
        <w:adjustRightInd/>
        <w:spacing w:line="259" w:lineRule="auto"/>
        <w:ind w:firstLine="709"/>
        <w:jc w:val="both"/>
        <w:rPr>
          <w:sz w:val="28"/>
          <w:szCs w:val="28"/>
          <w:lang w:val="uk-UA" w:eastAsia="en-US"/>
        </w:rPr>
      </w:pPr>
      <w:r>
        <w:rPr>
          <w:sz w:val="28"/>
          <w:szCs w:val="28"/>
          <w:lang w:val="uk-UA" w:eastAsia="en-US"/>
        </w:rPr>
        <w:t>4) </w:t>
      </w:r>
      <w:r>
        <w:rPr>
          <w:sz w:val="28"/>
          <w:szCs w:val="28"/>
          <w:lang w:eastAsia="en-US"/>
        </w:rPr>
        <w:t>копія технічної документації на житлове приміщення (будинок, квартиру), яке прийнято в експлуатацію в установленому законодавством порядку;</w:t>
      </w:r>
      <w:bookmarkStart w:id="6" w:name="n94"/>
      <w:bookmarkEnd w:id="6"/>
    </w:p>
    <w:p w14:paraId="7CC9B6C5">
      <w:pPr>
        <w:widowControl/>
        <w:autoSpaceDE/>
        <w:autoSpaceDN/>
        <w:adjustRightInd/>
        <w:spacing w:line="259" w:lineRule="auto"/>
        <w:ind w:firstLine="709"/>
        <w:jc w:val="both"/>
        <w:rPr>
          <w:sz w:val="28"/>
          <w:szCs w:val="28"/>
          <w:lang w:val="uk-UA" w:eastAsia="en-US"/>
        </w:rPr>
      </w:pPr>
      <w:r>
        <w:rPr>
          <w:sz w:val="28"/>
          <w:szCs w:val="28"/>
          <w:lang w:val="uk-UA" w:eastAsia="en-US"/>
        </w:rPr>
        <w:t xml:space="preserve">5) </w:t>
      </w:r>
      <w:r>
        <w:rPr>
          <w:sz w:val="28"/>
          <w:szCs w:val="28"/>
          <w:lang w:eastAsia="en-US"/>
        </w:rPr>
        <w:t>довідка про реєстрацію місця проживання осіб у житловому приміщенні (будинку, квартирі), що придбавається;</w:t>
      </w:r>
      <w:bookmarkStart w:id="7" w:name="n95"/>
      <w:bookmarkEnd w:id="7"/>
    </w:p>
    <w:p w14:paraId="54020552">
      <w:pPr>
        <w:widowControl/>
        <w:autoSpaceDE/>
        <w:autoSpaceDN/>
        <w:adjustRightInd/>
        <w:spacing w:line="259" w:lineRule="auto"/>
        <w:ind w:firstLine="709"/>
        <w:jc w:val="both"/>
        <w:rPr>
          <w:sz w:val="28"/>
          <w:szCs w:val="28"/>
          <w:lang w:val="uk-UA" w:eastAsia="en-US"/>
        </w:rPr>
      </w:pPr>
      <w:r>
        <w:rPr>
          <w:sz w:val="28"/>
          <w:szCs w:val="28"/>
          <w:lang w:val="uk-UA" w:eastAsia="en-US"/>
        </w:rPr>
        <w:t>6)</w:t>
      </w:r>
      <w:r>
        <w:rPr>
          <w:sz w:val="28"/>
          <w:szCs w:val="28"/>
          <w:lang w:eastAsia="en-US"/>
        </w:rPr>
        <w:t>згода особи на проживання в житлі, яке для неї придбавається (на момент оформлення купівлі-продажу);</w:t>
      </w:r>
      <w:bookmarkStart w:id="8" w:name="n96"/>
      <w:bookmarkEnd w:id="8"/>
    </w:p>
    <w:p w14:paraId="0AE05CE5">
      <w:pPr>
        <w:widowControl/>
        <w:autoSpaceDE/>
        <w:autoSpaceDN/>
        <w:adjustRightInd/>
        <w:spacing w:line="259" w:lineRule="auto"/>
        <w:ind w:firstLine="709"/>
        <w:jc w:val="both"/>
        <w:rPr>
          <w:sz w:val="28"/>
          <w:szCs w:val="28"/>
          <w:lang w:val="uk-UA" w:eastAsia="en-US"/>
        </w:rPr>
      </w:pPr>
      <w:r>
        <w:rPr>
          <w:sz w:val="28"/>
          <w:szCs w:val="28"/>
          <w:lang w:val="uk-UA" w:eastAsia="en-US"/>
        </w:rPr>
        <w:t xml:space="preserve">7) рецензований звіт про оцінку майна, складений відповідно до </w:t>
      </w:r>
      <w:r>
        <w:fldChar w:fldCharType="begin"/>
      </w:r>
      <w:r>
        <w:instrText xml:space="preserve"> HYPERLINK "https://zakon.rada.gov.ua/laws/show/2658-14" \t "_blank" </w:instrText>
      </w:r>
      <w:r>
        <w:fldChar w:fldCharType="separate"/>
      </w:r>
      <w:r>
        <w:rPr>
          <w:sz w:val="28"/>
          <w:szCs w:val="28"/>
          <w:lang w:val="uk-UA" w:eastAsia="en-US"/>
        </w:rPr>
        <w:t>Закону України</w:t>
      </w:r>
      <w:r>
        <w:rPr>
          <w:sz w:val="28"/>
          <w:szCs w:val="28"/>
          <w:lang w:val="uk-UA" w:eastAsia="en-US"/>
        </w:rPr>
        <w:fldChar w:fldCharType="end"/>
      </w:r>
      <w:r>
        <w:rPr>
          <w:sz w:val="28"/>
          <w:szCs w:val="28"/>
          <w:lang w:val="uk-UA" w:eastAsia="en-US"/>
        </w:rPr>
        <w:t xml:space="preserve"> “Про оцінку майна, майнових прав та професійну оціночну діяльність в Україні” (необхідний у разі придбання житла на вторинному ринку, у разі його підготовки за рахунок субвенції - додається після його підготовки);</w:t>
      </w:r>
    </w:p>
    <w:p w14:paraId="4A26B279">
      <w:pPr>
        <w:widowControl/>
        <w:autoSpaceDE/>
        <w:autoSpaceDN/>
        <w:adjustRightInd/>
        <w:spacing w:line="259" w:lineRule="auto"/>
        <w:jc w:val="center"/>
        <w:rPr>
          <w:rFonts w:eastAsia="Calibri"/>
          <w:b/>
          <w:sz w:val="28"/>
          <w:szCs w:val="28"/>
          <w:lang w:val="uk-UA" w:eastAsia="en-US"/>
        </w:rPr>
      </w:pPr>
      <w:r>
        <w:rPr>
          <w:rFonts w:eastAsia="Calibri"/>
          <w:b/>
          <w:sz w:val="28"/>
          <w:szCs w:val="28"/>
          <w:lang w:val="uk-UA" w:eastAsia="en-US"/>
        </w:rPr>
        <w:t>ІІІ. Порядок роботи Місцевої комісії</w:t>
      </w:r>
    </w:p>
    <w:p w14:paraId="0C54C0B9">
      <w:pPr>
        <w:widowControl/>
        <w:autoSpaceDE/>
        <w:autoSpaceDN/>
        <w:adjustRightInd/>
        <w:spacing w:line="259" w:lineRule="auto"/>
        <w:jc w:val="both"/>
        <w:rPr>
          <w:rFonts w:eastAsia="Calibri"/>
          <w:sz w:val="28"/>
          <w:szCs w:val="28"/>
          <w:lang w:val="uk-UA" w:eastAsia="en-US"/>
        </w:rPr>
      </w:pPr>
      <w:r>
        <w:rPr>
          <w:rFonts w:eastAsia="Calibri"/>
          <w:sz w:val="28"/>
          <w:szCs w:val="28"/>
          <w:lang w:val="uk-UA" w:eastAsia="en-US"/>
        </w:rPr>
        <w:t>3.1. Організаційною роботою Місцевої комісії є засідання.</w:t>
      </w:r>
    </w:p>
    <w:p w14:paraId="0F034606">
      <w:pPr>
        <w:widowControl/>
        <w:autoSpaceDE/>
        <w:autoSpaceDN/>
        <w:adjustRightInd/>
        <w:spacing w:line="259" w:lineRule="auto"/>
        <w:jc w:val="both"/>
        <w:rPr>
          <w:rFonts w:eastAsia="Calibri"/>
          <w:sz w:val="28"/>
          <w:szCs w:val="28"/>
          <w:lang w:val="uk-UA" w:eastAsia="en-US"/>
        </w:rPr>
      </w:pPr>
      <w:r>
        <w:rPr>
          <w:rFonts w:eastAsia="Calibri"/>
          <w:sz w:val="28"/>
          <w:szCs w:val="28"/>
          <w:lang w:val="uk-UA" w:eastAsia="en-US"/>
        </w:rPr>
        <w:t>3.2. Засідання Місцевої комісії скликається по мірі необхідності і є правомочним, якщо в ньому беруть участь не менше двох третин від її загального складу.</w:t>
      </w:r>
    </w:p>
    <w:p w14:paraId="5A5D5E81">
      <w:pPr>
        <w:widowControl/>
        <w:autoSpaceDE/>
        <w:autoSpaceDN/>
        <w:adjustRightInd/>
        <w:spacing w:line="259" w:lineRule="auto"/>
        <w:jc w:val="both"/>
        <w:rPr>
          <w:rFonts w:eastAsia="Calibri"/>
          <w:sz w:val="28"/>
          <w:szCs w:val="28"/>
          <w:lang w:val="uk-UA" w:eastAsia="en-US"/>
        </w:rPr>
      </w:pPr>
      <w:r>
        <w:rPr>
          <w:rFonts w:eastAsia="Calibri"/>
          <w:sz w:val="28"/>
          <w:szCs w:val="28"/>
          <w:lang w:val="uk-UA" w:eastAsia="en-US"/>
        </w:rPr>
        <w:t>3.3. Голова Місцевої комісії організовує роботу, скликає і проводить засідання Місцевої комісії. Секретар Місцевої комісії інформує членів Місцевої комісії про місце і час проведення засідань, готує матеріали до засідання Місцевої комісії, оформляє протоколи засідань.</w:t>
      </w:r>
    </w:p>
    <w:p w14:paraId="00B16EE6">
      <w:pPr>
        <w:widowControl/>
        <w:autoSpaceDE/>
        <w:autoSpaceDN/>
        <w:adjustRightInd/>
        <w:spacing w:line="259" w:lineRule="auto"/>
        <w:jc w:val="both"/>
        <w:rPr>
          <w:rFonts w:eastAsia="Calibri"/>
          <w:sz w:val="28"/>
          <w:szCs w:val="28"/>
          <w:lang w:val="uk-UA" w:eastAsia="en-US"/>
        </w:rPr>
      </w:pPr>
      <w:r>
        <w:rPr>
          <w:rFonts w:eastAsia="Calibri"/>
          <w:sz w:val="28"/>
          <w:szCs w:val="28"/>
          <w:lang w:val="uk-UA" w:eastAsia="en-US"/>
        </w:rPr>
        <w:t>3.4. У разі відсутності голови Місцевої комісії його обов’язки здійснює заступник голови Місцевої комісії, секретаря Місцевої комісії – інший член Місцевої комісії, визначений головуючим на засіданні.</w:t>
      </w:r>
    </w:p>
    <w:p w14:paraId="2563D826">
      <w:pPr>
        <w:widowControl/>
        <w:autoSpaceDE/>
        <w:autoSpaceDN/>
        <w:adjustRightInd/>
        <w:spacing w:line="259" w:lineRule="auto"/>
        <w:jc w:val="both"/>
        <w:rPr>
          <w:rFonts w:eastAsia="Calibri"/>
          <w:sz w:val="28"/>
          <w:szCs w:val="28"/>
          <w:lang w:val="uk-UA" w:eastAsia="en-US"/>
        </w:rPr>
      </w:pPr>
      <w:r>
        <w:rPr>
          <w:rFonts w:eastAsia="Calibri"/>
          <w:sz w:val="28"/>
          <w:szCs w:val="28"/>
          <w:lang w:val="uk-UA" w:eastAsia="en-US"/>
        </w:rPr>
        <w:t>3.5. Члени Місцевої комісії мають право:</w:t>
      </w:r>
    </w:p>
    <w:p w14:paraId="110171D7">
      <w:pPr>
        <w:widowControl/>
        <w:autoSpaceDE/>
        <w:autoSpaceDN/>
        <w:adjustRightInd/>
        <w:spacing w:line="259" w:lineRule="auto"/>
        <w:jc w:val="both"/>
        <w:rPr>
          <w:rFonts w:eastAsia="Calibri"/>
          <w:sz w:val="28"/>
          <w:szCs w:val="28"/>
          <w:lang w:val="uk-UA" w:eastAsia="en-US"/>
        </w:rPr>
      </w:pPr>
      <w:r>
        <w:rPr>
          <w:rFonts w:eastAsia="Calibri"/>
          <w:sz w:val="28"/>
          <w:szCs w:val="28"/>
          <w:lang w:val="uk-UA" w:eastAsia="en-US"/>
        </w:rPr>
        <w:t>- брати участь в усіх засіданнях Місцевої комісії та прийнятті рішень;</w:t>
      </w:r>
    </w:p>
    <w:p w14:paraId="1C73263C">
      <w:pPr>
        <w:widowControl/>
        <w:autoSpaceDE/>
        <w:autoSpaceDN/>
        <w:adjustRightInd/>
        <w:spacing w:line="259" w:lineRule="auto"/>
        <w:jc w:val="both"/>
        <w:rPr>
          <w:rFonts w:eastAsia="Calibri"/>
          <w:sz w:val="28"/>
          <w:szCs w:val="28"/>
          <w:lang w:val="uk-UA" w:eastAsia="en-US"/>
        </w:rPr>
      </w:pPr>
      <w:r>
        <w:rPr>
          <w:rFonts w:eastAsia="Calibri"/>
          <w:sz w:val="28"/>
          <w:szCs w:val="28"/>
          <w:lang w:val="uk-UA" w:eastAsia="en-US"/>
        </w:rPr>
        <w:t>- завчасно ознайомлюватися з усіма матеріалами, що підлягають розгляду на засіданнях Місцевої комісії;</w:t>
      </w:r>
    </w:p>
    <w:p w14:paraId="4B7173E3">
      <w:pPr>
        <w:widowControl/>
        <w:autoSpaceDE/>
        <w:autoSpaceDN/>
        <w:adjustRightInd/>
        <w:spacing w:line="259" w:lineRule="auto"/>
        <w:jc w:val="both"/>
        <w:rPr>
          <w:rFonts w:eastAsia="Calibri"/>
          <w:sz w:val="28"/>
          <w:szCs w:val="28"/>
          <w:lang w:val="uk-UA" w:eastAsia="en-US"/>
        </w:rPr>
      </w:pPr>
      <w:r>
        <w:rPr>
          <w:rFonts w:eastAsia="Calibri"/>
          <w:sz w:val="28"/>
          <w:szCs w:val="28"/>
          <w:lang w:val="uk-UA" w:eastAsia="en-US"/>
        </w:rPr>
        <w:t>- висловлювати свою окрему думку щодо прийнятого рішення  Місцевої комісії із занесенням до протоколу</w:t>
      </w:r>
    </w:p>
    <w:p w14:paraId="0701AAF7">
      <w:pPr>
        <w:widowControl/>
        <w:autoSpaceDE/>
        <w:autoSpaceDN/>
        <w:adjustRightInd/>
        <w:spacing w:line="259" w:lineRule="auto"/>
        <w:jc w:val="center"/>
        <w:rPr>
          <w:rFonts w:eastAsia="Calibri"/>
          <w:b/>
          <w:sz w:val="28"/>
          <w:szCs w:val="28"/>
          <w:lang w:val="uk-UA" w:eastAsia="en-US"/>
        </w:rPr>
      </w:pPr>
      <w:r>
        <w:rPr>
          <w:rFonts w:eastAsia="Calibri"/>
          <w:b/>
          <w:sz w:val="28"/>
          <w:szCs w:val="28"/>
          <w:lang w:eastAsia="en-US"/>
        </w:rPr>
        <w:t>IV</w:t>
      </w:r>
      <w:r>
        <w:rPr>
          <w:rFonts w:eastAsia="Calibri"/>
          <w:b/>
          <w:sz w:val="28"/>
          <w:szCs w:val="28"/>
          <w:lang w:val="uk-UA" w:eastAsia="en-US"/>
        </w:rPr>
        <w:t>. Організація роботи Місцевої комісії</w:t>
      </w:r>
    </w:p>
    <w:p w14:paraId="403AF49A">
      <w:pPr>
        <w:jc w:val="both"/>
        <w:rPr>
          <w:rFonts w:eastAsia="Calibri"/>
          <w:sz w:val="28"/>
          <w:szCs w:val="28"/>
          <w:lang w:val="uk-UA" w:eastAsia="en-US"/>
        </w:rPr>
      </w:pPr>
      <w:r>
        <w:rPr>
          <w:rFonts w:eastAsia="Calibri"/>
          <w:sz w:val="28"/>
          <w:szCs w:val="28"/>
          <w:lang w:val="uk-UA" w:eastAsia="en-US"/>
        </w:rPr>
        <w:t>4.1. Рішення Місцевої комісії приймаються простою більшістю голосів шляхом відкритого голосування. У разі рівного розподілу голосів, голос головуючого Місцевої комісії є вирішальним.</w:t>
      </w:r>
    </w:p>
    <w:p w14:paraId="32E0E085">
      <w:pPr>
        <w:jc w:val="both"/>
        <w:rPr>
          <w:rFonts w:eastAsia="Calibri"/>
          <w:sz w:val="28"/>
          <w:szCs w:val="28"/>
          <w:lang w:val="uk-UA" w:eastAsia="en-US"/>
        </w:rPr>
      </w:pPr>
      <w:r>
        <w:rPr>
          <w:rFonts w:eastAsia="Calibri"/>
          <w:sz w:val="28"/>
          <w:szCs w:val="28"/>
          <w:lang w:val="uk-UA" w:eastAsia="en-US"/>
        </w:rPr>
        <w:t>4.2. У разі потреби на засідання Місцевої комісії викликаються службові (посадові) та інші особи для надання консультацій з технічних питань та процедурних моментів.</w:t>
      </w:r>
    </w:p>
    <w:p w14:paraId="550D2B42">
      <w:pPr>
        <w:jc w:val="both"/>
        <w:rPr>
          <w:rFonts w:eastAsia="Calibri"/>
          <w:sz w:val="28"/>
          <w:szCs w:val="28"/>
          <w:lang w:val="uk-UA" w:eastAsia="en-US"/>
        </w:rPr>
      </w:pPr>
      <w:r>
        <w:rPr>
          <w:rFonts w:eastAsia="Calibri"/>
          <w:sz w:val="28"/>
          <w:szCs w:val="28"/>
          <w:lang w:val="uk-UA" w:eastAsia="en-US"/>
        </w:rPr>
        <w:t>4.3. Рішення Місцевої комісії оформлюється протоколом, який складається у двох примірниках, підписується усіма членами, присутніми на засіданні Місцевої комісії, та подається на затвердження виконавчому комітету Попівської сільської ради.</w:t>
      </w:r>
    </w:p>
    <w:p w14:paraId="51C3EE92">
      <w:pPr>
        <w:jc w:val="both"/>
        <w:rPr>
          <w:rFonts w:eastAsia="Calibri"/>
          <w:sz w:val="28"/>
          <w:szCs w:val="28"/>
          <w:lang w:val="uk-UA" w:eastAsia="en-US"/>
        </w:rPr>
      </w:pPr>
      <w:r>
        <w:rPr>
          <w:rFonts w:eastAsia="Calibri"/>
          <w:sz w:val="28"/>
          <w:szCs w:val="28"/>
          <w:lang w:val="uk-UA" w:eastAsia="en-US"/>
        </w:rPr>
        <w:t>4.4. Всі питання не охоплені цим Положенням вирішуються відповідно до чинного законодавства.</w:t>
      </w:r>
    </w:p>
    <w:p w14:paraId="2C7740D6">
      <w:pPr>
        <w:rPr>
          <w:rFonts w:eastAsia="Calibri"/>
          <w:sz w:val="28"/>
          <w:szCs w:val="28"/>
          <w:lang w:val="uk-UA" w:eastAsia="en-US"/>
        </w:rPr>
      </w:pPr>
    </w:p>
    <w:p w14:paraId="5E0D0D3E">
      <w:pPr>
        <w:rPr>
          <w:sz w:val="28"/>
          <w:szCs w:val="28"/>
          <w:lang w:val="uk-UA"/>
        </w:rPr>
      </w:pPr>
    </w:p>
    <w:p w14:paraId="23FB3EA0">
      <w:pPr>
        <w:ind w:left="-142"/>
        <w:rPr>
          <w:b/>
          <w:sz w:val="28"/>
          <w:szCs w:val="28"/>
          <w:lang w:val="uk-UA"/>
        </w:rPr>
      </w:pPr>
      <w:r>
        <w:rPr>
          <w:b/>
          <w:sz w:val="28"/>
          <w:szCs w:val="28"/>
          <w:lang w:val="uk-UA"/>
        </w:rPr>
        <w:t>Секретар ради                                                                      Валентина МАЛІГОН</w:t>
      </w:r>
    </w:p>
    <w:p w14:paraId="3E28888E">
      <w:pPr>
        <w:jc w:val="center"/>
        <w:rPr>
          <w:sz w:val="28"/>
          <w:szCs w:val="28"/>
          <w:lang w:val="uk-UA"/>
        </w:rPr>
      </w:pPr>
    </w:p>
    <w:p w14:paraId="4333F72C">
      <w:pPr>
        <w:rPr>
          <w:sz w:val="28"/>
          <w:szCs w:val="28"/>
          <w:lang w:val="uk-UA"/>
        </w:rPr>
      </w:pPr>
    </w:p>
    <w:p w14:paraId="1E7C88B5">
      <w:pPr>
        <w:ind w:left="6372"/>
        <w:rPr>
          <w:sz w:val="28"/>
          <w:szCs w:val="28"/>
          <w:lang w:val="uk-UA"/>
        </w:rPr>
      </w:pPr>
    </w:p>
    <w:p w14:paraId="49491DF5">
      <w:pPr>
        <w:ind w:left="6372"/>
        <w:rPr>
          <w:sz w:val="28"/>
          <w:szCs w:val="28"/>
          <w:lang w:val="uk-UA"/>
        </w:rPr>
      </w:pPr>
    </w:p>
    <w:p w14:paraId="2D4AB7AE">
      <w:pPr>
        <w:rPr>
          <w:sz w:val="28"/>
          <w:szCs w:val="28"/>
          <w:lang w:val="uk-UA"/>
        </w:rPr>
      </w:pPr>
    </w:p>
    <w:p w14:paraId="46A5DFAD">
      <w:pPr>
        <w:ind w:left="6372"/>
        <w:rPr>
          <w:sz w:val="28"/>
          <w:szCs w:val="28"/>
          <w:lang w:val="uk-UA"/>
        </w:rPr>
      </w:pPr>
    </w:p>
    <w:p w14:paraId="038DE43D">
      <w:pPr>
        <w:ind w:left="6372"/>
        <w:rPr>
          <w:sz w:val="28"/>
          <w:szCs w:val="28"/>
          <w:lang w:val="uk-UA"/>
        </w:rPr>
      </w:pPr>
    </w:p>
    <w:p w14:paraId="296959C9">
      <w:pPr>
        <w:ind w:left="6372"/>
        <w:rPr>
          <w:sz w:val="28"/>
          <w:szCs w:val="28"/>
          <w:lang w:val="uk-UA"/>
        </w:rPr>
      </w:pPr>
    </w:p>
    <w:p w14:paraId="2C7977F7">
      <w:pPr>
        <w:ind w:left="6372"/>
        <w:rPr>
          <w:sz w:val="28"/>
          <w:szCs w:val="28"/>
          <w:lang w:val="uk-UA"/>
        </w:rPr>
      </w:pPr>
      <w:bookmarkStart w:id="9" w:name="_GoBack"/>
      <w:bookmarkEnd w:id="9"/>
    </w:p>
    <w:sectPr>
      <w:pgSz w:w="12240" w:h="15840"/>
      <w:pgMar w:top="1134" w:right="567" w:bottom="1134" w:left="1701"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Lohit Devanagari">
    <w:altName w:val="Times New Roman"/>
    <w:panose1 w:val="00000000000000000000"/>
    <w:charset w:val="00"/>
    <w:family w:val="roman"/>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B405C3"/>
    <w:multiLevelType w:val="multilevel"/>
    <w:tmpl w:val="1BB405C3"/>
    <w:lvl w:ilvl="0" w:tentative="0">
      <w:start w:val="18"/>
      <w:numFmt w:val="bullet"/>
      <w:lvlText w:val="-"/>
      <w:lvlJc w:val="left"/>
      <w:pPr>
        <w:tabs>
          <w:tab w:val="left" w:pos="0"/>
        </w:tabs>
        <w:ind w:left="720" w:hanging="360"/>
      </w:pPr>
      <w:rPr>
        <w:rFonts w:hint="default" w:ascii="Times New Roman" w:hAnsi="Times New Roman" w:cs="Times New Roman"/>
        <w:color w:val="000000"/>
        <w:sz w:val="24"/>
      </w:rPr>
    </w:lvl>
    <w:lvl w:ilvl="1" w:tentative="0">
      <w:start w:val="1"/>
      <w:numFmt w:val="bullet"/>
      <w:lvlText w:val="o"/>
      <w:lvlJc w:val="left"/>
      <w:pPr>
        <w:tabs>
          <w:tab w:val="left" w:pos="0"/>
        </w:tabs>
        <w:ind w:left="1440" w:hanging="360"/>
      </w:pPr>
      <w:rPr>
        <w:rFonts w:hint="default" w:ascii="Courier New" w:hAnsi="Courier New" w:cs="Courier New"/>
      </w:rPr>
    </w:lvl>
    <w:lvl w:ilvl="2" w:tentative="0">
      <w:start w:val="1"/>
      <w:numFmt w:val="bullet"/>
      <w:lvlText w:val=""/>
      <w:lvlJc w:val="left"/>
      <w:pPr>
        <w:tabs>
          <w:tab w:val="left" w:pos="0"/>
        </w:tabs>
        <w:ind w:left="2160" w:hanging="360"/>
      </w:pPr>
      <w:rPr>
        <w:rFonts w:hint="default" w:ascii="Wingdings" w:hAnsi="Wingdings" w:cs="Wingdings"/>
      </w:rPr>
    </w:lvl>
    <w:lvl w:ilvl="3" w:tentative="0">
      <w:start w:val="1"/>
      <w:numFmt w:val="bullet"/>
      <w:lvlText w:val=""/>
      <w:lvlJc w:val="left"/>
      <w:pPr>
        <w:tabs>
          <w:tab w:val="left" w:pos="0"/>
        </w:tabs>
        <w:ind w:left="2880" w:hanging="360"/>
      </w:pPr>
      <w:rPr>
        <w:rFonts w:hint="default" w:ascii="Symbol" w:hAnsi="Symbol" w:cs="Symbol"/>
      </w:rPr>
    </w:lvl>
    <w:lvl w:ilvl="4" w:tentative="0">
      <w:start w:val="1"/>
      <w:numFmt w:val="bullet"/>
      <w:lvlText w:val="o"/>
      <w:lvlJc w:val="left"/>
      <w:pPr>
        <w:tabs>
          <w:tab w:val="left" w:pos="0"/>
        </w:tabs>
        <w:ind w:left="3600" w:hanging="360"/>
      </w:pPr>
      <w:rPr>
        <w:rFonts w:hint="default" w:ascii="Courier New" w:hAnsi="Courier New" w:cs="Courier New"/>
      </w:rPr>
    </w:lvl>
    <w:lvl w:ilvl="5" w:tentative="0">
      <w:start w:val="1"/>
      <w:numFmt w:val="bullet"/>
      <w:lvlText w:val=""/>
      <w:lvlJc w:val="left"/>
      <w:pPr>
        <w:tabs>
          <w:tab w:val="left" w:pos="0"/>
        </w:tabs>
        <w:ind w:left="4320" w:hanging="360"/>
      </w:pPr>
      <w:rPr>
        <w:rFonts w:hint="default" w:ascii="Wingdings" w:hAnsi="Wingdings" w:cs="Wingdings"/>
      </w:rPr>
    </w:lvl>
    <w:lvl w:ilvl="6" w:tentative="0">
      <w:start w:val="1"/>
      <w:numFmt w:val="bullet"/>
      <w:lvlText w:val=""/>
      <w:lvlJc w:val="left"/>
      <w:pPr>
        <w:tabs>
          <w:tab w:val="left" w:pos="0"/>
        </w:tabs>
        <w:ind w:left="5040" w:hanging="360"/>
      </w:pPr>
      <w:rPr>
        <w:rFonts w:hint="default" w:ascii="Symbol" w:hAnsi="Symbol" w:cs="Symbol"/>
      </w:rPr>
    </w:lvl>
    <w:lvl w:ilvl="7" w:tentative="0">
      <w:start w:val="1"/>
      <w:numFmt w:val="bullet"/>
      <w:lvlText w:val="o"/>
      <w:lvlJc w:val="left"/>
      <w:pPr>
        <w:tabs>
          <w:tab w:val="left" w:pos="0"/>
        </w:tabs>
        <w:ind w:left="5760" w:hanging="360"/>
      </w:pPr>
      <w:rPr>
        <w:rFonts w:hint="default" w:ascii="Courier New" w:hAnsi="Courier New" w:cs="Courier New"/>
      </w:rPr>
    </w:lvl>
    <w:lvl w:ilvl="8" w:tentative="0">
      <w:start w:val="1"/>
      <w:numFmt w:val="bullet"/>
      <w:lvlText w:val=""/>
      <w:lvlJc w:val="left"/>
      <w:pPr>
        <w:tabs>
          <w:tab w:val="left" w:pos="0"/>
        </w:tabs>
        <w:ind w:left="6480" w:hanging="360"/>
      </w:pPr>
      <w:rPr>
        <w:rFonts w:hint="default" w:ascii="Wingdings" w:hAnsi="Wingdings" w:cs="Wingdings"/>
      </w:rPr>
    </w:lvl>
  </w:abstractNum>
  <w:abstractNum w:abstractNumId="1">
    <w:nsid w:val="1F106A30"/>
    <w:multiLevelType w:val="multilevel"/>
    <w:tmpl w:val="1F106A30"/>
    <w:lvl w:ilvl="0" w:tentative="0">
      <w:start w:val="18"/>
      <w:numFmt w:val="bullet"/>
      <w:lvlText w:val="-"/>
      <w:lvlJc w:val="left"/>
      <w:pPr>
        <w:tabs>
          <w:tab w:val="left" w:pos="0"/>
        </w:tabs>
        <w:ind w:left="720" w:hanging="360"/>
      </w:pPr>
      <w:rPr>
        <w:rFonts w:hint="default" w:ascii="Times New Roman" w:hAnsi="Times New Roman" w:cs="Times New Roman"/>
        <w:color w:val="000000"/>
        <w:sz w:val="24"/>
      </w:rPr>
    </w:lvl>
    <w:lvl w:ilvl="1" w:tentative="0">
      <w:start w:val="1"/>
      <w:numFmt w:val="bullet"/>
      <w:lvlText w:val="o"/>
      <w:lvlJc w:val="left"/>
      <w:pPr>
        <w:tabs>
          <w:tab w:val="left" w:pos="0"/>
        </w:tabs>
        <w:ind w:left="1440" w:hanging="360"/>
      </w:pPr>
      <w:rPr>
        <w:rFonts w:hint="default" w:ascii="Courier New" w:hAnsi="Courier New" w:cs="Courier New"/>
      </w:rPr>
    </w:lvl>
    <w:lvl w:ilvl="2" w:tentative="0">
      <w:start w:val="1"/>
      <w:numFmt w:val="bullet"/>
      <w:lvlText w:val=""/>
      <w:lvlJc w:val="left"/>
      <w:pPr>
        <w:tabs>
          <w:tab w:val="left" w:pos="0"/>
        </w:tabs>
        <w:ind w:left="2160" w:hanging="360"/>
      </w:pPr>
      <w:rPr>
        <w:rFonts w:hint="default" w:ascii="Wingdings" w:hAnsi="Wingdings" w:cs="Wingdings"/>
      </w:rPr>
    </w:lvl>
    <w:lvl w:ilvl="3" w:tentative="0">
      <w:start w:val="1"/>
      <w:numFmt w:val="bullet"/>
      <w:lvlText w:val=""/>
      <w:lvlJc w:val="left"/>
      <w:pPr>
        <w:tabs>
          <w:tab w:val="left" w:pos="0"/>
        </w:tabs>
        <w:ind w:left="2880" w:hanging="360"/>
      </w:pPr>
      <w:rPr>
        <w:rFonts w:hint="default" w:ascii="Symbol" w:hAnsi="Symbol" w:cs="Symbol"/>
      </w:rPr>
    </w:lvl>
    <w:lvl w:ilvl="4" w:tentative="0">
      <w:start w:val="1"/>
      <w:numFmt w:val="bullet"/>
      <w:lvlText w:val="o"/>
      <w:lvlJc w:val="left"/>
      <w:pPr>
        <w:tabs>
          <w:tab w:val="left" w:pos="0"/>
        </w:tabs>
        <w:ind w:left="3600" w:hanging="360"/>
      </w:pPr>
      <w:rPr>
        <w:rFonts w:hint="default" w:ascii="Courier New" w:hAnsi="Courier New" w:cs="Courier New"/>
      </w:rPr>
    </w:lvl>
    <w:lvl w:ilvl="5" w:tentative="0">
      <w:start w:val="1"/>
      <w:numFmt w:val="bullet"/>
      <w:lvlText w:val=""/>
      <w:lvlJc w:val="left"/>
      <w:pPr>
        <w:tabs>
          <w:tab w:val="left" w:pos="0"/>
        </w:tabs>
        <w:ind w:left="4320" w:hanging="360"/>
      </w:pPr>
      <w:rPr>
        <w:rFonts w:hint="default" w:ascii="Wingdings" w:hAnsi="Wingdings" w:cs="Wingdings"/>
      </w:rPr>
    </w:lvl>
    <w:lvl w:ilvl="6" w:tentative="0">
      <w:start w:val="1"/>
      <w:numFmt w:val="bullet"/>
      <w:lvlText w:val=""/>
      <w:lvlJc w:val="left"/>
      <w:pPr>
        <w:tabs>
          <w:tab w:val="left" w:pos="0"/>
        </w:tabs>
        <w:ind w:left="5040" w:hanging="360"/>
      </w:pPr>
      <w:rPr>
        <w:rFonts w:hint="default" w:ascii="Symbol" w:hAnsi="Symbol" w:cs="Symbol"/>
      </w:rPr>
    </w:lvl>
    <w:lvl w:ilvl="7" w:tentative="0">
      <w:start w:val="1"/>
      <w:numFmt w:val="bullet"/>
      <w:lvlText w:val="o"/>
      <w:lvlJc w:val="left"/>
      <w:pPr>
        <w:tabs>
          <w:tab w:val="left" w:pos="0"/>
        </w:tabs>
        <w:ind w:left="5760" w:hanging="360"/>
      </w:pPr>
      <w:rPr>
        <w:rFonts w:hint="default" w:ascii="Courier New" w:hAnsi="Courier New" w:cs="Courier New"/>
      </w:rPr>
    </w:lvl>
    <w:lvl w:ilvl="8" w:tentative="0">
      <w:start w:val="1"/>
      <w:numFmt w:val="bullet"/>
      <w:lvlText w:val=""/>
      <w:lvlJc w:val="left"/>
      <w:pPr>
        <w:tabs>
          <w:tab w:val="left" w:pos="0"/>
        </w:tabs>
        <w:ind w:left="6480" w:hanging="360"/>
      </w:pPr>
      <w:rPr>
        <w:rFonts w:hint="default" w:ascii="Wingdings" w:hAnsi="Wingdings" w:cs="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6EE"/>
    <w:rsid w:val="0004152A"/>
    <w:rsid w:val="001D285D"/>
    <w:rsid w:val="002E7F52"/>
    <w:rsid w:val="003E2973"/>
    <w:rsid w:val="004544BE"/>
    <w:rsid w:val="004D40A6"/>
    <w:rsid w:val="00543AE9"/>
    <w:rsid w:val="007B618C"/>
    <w:rsid w:val="00851616"/>
    <w:rsid w:val="00942897"/>
    <w:rsid w:val="00B43C32"/>
    <w:rsid w:val="00BD36EE"/>
    <w:rsid w:val="00BE425E"/>
    <w:rsid w:val="00C70CF0"/>
    <w:rsid w:val="00CF0A4B"/>
    <w:rsid w:val="00D54654"/>
    <w:rsid w:val="00DB66DE"/>
    <w:rsid w:val="1BBA56CC"/>
    <w:rsid w:val="40C9164D"/>
    <w:rsid w:val="4E0435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99" w:semiHidden="0" w:name="List Paragraph"/>
  </w:latentStyles>
  <w:style w:type="paragraph" w:default="1" w:styleId="1">
    <w:name w:val="Normal"/>
    <w:qFormat/>
    <w:uiPriority w:val="0"/>
    <w:pPr>
      <w:widowControl w:val="0"/>
      <w:autoSpaceDE w:val="0"/>
      <w:autoSpaceDN w:val="0"/>
      <w:adjustRightInd w:val="0"/>
      <w:spacing w:after="0" w:line="240" w:lineRule="auto"/>
    </w:pPr>
    <w:rPr>
      <w:rFonts w:ascii="Times New Roman" w:hAnsi="Times New Roman" w:eastAsia="Times New Roman" w:cs="Times New Roman"/>
      <w:sz w:val="20"/>
      <w:szCs w:val="20"/>
      <w:lang w:val="ru-RU" w:eastAsia="ru-RU"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9"/>
    <w:semiHidden/>
    <w:unhideWhenUsed/>
    <w:uiPriority w:val="99"/>
    <w:rPr>
      <w:rFonts w:ascii="Segoe UI" w:hAnsi="Segoe UI" w:cs="Segoe UI"/>
      <w:sz w:val="18"/>
      <w:szCs w:val="18"/>
    </w:rPr>
  </w:style>
  <w:style w:type="paragraph" w:styleId="5">
    <w:name w:val="Body Text"/>
    <w:basedOn w:val="1"/>
    <w:link w:val="10"/>
    <w:uiPriority w:val="0"/>
    <w:pPr>
      <w:widowControl/>
      <w:autoSpaceDE/>
      <w:autoSpaceDN/>
      <w:adjustRightInd/>
      <w:jc w:val="both"/>
    </w:pPr>
    <w:rPr>
      <w:sz w:val="28"/>
      <w:szCs w:val="28"/>
      <w:lang w:val="uk-UA"/>
    </w:rPr>
  </w:style>
  <w:style w:type="paragraph" w:styleId="6">
    <w:name w:val="Normal (Web)"/>
    <w:basedOn w:val="1"/>
    <w:unhideWhenUsed/>
    <w:qFormat/>
    <w:uiPriority w:val="99"/>
    <w:pPr>
      <w:widowControl/>
      <w:autoSpaceDE/>
      <w:autoSpaceDN/>
      <w:adjustRightInd/>
      <w:spacing w:before="100" w:beforeAutospacing="1" w:after="100" w:afterAutospacing="1"/>
    </w:pPr>
    <w:rPr>
      <w:sz w:val="24"/>
      <w:szCs w:val="24"/>
    </w:rPr>
  </w:style>
  <w:style w:type="paragraph" w:styleId="7">
    <w:name w:val="List Paragraph"/>
    <w:basedOn w:val="1"/>
    <w:qFormat/>
    <w:uiPriority w:val="99"/>
    <w:pPr>
      <w:ind w:left="720"/>
      <w:contextualSpacing/>
    </w:pPr>
  </w:style>
  <w:style w:type="paragraph" w:customStyle="1" w:styleId="8">
    <w:name w:val="Основной текст 31"/>
    <w:basedOn w:val="1"/>
    <w:qFormat/>
    <w:uiPriority w:val="0"/>
    <w:pPr>
      <w:widowControl/>
      <w:suppressAutoHyphens/>
      <w:autoSpaceDE/>
      <w:autoSpaceDN/>
      <w:adjustRightInd/>
      <w:spacing w:after="120"/>
    </w:pPr>
    <w:rPr>
      <w:sz w:val="16"/>
      <w:szCs w:val="16"/>
      <w:lang w:eastAsia="zh-CN"/>
    </w:rPr>
  </w:style>
  <w:style w:type="character" w:customStyle="1" w:styleId="9">
    <w:name w:val="Текст выноски Знак"/>
    <w:basedOn w:val="2"/>
    <w:link w:val="4"/>
    <w:semiHidden/>
    <w:qFormat/>
    <w:uiPriority w:val="99"/>
    <w:rPr>
      <w:rFonts w:ascii="Segoe UI" w:hAnsi="Segoe UI" w:eastAsia="Times New Roman" w:cs="Segoe UI"/>
      <w:sz w:val="18"/>
      <w:szCs w:val="18"/>
      <w:lang w:val="ru-RU" w:eastAsia="ru-RU"/>
    </w:rPr>
  </w:style>
  <w:style w:type="character" w:customStyle="1" w:styleId="10">
    <w:name w:val="Основной текст Знак"/>
    <w:basedOn w:val="2"/>
    <w:link w:val="5"/>
    <w:uiPriority w:val="0"/>
    <w:rPr>
      <w:rFonts w:ascii="Times New Roman" w:hAnsi="Times New Roman" w:eastAsia="Times New Roman" w:cs="Times New Roman"/>
      <w:sz w:val="28"/>
      <w:szCs w:val="28"/>
      <w:lang w:val="uk-UA" w:eastAsia="ru-RU"/>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850408-041D-4953-AB12-075471ACE62E}">
  <ds:schemaRefs/>
</ds:datastoreItem>
</file>

<file path=docProps/app.xml><?xml version="1.0" encoding="utf-8"?>
<Properties xmlns="http://schemas.openxmlformats.org/officeDocument/2006/extended-properties" xmlns:vt="http://schemas.openxmlformats.org/officeDocument/2006/docPropsVTypes">
  <Template>Normal</Template>
  <Pages>7</Pages>
  <Words>1979</Words>
  <Characters>11281</Characters>
  <Lines>94</Lines>
  <Paragraphs>26</Paragraphs>
  <TotalTime>41</TotalTime>
  <ScaleCrop>false</ScaleCrop>
  <LinksUpToDate>false</LinksUpToDate>
  <CharactersWithSpaces>13234</CharactersWithSpaces>
  <Application>WPS Office_12.2.0.18283_F1E327BC-269C-435d-A152-05C5408002CA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2024-10-24T09:37:00Z</dcterms:created>
  <dc:creator>User</dc:creator>
  <cp:lastModifiedBy>Admin</cp:lastModifiedBy>
  <cp:lastPrinted>2024-10-28T09:55:00Z</cp:lastPrinted>
  <dcterms:modified xsi:type="dcterms:W3CDTF">2024-10-28T11:53:59Z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1049-12.2.0.18283</vt:lpwstr>
  </property>
  <property fmtid="{D5CDD505-2E9C-101B-9397-08002B2CF9AE}" pid="3" name="ICV">
    <vt:lpwstr>97A517A5F7A842CAB7E1736984EFF111_13</vt:lpwstr>
  </property>
</Properties>
</file>