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lang w:val="ru-RU"/>
        </w:rPr>
      </w:pPr>
      <w:r>
        <w:drawing>
          <wp:inline distT="0" distB="0" distL="0" distR="0">
            <wp:extent cx="542925"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542925" cy="685800"/>
                    </a:xfrm>
                    <a:prstGeom prst="rect">
                      <a:avLst/>
                    </a:prstGeom>
                  </pic:spPr>
                </pic:pic>
              </a:graphicData>
            </a:graphic>
          </wp:inline>
        </w:drawing>
      </w:r>
      <w:r>
        <w:rPr>
          <w:b/>
          <w:sz w:val="28"/>
          <w:szCs w:val="28"/>
          <w:lang w:val="ru-RU"/>
        </w:rPr>
        <w:t xml:space="preserve">   </w:t>
      </w:r>
    </w:p>
    <w:p>
      <w:pPr>
        <w:jc w:val="center"/>
        <w:rPr>
          <w:rStyle w:val="4"/>
          <w:sz w:val="26"/>
          <w:szCs w:val="26"/>
        </w:rPr>
      </w:pPr>
      <w:r>
        <w:rPr>
          <w:b/>
          <w:sz w:val="28"/>
          <w:szCs w:val="28"/>
          <w:lang w:val="ru-RU"/>
        </w:rPr>
        <w:t xml:space="preserve"> </w:t>
      </w:r>
      <w:r>
        <w:rPr>
          <w:rStyle w:val="4"/>
          <w:sz w:val="26"/>
          <w:szCs w:val="26"/>
        </w:rPr>
        <w:t>ВИКОНАВЧИЙ КОМІТЕТ</w:t>
      </w:r>
    </w:p>
    <w:p>
      <w:pPr>
        <w:shd w:val="clear" w:color="auto" w:fill="FFFFFF"/>
        <w:jc w:val="center"/>
        <w:rPr>
          <w:rStyle w:val="4"/>
          <w:sz w:val="26"/>
          <w:szCs w:val="26"/>
        </w:rPr>
      </w:pPr>
      <w:r>
        <w:rPr>
          <w:rStyle w:val="4"/>
          <w:sz w:val="26"/>
          <w:szCs w:val="26"/>
        </w:rPr>
        <w:t>ПОПІВСЬКА СІЛЬСЬКА РАДА</w:t>
      </w:r>
    </w:p>
    <w:p>
      <w:pPr>
        <w:shd w:val="clear" w:color="auto" w:fill="FFFFFF"/>
        <w:jc w:val="center"/>
        <w:rPr>
          <w:rStyle w:val="4"/>
          <w:sz w:val="26"/>
          <w:szCs w:val="26"/>
        </w:rPr>
      </w:pPr>
      <w:r>
        <w:rPr>
          <w:rStyle w:val="4"/>
          <w:sz w:val="26"/>
          <w:szCs w:val="26"/>
        </w:rPr>
        <w:t>КОНОТОПСЬКОГО РАЙОНУ СУМСЬКОЇ ОБЛАСТІ</w:t>
      </w:r>
    </w:p>
    <w:p>
      <w:pPr>
        <w:shd w:val="clear" w:color="auto" w:fill="FFFFFF"/>
        <w:jc w:val="center"/>
        <w:rPr>
          <w:rStyle w:val="4"/>
          <w:sz w:val="26"/>
          <w:szCs w:val="26"/>
        </w:rPr>
      </w:pPr>
      <w:r>
        <w:rPr>
          <w:rStyle w:val="4"/>
          <w:sz w:val="26"/>
          <w:szCs w:val="26"/>
        </w:rPr>
        <w:t xml:space="preserve"> </w:t>
      </w:r>
    </w:p>
    <w:p>
      <w:pPr>
        <w:shd w:val="clear" w:color="auto" w:fill="FFFFFF"/>
        <w:jc w:val="center"/>
        <w:rPr>
          <w:rStyle w:val="4"/>
          <w:rFonts w:hint="default"/>
          <w:sz w:val="26"/>
          <w:szCs w:val="26"/>
          <w:lang w:val="uk-UA"/>
        </w:rPr>
      </w:pPr>
      <w:r>
        <w:rPr>
          <w:rStyle w:val="4"/>
          <w:sz w:val="26"/>
          <w:szCs w:val="26"/>
        </w:rPr>
        <w:t xml:space="preserve">РІШЕННЯ № </w:t>
      </w:r>
      <w:r>
        <w:rPr>
          <w:rStyle w:val="4"/>
          <w:rFonts w:hint="default"/>
          <w:sz w:val="26"/>
          <w:szCs w:val="26"/>
          <w:lang w:val="uk-UA"/>
        </w:rPr>
        <w:t>31</w:t>
      </w:r>
    </w:p>
    <w:p>
      <w:pPr>
        <w:rPr>
          <w:sz w:val="26"/>
          <w:szCs w:val="26"/>
        </w:rPr>
      </w:pPr>
    </w:p>
    <w:p>
      <w:pPr>
        <w:rPr>
          <w:b/>
          <w:sz w:val="26"/>
          <w:szCs w:val="26"/>
        </w:rPr>
      </w:pPr>
      <w:r>
        <w:rPr>
          <w:b/>
          <w:sz w:val="26"/>
          <w:szCs w:val="26"/>
        </w:rPr>
        <w:t>15.02.2024</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с. Попівка</w:t>
      </w:r>
    </w:p>
    <w:p>
      <w:pPr>
        <w:jc w:val="both"/>
        <w:textAlignment w:val="baseline"/>
        <w:rPr>
          <w:sz w:val="26"/>
          <w:szCs w:val="26"/>
        </w:rPr>
      </w:pPr>
    </w:p>
    <w:p>
      <w:pPr>
        <w:textAlignment w:val="baseline"/>
        <w:rPr>
          <w:b/>
          <w:sz w:val="26"/>
          <w:szCs w:val="26"/>
        </w:rPr>
      </w:pPr>
      <w:r>
        <w:rPr>
          <w:b/>
          <w:sz w:val="26"/>
          <w:szCs w:val="26"/>
        </w:rPr>
        <w:t xml:space="preserve">Про затвердження рішення комісії </w:t>
      </w:r>
    </w:p>
    <w:p>
      <w:pPr>
        <w:textAlignment w:val="baseline"/>
        <w:rPr>
          <w:b/>
          <w:sz w:val="26"/>
          <w:szCs w:val="26"/>
        </w:rPr>
      </w:pPr>
      <w:r>
        <w:rPr>
          <w:b/>
          <w:sz w:val="26"/>
          <w:szCs w:val="26"/>
        </w:rPr>
        <w:t xml:space="preserve">про відмову у наданні компенсації </w:t>
      </w:r>
    </w:p>
    <w:p>
      <w:pPr>
        <w:textAlignment w:val="baseline"/>
        <w:rPr>
          <w:b/>
          <w:sz w:val="26"/>
          <w:szCs w:val="26"/>
        </w:rPr>
      </w:pPr>
      <w:r>
        <w:rPr>
          <w:b/>
          <w:sz w:val="26"/>
          <w:szCs w:val="26"/>
        </w:rPr>
        <w:t xml:space="preserve">на відновлення пошкодженого об’єкту </w:t>
      </w:r>
    </w:p>
    <w:p>
      <w:pPr>
        <w:jc w:val="both"/>
        <w:textAlignment w:val="baseline"/>
        <w:rPr>
          <w:b/>
          <w:bCs/>
          <w:sz w:val="26"/>
          <w:szCs w:val="26"/>
          <w:lang w:eastAsia="uk-UA"/>
        </w:rPr>
      </w:pPr>
    </w:p>
    <w:p>
      <w:pPr>
        <w:pStyle w:val="7"/>
        <w:jc w:val="both"/>
        <w:rPr>
          <w:sz w:val="26"/>
          <w:szCs w:val="26"/>
        </w:rPr>
      </w:pPr>
      <w:r>
        <w:rPr>
          <w:b/>
          <w:bCs/>
          <w:sz w:val="26"/>
          <w:szCs w:val="26"/>
          <w:lang w:eastAsia="uk-UA"/>
        </w:rPr>
        <w:t xml:space="preserve">         </w:t>
      </w:r>
      <w:r>
        <w:rPr>
          <w:bCs/>
          <w:sz w:val="26"/>
          <w:szCs w:val="26"/>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14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w:t>
      </w:r>
      <w:r>
        <w:rPr>
          <w:rFonts w:hint="default"/>
          <w:bCs/>
          <w:sz w:val="26"/>
          <w:szCs w:val="26"/>
          <w:lang w:val="en-US" w:eastAsia="uk-UA"/>
        </w:rPr>
        <w:t xml:space="preserve"> </w:t>
      </w:r>
      <w:bookmarkStart w:id="1" w:name="_GoBack"/>
      <w:bookmarkEnd w:id="1"/>
      <w:r>
        <w:rPr>
          <w:bCs/>
          <w:sz w:val="26"/>
          <w:szCs w:val="26"/>
          <w:lang w:eastAsia="uk-UA"/>
        </w:rPr>
        <w:t>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 w:val="26"/>
          <w:szCs w:val="26"/>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№118 від 10.05.2023, статтями 40, 52, 59 Закону України «Про місцеве самоврядування в Україні»</w:t>
      </w:r>
    </w:p>
    <w:p>
      <w:pPr>
        <w:pStyle w:val="7"/>
        <w:jc w:val="both"/>
        <w:rPr>
          <w:sz w:val="26"/>
          <w:szCs w:val="26"/>
          <w:lang w:eastAsia="uk-UA"/>
        </w:rPr>
      </w:pPr>
      <w:r>
        <w:rPr>
          <w:sz w:val="26"/>
          <w:szCs w:val="26"/>
          <w:lang w:eastAsia="uk-UA"/>
        </w:rPr>
        <w:t xml:space="preserve">         виконавчий комітет вирішив:</w:t>
      </w:r>
    </w:p>
    <w:p>
      <w:pPr>
        <w:pStyle w:val="7"/>
        <w:jc w:val="both"/>
        <w:rPr>
          <w:sz w:val="26"/>
          <w:szCs w:val="26"/>
        </w:rPr>
      </w:pPr>
      <w:r>
        <w:rPr>
          <w:sz w:val="26"/>
          <w:szCs w:val="26"/>
        </w:rPr>
        <w:t xml:space="preserve">         1. Затвердити рішення комісії про відмову у наданні компенсації на відновлення пошкодженого об’єкту - власнику житлового будинку Мотузко Івану Івановичу            (ІПН </w:t>
      </w:r>
      <w:r>
        <w:rPr>
          <w:rFonts w:hint="default"/>
          <w:sz w:val="26"/>
          <w:szCs w:val="26"/>
          <w:lang w:val="uk-UA"/>
        </w:rPr>
        <w:t>--------</w:t>
      </w:r>
      <w:r>
        <w:rPr>
          <w:sz w:val="26"/>
          <w:szCs w:val="26"/>
        </w:rPr>
        <w:t xml:space="preserve">) за адресою: Сумська область, Конотопський район, с. Великий Самбір, вул. </w:t>
      </w:r>
      <w:r>
        <w:rPr>
          <w:rFonts w:hint="default"/>
          <w:sz w:val="26"/>
          <w:szCs w:val="26"/>
          <w:lang w:val="uk-UA"/>
        </w:rPr>
        <w:t>----------</w:t>
      </w:r>
      <w:r>
        <w:rPr>
          <w:sz w:val="26"/>
          <w:szCs w:val="26"/>
        </w:rPr>
        <w:t xml:space="preserve"> за електронною заявою №</w:t>
      </w:r>
      <w:r>
        <w:rPr>
          <w:rFonts w:hint="default"/>
          <w:sz w:val="26"/>
          <w:szCs w:val="26"/>
          <w:lang w:val="uk-UA"/>
        </w:rPr>
        <w:t>---------</w:t>
      </w:r>
      <w:r>
        <w:rPr>
          <w:sz w:val="26"/>
          <w:szCs w:val="26"/>
        </w:rPr>
        <w:t xml:space="preserve"> (додається) у зв’язку з поданням заявником до комісії повідомлення у паперовій формі про відкликання заяви відповідно до абзацу 14 пункту 14 Порядку надання компенсації для відновлення окремих категорій обʼєктів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№381 від 21.04.2023 (зі змінами).       </w:t>
      </w:r>
    </w:p>
    <w:p>
      <w:pPr>
        <w:pStyle w:val="7"/>
        <w:jc w:val="both"/>
        <w:rPr>
          <w:sz w:val="26"/>
          <w:szCs w:val="26"/>
        </w:rPr>
      </w:pPr>
      <w:r>
        <w:rPr>
          <w:sz w:val="26"/>
          <w:szCs w:val="26"/>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до заяви </w:t>
      </w:r>
      <w:r>
        <w:rPr>
          <w:rFonts w:hint="default"/>
          <w:sz w:val="26"/>
          <w:szCs w:val="26"/>
          <w:lang w:val="uk-UA"/>
        </w:rPr>
        <w:t>---------</w:t>
      </w:r>
      <w:r>
        <w:rPr>
          <w:sz w:val="26"/>
          <w:szCs w:val="26"/>
        </w:rPr>
        <w:t xml:space="preserve"> відомості про це рішення та його скан-копії.</w:t>
      </w:r>
    </w:p>
    <w:p>
      <w:pPr>
        <w:pStyle w:val="7"/>
        <w:jc w:val="both"/>
        <w:rPr>
          <w:sz w:val="26"/>
          <w:szCs w:val="26"/>
        </w:rPr>
      </w:pPr>
    </w:p>
    <w:p>
      <w:pPr>
        <w:pStyle w:val="7"/>
        <w:jc w:val="both"/>
        <w:rPr>
          <w:sz w:val="26"/>
          <w:szCs w:val="26"/>
        </w:rPr>
      </w:pPr>
    </w:p>
    <w:p>
      <w:pPr>
        <w:pStyle w:val="7"/>
        <w:jc w:val="both"/>
        <w:rPr>
          <w:sz w:val="26"/>
          <w:szCs w:val="26"/>
        </w:rPr>
      </w:pPr>
    </w:p>
    <w:p>
      <w:pPr>
        <w:pStyle w:val="7"/>
        <w:jc w:val="both"/>
        <w:rPr>
          <w:sz w:val="26"/>
          <w:szCs w:val="26"/>
        </w:rPr>
      </w:pPr>
    </w:p>
    <w:p>
      <w:pPr>
        <w:jc w:val="both"/>
        <w:rPr>
          <w:sz w:val="26"/>
          <w:szCs w:val="26"/>
        </w:rPr>
      </w:pPr>
      <w:r>
        <w:rPr>
          <w:sz w:val="26"/>
          <w:szCs w:val="26"/>
        </w:rPr>
        <w:t xml:space="preserve">  </w:t>
      </w:r>
    </w:p>
    <w:p>
      <w:pPr>
        <w:jc w:val="both"/>
        <w:rPr>
          <w:sz w:val="26"/>
          <w:szCs w:val="26"/>
        </w:rPr>
      </w:pPr>
      <w:r>
        <w:rPr>
          <w:sz w:val="26"/>
          <w:szCs w:val="26"/>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pPr>
        <w:pStyle w:val="7"/>
        <w:jc w:val="both"/>
        <w:rPr>
          <w:sz w:val="26"/>
          <w:szCs w:val="26"/>
        </w:rPr>
      </w:pPr>
    </w:p>
    <w:p>
      <w:pPr>
        <w:pStyle w:val="7"/>
        <w:jc w:val="both"/>
        <w:rPr>
          <w:b/>
          <w:bCs/>
          <w:sz w:val="26"/>
          <w:szCs w:val="26"/>
          <w:lang w:eastAsia="uk-UA"/>
        </w:rPr>
      </w:pPr>
    </w:p>
    <w:p>
      <w:pPr>
        <w:jc w:val="both"/>
        <w:textAlignment w:val="baseline"/>
        <w:rPr>
          <w:rFonts w:eastAsia="Times New Roman"/>
          <w:b/>
          <w:bCs/>
          <w:sz w:val="26"/>
          <w:szCs w:val="26"/>
          <w:lang w:eastAsia="uk-UA"/>
        </w:rPr>
      </w:pPr>
      <w:r>
        <w:rPr>
          <w:rFonts w:eastAsia="Times New Roman"/>
          <w:b/>
          <w:bCs/>
          <w:sz w:val="26"/>
          <w:szCs w:val="26"/>
          <w:lang w:eastAsia="uk-UA"/>
        </w:rPr>
        <w:t>Сільський голова</w:t>
      </w:r>
      <w:r>
        <w:rPr>
          <w:rFonts w:eastAsia="Times New Roman"/>
          <w:bCs/>
          <w:sz w:val="26"/>
          <w:szCs w:val="26"/>
          <w:lang w:eastAsia="uk-UA"/>
        </w:rPr>
        <w:tab/>
      </w:r>
      <w:r>
        <w:rPr>
          <w:rFonts w:eastAsia="Times New Roman"/>
          <w:bCs/>
          <w:sz w:val="26"/>
          <w:szCs w:val="26"/>
          <w:lang w:eastAsia="uk-UA"/>
        </w:rPr>
        <w:t xml:space="preserve">                                                                          </w:t>
      </w:r>
      <w:r>
        <w:rPr>
          <w:rFonts w:eastAsia="Times New Roman"/>
          <w:b/>
          <w:bCs/>
          <w:sz w:val="26"/>
          <w:szCs w:val="26"/>
          <w:lang w:eastAsia="uk-UA"/>
        </w:rPr>
        <w:t>Анатолій БОЯРЧУК</w:t>
      </w: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rPr>
          <w:rFonts w:eastAsia="Times New Roman"/>
          <w:b/>
          <w:bCs/>
          <w:sz w:val="26"/>
          <w:szCs w:val="26"/>
          <w:lang w:eastAsia="uk-UA"/>
        </w:rPr>
      </w:pPr>
    </w:p>
    <w:p>
      <w:pPr>
        <w:jc w:val="both"/>
        <w:textAlignment w:val="baseline"/>
      </w:pPr>
      <w:r>
        <w:t>Тетяна МІЩЕНКО</w:t>
      </w:r>
    </w:p>
    <w:p>
      <w:pPr>
        <w:rPr>
          <w:color w:val="000000"/>
        </w:rPr>
      </w:pPr>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p>
      <w:pPr>
        <w:rPr>
          <w:color w:val="000000"/>
        </w:rPr>
      </w:pPr>
    </w:p>
    <w:p>
      <w:pPr>
        <w:rPr>
          <w:color w:val="000000"/>
        </w:rPr>
      </w:pPr>
    </w:p>
    <w:p>
      <w:pPr>
        <w:rPr>
          <w:color w:val="000000"/>
        </w:rPr>
      </w:pPr>
    </w:p>
    <w:p>
      <w:pPr>
        <w:rPr>
          <w:color w:val="000000"/>
        </w:rPr>
      </w:pPr>
    </w:p>
    <w:p>
      <w:pPr>
        <w:rPr>
          <w:color w:val="000000"/>
        </w:rPr>
      </w:pPr>
    </w:p>
    <w:p>
      <w:pPr>
        <w:jc w:val="center"/>
        <w:rPr>
          <w:b/>
          <w:sz w:val="28"/>
          <w:szCs w:val="28"/>
          <w:lang w:val="ru-RU"/>
        </w:rPr>
      </w:pPr>
      <w:r>
        <w:rPr>
          <w:b/>
          <w:sz w:val="28"/>
          <w:szCs w:val="28"/>
          <w:lang w:val="ru-RU"/>
        </w:rPr>
        <w:t xml:space="preserve">   </w:t>
      </w:r>
    </w:p>
    <w:p>
      <w:pPr>
        <w:ind w:left="6379"/>
        <w:rPr>
          <w:sz w:val="26"/>
          <w:szCs w:val="26"/>
          <w:lang w:val="ru-RU"/>
        </w:rPr>
      </w:pPr>
      <w:r>
        <w:rPr>
          <w:sz w:val="26"/>
          <w:szCs w:val="26"/>
        </w:rPr>
        <w:t xml:space="preserve">Додаток </w:t>
      </w:r>
    </w:p>
    <w:p>
      <w:pPr>
        <w:ind w:left="6379"/>
        <w:rPr>
          <w:sz w:val="26"/>
          <w:szCs w:val="26"/>
        </w:rPr>
      </w:pPr>
      <w:r>
        <w:rPr>
          <w:sz w:val="26"/>
          <w:szCs w:val="26"/>
        </w:rPr>
        <w:t xml:space="preserve">до рішення виконавчого комітету </w:t>
      </w:r>
    </w:p>
    <w:p>
      <w:pPr>
        <w:ind w:left="6379"/>
        <w:rPr>
          <w:rFonts w:hint="default"/>
          <w:sz w:val="26"/>
          <w:szCs w:val="26"/>
          <w:lang w:val="uk-UA"/>
        </w:rPr>
      </w:pPr>
      <w:r>
        <w:rPr>
          <w:sz w:val="26"/>
          <w:szCs w:val="26"/>
        </w:rPr>
        <w:t>від  15.02.2024 №</w:t>
      </w:r>
      <w:r>
        <w:rPr>
          <w:rFonts w:hint="default"/>
          <w:sz w:val="26"/>
          <w:szCs w:val="26"/>
          <w:lang w:val="uk-UA"/>
        </w:rPr>
        <w:t>31</w:t>
      </w:r>
    </w:p>
    <w:p>
      <w:pPr>
        <w:jc w:val="center"/>
        <w:rPr>
          <w:b/>
          <w:sz w:val="26"/>
          <w:szCs w:val="26"/>
        </w:rPr>
      </w:pPr>
    </w:p>
    <w:p>
      <w:pPr>
        <w:shd w:val="clear" w:color="auto" w:fill="FFFFFF"/>
        <w:jc w:val="center"/>
        <w:rPr>
          <w:rStyle w:val="4"/>
          <w:bCs/>
          <w:sz w:val="26"/>
          <w:szCs w:val="26"/>
        </w:rPr>
      </w:pPr>
    </w:p>
    <w:p>
      <w:pPr>
        <w:jc w:val="center"/>
        <w:textAlignment w:val="baseline"/>
        <w:rPr>
          <w:b/>
          <w:sz w:val="26"/>
          <w:szCs w:val="26"/>
        </w:rPr>
      </w:pPr>
      <w:r>
        <w:rPr>
          <w:b/>
          <w:sz w:val="26"/>
          <w:szCs w:val="26"/>
        </w:rPr>
        <w:t>КОМІСІЯ</w:t>
      </w:r>
    </w:p>
    <w:p>
      <w:pPr>
        <w:jc w:val="center"/>
        <w:textAlignment w:val="baseline"/>
        <w:rPr>
          <w:b/>
          <w:sz w:val="26"/>
          <w:szCs w:val="26"/>
        </w:rPr>
      </w:pPr>
      <w:r>
        <w:rPr>
          <w:b/>
          <w:sz w:val="26"/>
          <w:szCs w:val="26"/>
        </w:rPr>
        <w:t>з розгляду питань щодо надання компенсації за пошкоджені обʼєкти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p>
    <w:p>
      <w:pPr>
        <w:shd w:val="clear" w:color="auto" w:fill="FFFFFF"/>
        <w:jc w:val="center"/>
        <w:rPr>
          <w:rStyle w:val="4"/>
          <w:bCs/>
          <w:sz w:val="26"/>
          <w:szCs w:val="26"/>
        </w:rPr>
      </w:pPr>
      <w:r>
        <w:rPr>
          <w:rStyle w:val="4"/>
          <w:bCs/>
          <w:sz w:val="26"/>
          <w:szCs w:val="26"/>
        </w:rPr>
        <w:t xml:space="preserve"> </w:t>
      </w:r>
    </w:p>
    <w:p>
      <w:pPr>
        <w:shd w:val="clear" w:color="auto" w:fill="FFFFFF"/>
        <w:jc w:val="center"/>
        <w:rPr>
          <w:rStyle w:val="4"/>
          <w:sz w:val="26"/>
          <w:szCs w:val="26"/>
        </w:rPr>
      </w:pPr>
      <w:r>
        <w:rPr>
          <w:rStyle w:val="4"/>
          <w:sz w:val="26"/>
          <w:szCs w:val="26"/>
        </w:rPr>
        <w:t xml:space="preserve">РІШЕННЯ </w:t>
      </w:r>
    </w:p>
    <w:p>
      <w:pPr>
        <w:rPr>
          <w:sz w:val="26"/>
          <w:szCs w:val="26"/>
        </w:rPr>
      </w:pPr>
    </w:p>
    <w:p>
      <w:pPr>
        <w:rPr>
          <w:b/>
          <w:sz w:val="26"/>
          <w:szCs w:val="26"/>
        </w:rPr>
      </w:pPr>
      <w:r>
        <w:rPr>
          <w:b/>
          <w:sz w:val="26"/>
          <w:szCs w:val="26"/>
        </w:rPr>
        <w:t xml:space="preserve"> </w:t>
      </w:r>
      <w:r>
        <w:rPr>
          <w:b/>
          <w:sz w:val="26"/>
          <w:szCs w:val="26"/>
          <w:u w:val="single"/>
        </w:rPr>
        <w:t>15.02.2024</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 xml:space="preserve">                     </w:t>
      </w:r>
      <w:r>
        <w:rPr>
          <w:b/>
          <w:sz w:val="26"/>
          <w:szCs w:val="26"/>
        </w:rPr>
        <w:tab/>
      </w:r>
      <w:r>
        <w:rPr>
          <w:b/>
          <w:sz w:val="26"/>
          <w:szCs w:val="26"/>
          <w:u w:val="single"/>
        </w:rPr>
        <w:t>№ 1</w:t>
      </w:r>
    </w:p>
    <w:p>
      <w:pPr>
        <w:jc w:val="both"/>
        <w:textAlignment w:val="baseline"/>
        <w:rPr>
          <w:sz w:val="26"/>
          <w:szCs w:val="26"/>
        </w:rPr>
      </w:pPr>
    </w:p>
    <w:p>
      <w:pPr>
        <w:jc w:val="both"/>
        <w:textAlignment w:val="baseline"/>
        <w:rPr>
          <w:b/>
          <w:sz w:val="26"/>
          <w:szCs w:val="26"/>
        </w:rPr>
      </w:pPr>
      <w:r>
        <w:rPr>
          <w:b/>
          <w:sz w:val="26"/>
          <w:szCs w:val="26"/>
        </w:rPr>
        <w:t xml:space="preserve">Про відмову у наданні компенсації </w:t>
      </w:r>
    </w:p>
    <w:p>
      <w:pPr>
        <w:jc w:val="both"/>
        <w:textAlignment w:val="baseline"/>
        <w:rPr>
          <w:b/>
          <w:sz w:val="26"/>
          <w:szCs w:val="26"/>
        </w:rPr>
      </w:pPr>
      <w:r>
        <w:rPr>
          <w:b/>
          <w:sz w:val="26"/>
          <w:szCs w:val="26"/>
        </w:rPr>
        <w:t xml:space="preserve">на відновлення пошкодженого </w:t>
      </w:r>
    </w:p>
    <w:p>
      <w:pPr>
        <w:textAlignment w:val="baseline"/>
        <w:rPr>
          <w:b/>
          <w:sz w:val="26"/>
          <w:szCs w:val="26"/>
        </w:rPr>
      </w:pPr>
      <w:r>
        <w:rPr>
          <w:b/>
          <w:sz w:val="26"/>
          <w:szCs w:val="26"/>
        </w:rPr>
        <w:t>об’єкту</w:t>
      </w:r>
      <w:r>
        <w:rPr>
          <w:sz w:val="26"/>
          <w:szCs w:val="26"/>
        </w:rPr>
        <w:t xml:space="preserve"> </w:t>
      </w:r>
    </w:p>
    <w:p>
      <w:pPr>
        <w:jc w:val="both"/>
        <w:textAlignment w:val="baseline"/>
        <w:rPr>
          <w:b/>
          <w:bCs/>
          <w:sz w:val="26"/>
          <w:szCs w:val="26"/>
          <w:lang w:eastAsia="uk-UA"/>
        </w:rPr>
      </w:pPr>
    </w:p>
    <w:p>
      <w:pPr>
        <w:pStyle w:val="7"/>
        <w:jc w:val="both"/>
        <w:rPr>
          <w:color w:val="FF0000"/>
          <w:sz w:val="26"/>
          <w:szCs w:val="26"/>
        </w:rPr>
      </w:pPr>
      <w:r>
        <w:rPr>
          <w:b/>
          <w:bCs/>
          <w:sz w:val="26"/>
          <w:szCs w:val="26"/>
          <w:lang w:eastAsia="uk-UA"/>
        </w:rPr>
        <w:t xml:space="preserve">         </w:t>
      </w:r>
      <w:r>
        <w:rPr>
          <w:bCs/>
          <w:sz w:val="26"/>
          <w:szCs w:val="26"/>
          <w:lang w:eastAsia="uk-UA"/>
        </w:rPr>
        <w:t xml:space="preserve"> </w:t>
      </w:r>
      <w:r>
        <w:rPr>
          <w:sz w:val="26"/>
          <w:szCs w:val="26"/>
        </w:rPr>
        <w:t xml:space="preserve">Відповідно до абзацу 7 пункту 8, абзацу </w:t>
      </w:r>
      <w:bookmarkStart w:id="0" w:name="_Hlk158725031"/>
      <w:r>
        <w:rPr>
          <w:sz w:val="26"/>
          <w:szCs w:val="26"/>
        </w:rPr>
        <w:t>5 пункту 14 Порядку надання компенсації для відновлення окремих категорій обʼєктів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№381 від 21.04.2023 (зі змінами)</w:t>
      </w:r>
      <w:bookmarkEnd w:id="0"/>
      <w:r>
        <w:rPr>
          <w:sz w:val="26"/>
          <w:szCs w:val="26"/>
        </w:rPr>
        <w:t>,</w:t>
      </w:r>
    </w:p>
    <w:p>
      <w:pPr>
        <w:pStyle w:val="7"/>
        <w:jc w:val="both"/>
        <w:rPr>
          <w:sz w:val="26"/>
          <w:szCs w:val="26"/>
          <w:lang w:eastAsia="uk-UA"/>
        </w:rPr>
      </w:pPr>
      <w:r>
        <w:rPr>
          <w:sz w:val="26"/>
          <w:szCs w:val="26"/>
        </w:rPr>
        <w:t xml:space="preserve">         комісія вирішила:</w:t>
      </w:r>
    </w:p>
    <w:p>
      <w:pPr>
        <w:pStyle w:val="7"/>
        <w:jc w:val="both"/>
        <w:rPr>
          <w:sz w:val="26"/>
          <w:szCs w:val="26"/>
        </w:rPr>
      </w:pPr>
      <w:r>
        <w:rPr>
          <w:sz w:val="26"/>
          <w:szCs w:val="26"/>
        </w:rPr>
        <w:t xml:space="preserve">         1. Відмовити Мотузко Івану Івановичу (ІПН </w:t>
      </w:r>
      <w:r>
        <w:rPr>
          <w:rFonts w:hint="default"/>
          <w:sz w:val="26"/>
          <w:szCs w:val="26"/>
          <w:lang w:val="uk-UA"/>
        </w:rPr>
        <w:t>-------</w:t>
      </w:r>
      <w:r>
        <w:rPr>
          <w:sz w:val="26"/>
          <w:szCs w:val="26"/>
        </w:rPr>
        <w:t>) на його електронну заяву в РПЗМ №</w:t>
      </w:r>
      <w:r>
        <w:rPr>
          <w:rFonts w:hint="default"/>
          <w:sz w:val="26"/>
          <w:szCs w:val="26"/>
          <w:lang w:val="uk-UA"/>
        </w:rPr>
        <w:t>-------------</w:t>
      </w:r>
      <w:r>
        <w:rPr>
          <w:sz w:val="26"/>
          <w:szCs w:val="26"/>
        </w:rPr>
        <w:t xml:space="preserve"> у наданні компенсації для відновлення окремих категорій обʼєктів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зв’язку з поданням заявником до комісії повідомлення у паперовій формі про відкликання заяви відповідно до абзацу 14 пункту 14 Порядку надання компенсації для відновлення окремих категорій обʼєктів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№381 від 21.04.2023 (зі змінами).</w:t>
      </w:r>
    </w:p>
    <w:p>
      <w:pPr>
        <w:pStyle w:val="7"/>
        <w:tabs>
          <w:tab w:val="left" w:pos="567"/>
          <w:tab w:val="left" w:pos="709"/>
        </w:tabs>
        <w:jc w:val="both"/>
        <w:rPr>
          <w:sz w:val="26"/>
          <w:szCs w:val="26"/>
        </w:rPr>
      </w:pPr>
      <w:r>
        <w:rPr>
          <w:sz w:val="26"/>
          <w:szCs w:val="26"/>
        </w:rPr>
        <w:t xml:space="preserve">         2. Внести це рішення комісії на розгляд виконавчого комітету Попівської сільської ради Конотопського району Сумської області. </w:t>
      </w:r>
    </w:p>
    <w:p>
      <w:pPr>
        <w:pStyle w:val="7"/>
        <w:tabs>
          <w:tab w:val="left" w:pos="567"/>
          <w:tab w:val="left" w:pos="709"/>
        </w:tabs>
        <w:jc w:val="both"/>
        <w:rPr>
          <w:sz w:val="26"/>
          <w:szCs w:val="26"/>
        </w:rPr>
      </w:pPr>
    </w:p>
    <w:p>
      <w:pPr>
        <w:pStyle w:val="7"/>
        <w:tabs>
          <w:tab w:val="left" w:pos="567"/>
          <w:tab w:val="left" w:pos="709"/>
        </w:tabs>
        <w:jc w:val="both"/>
        <w:rPr>
          <w:sz w:val="26"/>
          <w:szCs w:val="26"/>
        </w:rPr>
      </w:pPr>
      <w:r>
        <w:rPr>
          <w:sz w:val="26"/>
          <w:szCs w:val="26"/>
        </w:rPr>
        <w:t xml:space="preserve">        </w:t>
      </w:r>
    </w:p>
    <w:p>
      <w:pPr>
        <w:pStyle w:val="7"/>
        <w:tabs>
          <w:tab w:val="left" w:pos="2836"/>
          <w:tab w:val="left" w:pos="3545"/>
          <w:tab w:val="left" w:pos="4254"/>
          <w:tab w:val="left" w:pos="4963"/>
          <w:tab w:val="left" w:pos="5672"/>
          <w:tab w:val="left" w:pos="6381"/>
          <w:tab w:val="left" w:pos="7090"/>
          <w:tab w:val="left" w:pos="7635"/>
        </w:tabs>
        <w:rPr>
          <w:b/>
          <w:bCs/>
          <w:sz w:val="26"/>
          <w:szCs w:val="26"/>
          <w:lang w:eastAsia="uk-UA"/>
        </w:rPr>
      </w:pPr>
      <w:r>
        <w:rPr>
          <w:b/>
          <w:bCs/>
          <w:sz w:val="26"/>
          <w:szCs w:val="26"/>
          <w:lang w:eastAsia="uk-UA"/>
        </w:rPr>
        <w:t>Голова комісії                                                                            Ірина КЛІГУНОВА</w:t>
      </w:r>
    </w:p>
    <w:p>
      <w:pPr>
        <w:rPr>
          <w:sz w:val="26"/>
          <w:szCs w:val="26"/>
          <w:lang w:eastAsia="uk-UA"/>
        </w:rPr>
      </w:pPr>
    </w:p>
    <w:p>
      <w:pPr>
        <w:rPr>
          <w:b/>
          <w:sz w:val="26"/>
          <w:szCs w:val="26"/>
          <w:lang w:eastAsia="uk-UA"/>
        </w:rPr>
      </w:pPr>
      <w:r>
        <w:rPr>
          <w:b/>
          <w:sz w:val="26"/>
          <w:szCs w:val="26"/>
          <w:lang w:eastAsia="uk-UA"/>
        </w:rPr>
        <w:t>Сільський голова                                                                     Анатолій БОЯРЧУК</w:t>
      </w:r>
    </w:p>
    <w:p>
      <w:pPr>
        <w:rPr>
          <w:color w:val="000000"/>
        </w:rPr>
      </w:pPr>
    </w:p>
    <w:sectPr>
      <w:pgSz w:w="11906" w:h="16838"/>
      <w:pgMar w:top="568" w:right="567" w:bottom="0"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roman"/>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Arial"/>
    <w:panose1 w:val="020B0604020202020204"/>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462"/>
    <w:rsid w:val="00025FB5"/>
    <w:rsid w:val="00134462"/>
    <w:rsid w:val="00925873"/>
    <w:rsid w:val="00B67D3E"/>
    <w:rsid w:val="00E032F9"/>
    <w:rsid w:val="00E5389F"/>
    <w:rsid w:val="3ACF05A4"/>
    <w:rsid w:val="5333592E"/>
    <w:rsid w:val="6635355E"/>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cs="Times New Roman" w:eastAsiaTheme="minorHAnsi"/>
      <w:sz w:val="20"/>
      <w:szCs w:val="20"/>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Balloon Text"/>
    <w:basedOn w:val="1"/>
    <w:link w:val="10"/>
    <w:semiHidden/>
    <w:unhideWhenUsed/>
    <w:qFormat/>
    <w:uiPriority w:val="99"/>
    <w:rPr>
      <w:rFonts w:ascii="Tahoma" w:hAnsi="Tahoma" w:cs="Tahoma"/>
      <w:sz w:val="16"/>
      <w:szCs w:val="16"/>
    </w:rPr>
  </w:style>
  <w:style w:type="paragraph" w:styleId="6">
    <w:name w:val="caption"/>
    <w:basedOn w:val="1"/>
    <w:qFormat/>
    <w:uiPriority w:val="0"/>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qFormat/>
    <w:uiPriority w:val="0"/>
    <w:pPr>
      <w:keepNext/>
      <w:spacing w:before="240" w:after="120"/>
    </w:pPr>
    <w:rPr>
      <w:rFonts w:ascii="Liberation Sans" w:hAnsi="Liberation Sans" w:eastAsia="Microsoft YaHei" w:cs="Lucida Sans"/>
      <w:sz w:val="28"/>
      <w:szCs w:val="28"/>
    </w:rPr>
  </w:style>
  <w:style w:type="paragraph" w:styleId="9">
    <w:name w:val="List"/>
    <w:basedOn w:val="7"/>
    <w:qFormat/>
    <w:uiPriority w:val="0"/>
    <w:rPr>
      <w:rFonts w:cs="Lucida Sans"/>
    </w:rPr>
  </w:style>
  <w:style w:type="character" w:customStyle="1" w:styleId="10">
    <w:name w:val="Текст выноски Знак"/>
    <w:basedOn w:val="2"/>
    <w:link w:val="5"/>
    <w:semiHidden/>
    <w:qFormat/>
    <w:uiPriority w:val="99"/>
    <w:rPr>
      <w:rFonts w:ascii="Tahoma" w:hAnsi="Tahoma" w:eastAsia="Calibri" w:cs="Tahoma"/>
      <w:sz w:val="16"/>
      <w:szCs w:val="16"/>
      <w:lang w:eastAsia="ru-RU"/>
    </w:rPr>
  </w:style>
  <w:style w:type="character" w:customStyle="1" w:styleId="11">
    <w:name w:val="fontstyle13"/>
    <w:qFormat/>
    <w:uiPriority w:val="0"/>
  </w:style>
  <w:style w:type="character" w:customStyle="1" w:styleId="12">
    <w:name w:val="fontstyle11"/>
    <w:qFormat/>
    <w:uiPriority w:val="0"/>
  </w:style>
  <w:style w:type="character" w:customStyle="1" w:styleId="13">
    <w:name w:val="Основной текст Знак"/>
    <w:basedOn w:val="2"/>
    <w:link w:val="7"/>
    <w:qFormat/>
    <w:uiPriority w:val="99"/>
    <w:rPr>
      <w:rFonts w:ascii="Times New Roman" w:hAnsi="Times New Roman" w:eastAsia="Times New Roman" w:cs="Times New Roman"/>
      <w:sz w:val="28"/>
      <w:szCs w:val="14"/>
      <w:lang w:eastAsia="ru-RU"/>
    </w:rPr>
  </w:style>
  <w:style w:type="paragraph" w:customStyle="1" w:styleId="14">
    <w:name w:val="Покажчик"/>
    <w:basedOn w:val="1"/>
    <w:qFormat/>
    <w:uiPriority w:val="0"/>
    <w:pPr>
      <w:suppressLineNumbers/>
    </w:pPr>
    <w:rPr>
      <w:rFonts w:cs="Lucida Sans"/>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28BDE-F508-4CF9-9CEF-8FB6EE2DCCC8}">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2024</Words>
  <Characters>1154</Characters>
  <Lines>9</Lines>
  <Paragraphs>6</Paragraphs>
  <TotalTime>2</TotalTime>
  <ScaleCrop>false</ScaleCrop>
  <LinksUpToDate>false</LinksUpToDate>
  <CharactersWithSpaces>3172</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Admin</cp:lastModifiedBy>
  <cp:lastPrinted>2023-11-24T10:19:00Z</cp:lastPrinted>
  <dcterms:modified xsi:type="dcterms:W3CDTF">2024-02-27T06:57:47Z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C1ED85F856FB41AEA9F6890DCAE46934_13</vt:lpwstr>
  </property>
</Properties>
</file>