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19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ВИКОНАВЧИЙ КОМІТЕТ 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ПОПІВСЬКОЇ СІЛЬСЬКОЇ РАДИ </w:t>
      </w:r>
    </w:p>
    <w:p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 xml:space="preserve">КОНОТОПСЬКОГО РАЙОНУ СУМСЬКОЇ ОБЛАСТІ  </w:t>
      </w:r>
    </w:p>
    <w:p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 №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33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23.02.2024                                                                                         с. Попівка                                                                  </w:t>
      </w:r>
    </w:p>
    <w:p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звіт директора КУ «Інклюзивно-ресурсний 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центр » Попівської сільської  ради 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Конотопського району Сумської області за 2023 рік</w:t>
      </w: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>Відповідно до Законів України «Про освіту»,  «Про загальну середню освіту»,  постанови Кабінету Міністрів  України від 12 липня 2017 року № 545 «Про затвердження Положення про інклюзивно-ресурсний центр»,  з</w:t>
      </w:r>
      <w:r>
        <w:rPr>
          <w:rFonts w:ascii="Times New Roman" w:hAnsi="Times New Roman"/>
          <w:sz w:val="28"/>
          <w:szCs w:val="28"/>
          <w:lang w:val="uk-UA"/>
        </w:rPr>
        <w:t>аслухавши та обговоривши звіт директора комунальної установи "Інклюзивно-ресурсний центр" Попівської сільської ради Конотопського району Сумської області Манєшкіної В.В. за 2023 рік, керуючись ст.52 Закону України «Про місцеве самоврядування в Україні»,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виконавчий комітет вирішив: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Звіт  директора комунальної установи "Інклюзивно-ресурсний центр" Попівської сільської ради Конотопського району Сумської області Віти МАНЄШКІНОЇ  за 2023 рік взяти до відома.</w:t>
      </w:r>
    </w:p>
    <w:p>
      <w:pPr>
        <w:pStyle w:val="5"/>
        <w:ind w:firstLine="708"/>
        <w:rPr>
          <w:szCs w:val="28"/>
        </w:rPr>
      </w:pPr>
    </w:p>
    <w:p>
      <w:pPr>
        <w:pStyle w:val="5"/>
        <w:ind w:firstLine="708"/>
        <w:rPr>
          <w:szCs w:val="28"/>
        </w:rPr>
      </w:pPr>
    </w:p>
    <w:p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                                              Анатолій БОЯРЧУК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Валентина МАЛІГОН</w:t>
      </w:r>
    </w:p>
    <w:p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Надіслати: до протоколу – 1.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Звіт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роботу комунальної установи «Інклюзивно-ресурсний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центр» Попівської сільської  ради Конотопського району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Сумської області у 2023 році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п. 8, 12 Положення про інклюзивно-ресурсний центр, затвердженого Кабінетом Міністрів України від 12.07.2017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º 545 (із змінами доповненнями), у відповідності до функцінальних обовʼязків, представляю Вашій увазі звіт про  діяльність Центру у 2023 році, протягом звітного періоду,  як керівник комунальної установи «Інклюзивно-ресурсний центр» Попівської сільської ради,  керувалася посадовими обов'язками, основними нормативно-правовими документами, які регламентують роботу установи: Конституцією </w:t>
      </w:r>
      <w:r>
        <w:rPr>
          <w:rFonts w:ascii="Times New Roman" w:hAnsi="Times New Roman" w:cs="Times New Roman"/>
          <w:sz w:val="28"/>
          <w:szCs w:val="28"/>
        </w:rPr>
        <w:t xml:space="preserve">України, Закону  України «Про освіту», Положенням про інклюзивно-ресурсний центр, Статутом та чинними нормативно-правовими документами у галузі освіти.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Особливістю роботи установи у 2023 було функціонування ІРЦ в умовах воєнного стану, введеного Указом Президента України від 24 лютого 2022 року </w:t>
      </w: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º 64/2022, викликаного початком повномасштабної російсько-української війни.  </w:t>
      </w:r>
      <w:r>
        <w:rPr>
          <w:rFonts w:ascii="Times New Roman" w:hAnsi="Times New Roman" w:cs="Times New Roman"/>
          <w:sz w:val="28"/>
          <w:szCs w:val="28"/>
        </w:rPr>
        <w:t xml:space="preserve">Відтак,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2023 році </w:t>
      </w:r>
      <w:r>
        <w:rPr>
          <w:rFonts w:ascii="Times New Roman" w:hAnsi="Times New Roman" w:cs="Times New Roman"/>
          <w:sz w:val="28"/>
          <w:szCs w:val="28"/>
        </w:rPr>
        <w:t xml:space="preserve"> ІРЦ працював 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звичайному  </w:t>
      </w:r>
      <w:r>
        <w:rPr>
          <w:rFonts w:ascii="Times New Roman" w:hAnsi="Times New Roman" w:cs="Times New Roman"/>
          <w:sz w:val="28"/>
          <w:szCs w:val="28"/>
        </w:rPr>
        <w:t xml:space="preserve"> режимі та виконував основні завдання відповідно Статуту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Кадрове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Центру згідно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штатного розпису 7 од.: 1 ставка директора,  2 ставки практичних психологів, 2 ставки вчителів-логопедів,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1ставка </w:t>
      </w:r>
      <w:r>
        <w:rPr>
          <w:rFonts w:ascii="Times New Roman" w:hAnsi="Times New Roman" w:cs="Times New Roman"/>
          <w:sz w:val="28"/>
          <w:szCs w:val="28"/>
        </w:rPr>
        <w:t>дефектолога, 1 ставка вчителя-реабілітолога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Фактично зайнятих ставок –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фахівців  Центру</w:t>
      </w:r>
      <w:r>
        <w:rPr>
          <w:rFonts w:ascii="Times New Roman" w:hAnsi="Times New Roman" w:cs="Times New Roman"/>
          <w:sz w:val="28"/>
          <w:szCs w:val="28"/>
        </w:rPr>
        <w:t xml:space="preserve">. Посада </w:t>
      </w:r>
      <w:r>
        <w:rPr>
          <w:rFonts w:ascii="Times New Roman" w:hAnsi="Times New Roman" w:cs="Times New Roman"/>
          <w:sz w:val="28"/>
          <w:szCs w:val="28"/>
          <w:lang w:val="uk-UA"/>
        </w:rPr>
        <w:t>реабілітолога</w:t>
      </w:r>
      <w:r>
        <w:rPr>
          <w:rFonts w:ascii="Times New Roman" w:hAnsi="Times New Roman" w:cs="Times New Roman"/>
          <w:sz w:val="28"/>
          <w:szCs w:val="28"/>
        </w:rPr>
        <w:t xml:space="preserve"> та практичного психолога були вакантними на кінець року.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2023  рік атестовано 2 фахівці.  За звітний період педагогічні працівники Центру систематично підвищували кваліфікацію: пройшли стажування на базі Сумського СОІППО  за спеціальністю «фахівець ІРЦ» та отримали відповідні свідоцтва. Також всі фахівці проходили онлайн курси на платформах ЕДЕРА, </w:t>
      </w:r>
      <w:r>
        <w:rPr>
          <w:rFonts w:ascii="Times New Roman" w:hAnsi="Times New Roman" w:cs="Times New Roman"/>
          <w:sz w:val="28"/>
          <w:szCs w:val="28"/>
        </w:rPr>
        <w:t>Prometheus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зокрема курс «Вступ до раннього втручання»; </w:t>
      </w:r>
      <w:r>
        <w:rPr>
          <w:rFonts w:ascii="Times New Roman" w:hAnsi="Times New Roman" w:eastAsia="Calibri"/>
          <w:sz w:val="28"/>
          <w:szCs w:val="28"/>
          <w:lang w:val="uk-UA"/>
        </w:rPr>
        <w:t>практичний  психолог пройшла навчання та отримала сертифікати на користування методиками: WISC-IV, Leiter-3,  Conners -3, PEP- 3 та  CASD.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Протягом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Центром видано  батькам та законним представникам дитини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46 </w:t>
      </w:r>
      <w:r>
        <w:rPr>
          <w:rFonts w:ascii="Times New Roman" w:hAnsi="Times New Roman" w:cs="Times New Roman"/>
          <w:sz w:val="28"/>
          <w:szCs w:val="28"/>
        </w:rPr>
        <w:t xml:space="preserve">комплексних оцінок, з них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– повторн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. У поточному році в цілому спеціалістами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ентру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2941</w:t>
      </w:r>
      <w:r>
        <w:rPr>
          <w:rFonts w:ascii="Times New Roman" w:hAnsi="Times New Roman" w:cs="Times New Roman"/>
          <w:sz w:val="28"/>
          <w:szCs w:val="28"/>
        </w:rPr>
        <w:t xml:space="preserve"> заняття; на постійній основі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відвідує 156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ітей </w:t>
      </w:r>
      <w:r>
        <w:rPr>
          <w:rFonts w:ascii="Times New Roman" w:hAnsi="Times New Roman" w:cs="Times New Roman"/>
          <w:sz w:val="28"/>
          <w:szCs w:val="28"/>
        </w:rPr>
        <w:t xml:space="preserve"> з особливими освітніми потребами.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Фахівцями Центру систематично проводиться консультативно-роз'яснювальна та методична робота серед керівників закладів освіти, педагогічних працівників, батьків, громадськості щодо забезпечення права на освіту дітям з особливими освітніми потребами: за 2023 рік було зареєстровано 103 консультативних-звернень від батьків, 145 від педагогів, 16 від медичних та соціальних працівників, яким були надані необхідні рекомендації та консультації.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 тісно співпрацює з Дубов’язівською селищною  та Бочечківською сільською радами  на підставі угоди про співпрацю.  Раз у рік, як керівник, звітую про виконання угоди  про співпрацю на засіданні виконавчого комітету.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Фахівцями Центру здійснюється супровід інклюзивного навчання в закладах освіти в форматі засідань команд психолого-педагогічного  супроводу в 2023 році спеціалісти взяли участь в 36 командах супроводу Попівської громади та 42 засіданнях  Дубов’язівській та Бочечківській громадах. Результатами співпраці є функціонування 12 інклюзивних класів,  в яких навчається 13 дітей Попівської громади  та 15 інклюзивних класів,  в яких навчається 21 дитина  Дубов’язівської та Бочечківської громад.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проведення корекційно-розвиткових занять здійснюється постійна робота з батьками: спеціалісти консультують батьків щодо успіхів та труднощів під час занять, спрямовують батьків до постійної роботи з дітьми вдома для закріплення відповідного навику чи матеріалу. </w:t>
      </w:r>
      <w:r>
        <w:rPr>
          <w:rFonts w:ascii="Times New Roman" w:hAnsi="Times New Roman" w:cs="Times New Roman"/>
          <w:sz w:val="28"/>
          <w:szCs w:val="28"/>
        </w:rPr>
        <w:t>Також ми проводим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заняття в присутності батьків, в такому випадку проходить і навчання самих батьків, вони наочно бачать як взаємодіяти з дитиною, як облаштувати простір для занять, які вправи, ігри, прийоми застосовувати при заняттях з дитиною вдома.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Фахівець ІРЦ (п</w:t>
      </w:r>
      <w:r>
        <w:rPr>
          <w:rFonts w:ascii="Times New Roman" w:hAnsi="Times New Roman" w:cs="Times New Roman"/>
          <w:sz w:val="28"/>
          <w:szCs w:val="28"/>
        </w:rPr>
        <w:t>рактичний психолог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Ц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ентру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Тетяна Андрушко </w:t>
      </w:r>
      <w:r>
        <w:rPr>
          <w:rFonts w:ascii="Times New Roman" w:hAnsi="Times New Roman" w:cs="Times New Roman"/>
          <w:sz w:val="28"/>
          <w:szCs w:val="28"/>
        </w:rPr>
        <w:t xml:space="preserve">проводить заняття з корекції пізнавальних процесів та емоційно-вольової сфери. В залежності від потреб дитини планує індивідуальний маршрут розвитку дитини,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використовує </w:t>
      </w:r>
      <w:r>
        <w:rPr>
          <w:rFonts w:ascii="Times New Roman" w:hAnsi="Times New Roman" w:cs="Times New Roman"/>
          <w:sz w:val="28"/>
          <w:szCs w:val="28"/>
        </w:rPr>
        <w:t xml:space="preserve">інтерактивні засоби, елементи арт-терапії (ізо-, казко-, музико-, піско-, ігро-, кольоро-, пластилінової, психогімнастики), Монтессорі-терапії тощо. </w:t>
      </w:r>
      <w:r>
        <w:rPr>
          <w:rFonts w:ascii="Times New Roman" w:hAnsi="Times New Roman" w:cs="Times New Roman"/>
          <w:sz w:val="28"/>
          <w:szCs w:val="28"/>
          <w:lang w:val="uk-UA"/>
        </w:rPr>
        <w:t>Фахівці ІРЦ (в</w:t>
      </w:r>
      <w:r>
        <w:rPr>
          <w:rFonts w:ascii="Times New Roman" w:hAnsi="Times New Roman" w:cs="Times New Roman"/>
          <w:sz w:val="28"/>
          <w:szCs w:val="28"/>
        </w:rPr>
        <w:t>чителі-логопеди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Анна Лелюх та Людмила Зименко</w:t>
      </w:r>
      <w:r>
        <w:rPr>
          <w:rFonts w:ascii="Times New Roman" w:hAnsi="Times New Roman" w:cs="Times New Roman"/>
          <w:sz w:val="28"/>
          <w:szCs w:val="28"/>
        </w:rPr>
        <w:t xml:space="preserve"> в більшості випадків проводять заняття по запуску мовлення у немовленнєвих дітей, по корекції дисграфії та дислексії у дітей шкільного віку</w:t>
      </w:r>
      <w:r>
        <w:rPr>
          <w:rFonts w:ascii="Times New Roman" w:hAnsi="Times New Roman" w:cs="Times New Roman"/>
          <w:sz w:val="28"/>
          <w:szCs w:val="28"/>
          <w:lang w:val="uk-UA"/>
        </w:rPr>
        <w:t>, які є на  педагогічному патронажі</w:t>
      </w:r>
      <w:r>
        <w:rPr>
          <w:rFonts w:ascii="Times New Roman" w:hAnsi="Times New Roman" w:cs="Times New Roman"/>
          <w:sz w:val="28"/>
          <w:szCs w:val="28"/>
        </w:rPr>
        <w:t>, a також розвитку самостійної мовної активності, розвитку фонематичних процесів, корекції звуковимови, розвитку лексико-граматичної сторони 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Фахівець ІРЦ (вчитель-дефектолог) Марина Бойко проводила корекційні заняття, які спрямовані на сенсорний розвиток; формування уявлень про оточуючий світ; формування елементарних математичних уявлень - для дітей дошкільного віку; логіко-математичний розвиток - для дітей шкільного віку; соціально-побутового орієнтування.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методичної просвітницької роботи спеціалістами  ІРЦ систематично проводиться консультативно-роз'яснювальна та методична робота серед керівників закладів освіти, педагогічних працівників, батьків, громадськості щодо забезпечення права на освіту дітям з особливими освітніми потребами.  </w:t>
      </w:r>
      <w:r>
        <w:rPr>
          <w:rFonts w:ascii="Times New Roman" w:hAnsi="Times New Roman" w:cs="Times New Roman"/>
          <w:sz w:val="28"/>
          <w:szCs w:val="28"/>
        </w:rPr>
        <w:t>Директор ІРЦ систематично бере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участь у нарадах, які проводить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відділ </w:t>
      </w:r>
      <w:r>
        <w:rPr>
          <w:rFonts w:ascii="Times New Roman" w:hAnsi="Times New Roman" w:cs="Times New Roman"/>
          <w:sz w:val="28"/>
          <w:szCs w:val="28"/>
        </w:rPr>
        <w:t xml:space="preserve"> освіти для директорів ЗЗСО,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заступників з НВР закладів, де заслуховується питання навчання дітей з особливими потребами.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Працівники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>ентру проводять семінари, практикуми для педагогічної спільноти. Тематика таких заходів обирається з найбільш актуальних запитів серед педагогів.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продовж року  було проведено 10 семінарів-практикумів, 2 круглих столи, 3 тематичні заходи, 8 тренінгів щодо збереження ментального здоров’я  та різноманітні просвітницькі акції  ( до Дня психолога, Дня корекційного педагога, акції до Всесвітнього дня розповсюдження інформації про проблеми аутизму, розважальний захід  до Дня захисту дітей  та День народження центру. )</w:t>
      </w:r>
    </w:p>
    <w:p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ефективної роботи в командах супроводу є нагальна потреба залучення фахівців ІРЦ,  які проводили комплексну оцінку дитини, оскільки вони можуть порадити, як краще організувати освітній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процес для конкретної дитини. Також на таких засіданнях педагоги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>ентру надають рекомендації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щодо психолого-педагогічних стратегій, навчальних матеріалів, критеріїв оцінювання, адаптації та модифікації навчальних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Тому з метою уникнення різночитань та інтерпретацій - як з боку педагогів, так і з боку батьків дитини, фахівець ІРЦ бере участь у розробці індивідуальної програми розвитку і може внести ясність при вирішення спірних питань. </w:t>
      </w:r>
    </w:p>
    <w:p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кабінети працівників Центру оснащенні дидактичним та корекційним обладнанням, у всіх фахівців Центру наявні персональні ноутбуки із підключенням до мережі Інтернет, необхідні меблі.  Ігрові осередки  облаштовані  дидактичними іграми,  іграшковими наборами, є бізіборд,  набори для мозочкової стимуляції, різноманітні сортери, втулки, дитячі головоломки, балансири, пісочниця та інший необхідний корекційний матеріал.   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Центр  є комунальною установою, тому матеріальне та фінансове забезпечення здійснюється за рахунок державного,  місцевого бюджету та міжбюджетних трансферів. Обсяг  видатків Центру за 2023 рік склав  1,7 млн., грн., де  92 % державного бюджету та 8% місцевого бюджету. Протягом 2023 року систематично працівникам Центру здійснювалася виплата заробітної плати, авансу.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центру у 2024 буде спрямована на: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 якісного методичного супроводу  та інформаційно-просвітницької роботи центру а також впровадження в практику роботи сучасних технологій та методик для  навчання дітей з особливими освітніми потребами;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фахівців  можливістю підвищити свій фаховий рівень з питань альтернативної і додаткової комунікації  та продовження  роботи в командах супроводу в закладах освіти, де функціонують інклюзивні класи.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 фахівців ІРЦ можливістю підвищити свій фаховий рівень з питань раннього втручання, альтернативної і додаткової комунікації;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продовжити роботу в командах супроводу в закладах освіти, де функціонують інклюзивні класи. 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>
        <w:rPr>
          <w:rFonts w:ascii="Times New Roman" w:hAnsi="Times New Roman" w:cs="Times New Roman"/>
          <w:sz w:val="28"/>
          <w:szCs w:val="28"/>
        </w:rPr>
        <w:t xml:space="preserve"> здійснюється згідно річного плану роботи установи. У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ентрі в наявності є усі нормативно-правові документи, що регламентують діяльність ІРЦ. Управлінські рішення приймаються на основі врахування думки колективу та інтересів справи. Намагаюся створювати такий мікроклімат, коли успіхи кожного сприймаються позитивно, ініціатива підтримується.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своїй </w:t>
      </w:r>
      <w:r>
        <w:rPr>
          <w:rFonts w:ascii="Times New Roman" w:hAnsi="Times New Roman" w:cs="Times New Roman"/>
          <w:sz w:val="28"/>
          <w:szCs w:val="28"/>
        </w:rPr>
        <w:t xml:space="preserve"> роботі з працівниками </w:t>
      </w: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ентру дотримуюся партнерського стилю керівництва.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Ми щиро вдячні керівництву громади, депутатам, які  підтримують нашу діяльність,  вдячні батькам, педагогам, які в тій чи іншій мірі долучаються до нашої роботи, хто не байдуже ставиться до викликів інклюзивної освіти та розуміє важливість та своєчасність допомоги дітям з особливими освітніми потребами.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Разом ми сильні! 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Директор ІРЦ                                           Віта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МАНЄШКІНА </w:t>
      </w:r>
    </w:p>
    <w:p>
      <w:pPr>
        <w:spacing w:after="0" w:line="240" w:lineRule="auto"/>
        <w:jc w:val="both"/>
        <w:rPr>
          <w:rFonts w:ascii="Times New Roman" w:hAnsi="Times New Roman" w:cs="Times New Roman"/>
          <w:color w:val="FF0000"/>
          <w:lang w:val="uk-UA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1F26"/>
          <w:sz w:val="28"/>
          <w:szCs w:val="28"/>
          <w:shd w:val="clear" w:color="auto" w:fill="FFFFFF"/>
          <w:lang w:val="uk-UA"/>
        </w:rPr>
      </w:pPr>
    </w:p>
    <w:p>
      <w:pPr>
        <w:spacing w:after="0"/>
        <w:jc w:val="both"/>
        <w:rPr>
          <w:rFonts w:ascii="Times New Roman" w:hAnsi="Times New Roman" w:cs="Times New Roman"/>
          <w:lang w:val="uk-UA"/>
        </w:rPr>
      </w:pP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B2"/>
    <w:rsid w:val="0003484C"/>
    <w:rsid w:val="000430B2"/>
    <w:rsid w:val="0031766E"/>
    <w:rsid w:val="003503E9"/>
    <w:rsid w:val="00353E5B"/>
    <w:rsid w:val="00397A6B"/>
    <w:rsid w:val="003C0AE4"/>
    <w:rsid w:val="00404B84"/>
    <w:rsid w:val="00414D18"/>
    <w:rsid w:val="0056702A"/>
    <w:rsid w:val="005704BA"/>
    <w:rsid w:val="00572A1A"/>
    <w:rsid w:val="00641947"/>
    <w:rsid w:val="006B21DB"/>
    <w:rsid w:val="006E7194"/>
    <w:rsid w:val="007C64E7"/>
    <w:rsid w:val="008232F5"/>
    <w:rsid w:val="008A0328"/>
    <w:rsid w:val="008C0FD1"/>
    <w:rsid w:val="00905F47"/>
    <w:rsid w:val="009C77A1"/>
    <w:rsid w:val="009E7C85"/>
    <w:rsid w:val="00A15680"/>
    <w:rsid w:val="00A9374C"/>
    <w:rsid w:val="00BF5263"/>
    <w:rsid w:val="00C4190A"/>
    <w:rsid w:val="00CC07FD"/>
    <w:rsid w:val="00DA1DA0"/>
    <w:rsid w:val="00ED4C6D"/>
    <w:rsid w:val="00F7593D"/>
    <w:rsid w:val="0C323A66"/>
    <w:rsid w:val="14574296"/>
    <w:rsid w:val="4FA3671F"/>
    <w:rsid w:val="741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qFormat/>
    <w:uiPriority w:val="99"/>
    <w:pPr>
      <w:spacing w:after="0" w:line="240" w:lineRule="auto"/>
      <w:jc w:val="both"/>
    </w:pPr>
    <w:rPr>
      <w:rFonts w:ascii="Times New Roman" w:hAnsi="Times New Roman" w:eastAsia="Calibri" w:cs="Times New Roman"/>
      <w:sz w:val="28"/>
      <w:szCs w:val="24"/>
      <w:lang w:val="uk-UA"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Основной текст Знак"/>
    <w:basedOn w:val="2"/>
    <w:link w:val="5"/>
    <w:qFormat/>
    <w:uiPriority w:val="99"/>
    <w:rPr>
      <w:rFonts w:ascii="Times New Roman" w:hAnsi="Times New Roman" w:eastAsia="Calibri" w:cs="Times New Roman"/>
      <w:sz w:val="28"/>
      <w:szCs w:val="24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1530</Words>
  <Characters>8726</Characters>
  <Lines>72</Lines>
  <Paragraphs>20</Paragraphs>
  <TotalTime>257</TotalTime>
  <ScaleCrop>false</ScaleCrop>
  <LinksUpToDate>false</LinksUpToDate>
  <CharactersWithSpaces>10236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2021-05-17T12:36:00Z</dcterms:created>
  <dc:creator>пк</dc:creator>
  <cp:lastModifiedBy>Admin</cp:lastModifiedBy>
  <cp:lastPrinted>2024-02-15T10:24:00Z</cp:lastPrinted>
  <dcterms:modified xsi:type="dcterms:W3CDTF">2024-02-29T07:32:23Z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5EFEFD93EFDA4DC187D6FFEEAE5CE75C_12</vt:lpwstr>
  </property>
</Properties>
</file>