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3DBFE">
      <w:pPr>
        <w:jc w:val="center"/>
        <w:rPr>
          <w:b/>
          <w:sz w:val="28"/>
          <w:szCs w:val="28"/>
          <w:lang w:val="ru-RU"/>
        </w:rPr>
      </w:pP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p>
    <w:p w14:paraId="6DEB7045">
      <w:pPr>
        <w:shd w:val="clear" w:color="auto" w:fill="FFFFFF"/>
        <w:jc w:val="center"/>
        <w:rPr>
          <w:rStyle w:val="4"/>
          <w:sz w:val="26"/>
          <w:szCs w:val="26"/>
        </w:rPr>
      </w:pPr>
      <w:r>
        <w:rPr>
          <w:rStyle w:val="4"/>
          <w:sz w:val="26"/>
          <w:szCs w:val="26"/>
        </w:rPr>
        <w:t>ВИКОНАВЧИЙ КОМІТЕТ</w:t>
      </w:r>
    </w:p>
    <w:p w14:paraId="7C3EEE77">
      <w:pPr>
        <w:shd w:val="clear" w:color="auto" w:fill="FFFFFF"/>
        <w:jc w:val="center"/>
        <w:rPr>
          <w:rStyle w:val="4"/>
          <w:sz w:val="28"/>
          <w:szCs w:val="28"/>
        </w:rPr>
      </w:pPr>
      <w:r>
        <w:rPr>
          <w:rStyle w:val="4"/>
          <w:sz w:val="28"/>
          <w:szCs w:val="28"/>
        </w:rPr>
        <w:t>ПОПІВСЬКА СІЛЬСЬКА РАДА</w:t>
      </w:r>
    </w:p>
    <w:p w14:paraId="154F3E8C">
      <w:pPr>
        <w:shd w:val="clear" w:color="auto" w:fill="FFFFFF"/>
        <w:jc w:val="center"/>
        <w:rPr>
          <w:rStyle w:val="4"/>
          <w:sz w:val="28"/>
          <w:szCs w:val="28"/>
        </w:rPr>
      </w:pPr>
      <w:r>
        <w:rPr>
          <w:rStyle w:val="4"/>
          <w:sz w:val="28"/>
          <w:szCs w:val="28"/>
        </w:rPr>
        <w:t>КОНОТОПСЬКОГО РАЙОНУ СУМСЬКОЇ ОБЛАСТІ</w:t>
      </w:r>
    </w:p>
    <w:p w14:paraId="1C1F4951">
      <w:pPr>
        <w:shd w:val="clear" w:color="auto" w:fill="FFFFFF"/>
        <w:jc w:val="center"/>
        <w:rPr>
          <w:rStyle w:val="4"/>
          <w:sz w:val="28"/>
          <w:szCs w:val="28"/>
        </w:rPr>
      </w:pPr>
      <w:r>
        <w:rPr>
          <w:rStyle w:val="4"/>
          <w:sz w:val="28"/>
          <w:szCs w:val="28"/>
        </w:rPr>
        <w:t xml:space="preserve"> </w:t>
      </w:r>
    </w:p>
    <w:p w14:paraId="774C74B3">
      <w:pPr>
        <w:shd w:val="clear" w:color="auto" w:fill="FFFFFF"/>
        <w:jc w:val="center"/>
        <w:rPr>
          <w:rStyle w:val="4"/>
          <w:rFonts w:hint="default"/>
          <w:sz w:val="28"/>
          <w:szCs w:val="28"/>
          <w:lang w:val="uk-UA"/>
        </w:rPr>
      </w:pPr>
      <w:r>
        <w:rPr>
          <w:rStyle w:val="4"/>
          <w:sz w:val="28"/>
          <w:szCs w:val="28"/>
        </w:rPr>
        <w:t>РІШЕННЯ №</w:t>
      </w:r>
      <w:r>
        <w:rPr>
          <w:rStyle w:val="4"/>
          <w:rFonts w:hint="default"/>
          <w:sz w:val="28"/>
          <w:szCs w:val="28"/>
          <w:lang w:val="uk-UA"/>
        </w:rPr>
        <w:t>175</w:t>
      </w:r>
    </w:p>
    <w:p w14:paraId="4B25F3C8">
      <w:pPr>
        <w:shd w:val="clear" w:color="auto" w:fill="FFFFFF"/>
        <w:jc w:val="center"/>
        <w:rPr>
          <w:sz w:val="28"/>
          <w:szCs w:val="28"/>
        </w:rPr>
      </w:pPr>
    </w:p>
    <w:p w14:paraId="0A062A22">
      <w:pPr>
        <w:rPr>
          <w:sz w:val="28"/>
          <w:szCs w:val="28"/>
        </w:rPr>
      </w:pPr>
      <w:r>
        <w:rPr>
          <w:b/>
          <w:sz w:val="28"/>
          <w:szCs w:val="28"/>
        </w:rPr>
        <w:t>09.08.2024</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298B121A">
      <w:pPr>
        <w:jc w:val="both"/>
        <w:textAlignment w:val="baseline"/>
        <w:rPr>
          <w:sz w:val="28"/>
          <w:szCs w:val="28"/>
        </w:rPr>
      </w:pPr>
    </w:p>
    <w:p w14:paraId="57422851">
      <w:pPr>
        <w:jc w:val="both"/>
        <w:textAlignment w:val="baseline"/>
        <w:rPr>
          <w:b/>
          <w:sz w:val="28"/>
          <w:szCs w:val="28"/>
          <w:lang w:eastAsia="uk-UA"/>
        </w:rPr>
      </w:pPr>
      <w:r>
        <w:rPr>
          <w:b/>
          <w:sz w:val="28"/>
          <w:szCs w:val="28"/>
        </w:rPr>
        <w:t>Про</w:t>
      </w:r>
      <w:r>
        <w:rPr>
          <w:b/>
          <w:sz w:val="28"/>
          <w:szCs w:val="28"/>
          <w:lang w:eastAsia="uk-UA"/>
        </w:rPr>
        <w:t xml:space="preserve"> надання дозволу на приєднання </w:t>
      </w:r>
    </w:p>
    <w:p w14:paraId="20118019">
      <w:pPr>
        <w:jc w:val="both"/>
        <w:textAlignment w:val="baseline"/>
        <w:rPr>
          <w:rFonts w:eastAsia="Times New Roman"/>
          <w:b/>
          <w:bCs/>
          <w:sz w:val="28"/>
          <w:szCs w:val="28"/>
          <w:lang w:eastAsia="uk-UA"/>
        </w:rPr>
      </w:pPr>
      <w:r>
        <w:rPr>
          <w:b/>
          <w:sz w:val="28"/>
          <w:szCs w:val="28"/>
          <w:lang w:eastAsia="uk-UA"/>
        </w:rPr>
        <w:t>до мережі газопостачання</w:t>
      </w:r>
    </w:p>
    <w:p w14:paraId="5A6BFC4C">
      <w:pPr>
        <w:pStyle w:val="6"/>
        <w:jc w:val="both"/>
        <w:rPr>
          <w:b/>
          <w:bCs/>
          <w:szCs w:val="28"/>
          <w:lang w:eastAsia="uk-UA"/>
        </w:rPr>
      </w:pPr>
    </w:p>
    <w:p w14:paraId="7BBAD8CE">
      <w:pPr>
        <w:ind w:firstLine="709"/>
        <w:jc w:val="both"/>
        <w:rPr>
          <w:sz w:val="28"/>
          <w:szCs w:val="28"/>
        </w:rPr>
      </w:pPr>
      <w:r>
        <w:rPr>
          <w:sz w:val="28"/>
          <w:szCs w:val="28"/>
        </w:rPr>
        <w:t>Розглянувши запит на довідку від 17.06.2024 №СФ/300-104/4-417-0624 Сумської філії ТОВ «Газорозподільні мережі України», який надійшов до Попівської сільської ради 24.06.2024 та заяву Севастьянової Світлани Миколаївни щодо приєднання до мережі газопостачання, враховуючи пункт 3.4.9 Договору на користування складовими Єдиної газотранспортної системи України (між власниками та газотранспортними або газорозподільними підприємствами) №16 від 10.09.2014, витяг з Державного реєстру прав на нерухоме майно про реєстрацію права власності №186088958 від 24.10.2019, договір купівлі–продажу квартири серія НОВ 317180 від 24.10.2019, керуючись статтею 31 Закону України «Про місцеве самоврядування в Україні»,</w:t>
      </w:r>
    </w:p>
    <w:p w14:paraId="4A1C57F0">
      <w:pPr>
        <w:ind w:firstLine="708"/>
        <w:jc w:val="both"/>
        <w:rPr>
          <w:sz w:val="28"/>
          <w:szCs w:val="28"/>
        </w:rPr>
      </w:pPr>
      <w:r>
        <w:rPr>
          <w:sz w:val="28"/>
          <w:szCs w:val="28"/>
        </w:rPr>
        <w:t>виконавчий комітет вирішив:</w:t>
      </w:r>
    </w:p>
    <w:p w14:paraId="3C666AD4">
      <w:pPr>
        <w:pStyle w:val="10"/>
        <w:tabs>
          <w:tab w:val="left" w:pos="567"/>
        </w:tabs>
        <w:ind w:left="0"/>
        <w:jc w:val="both"/>
        <w:rPr>
          <w:sz w:val="28"/>
          <w:szCs w:val="28"/>
        </w:rPr>
      </w:pPr>
      <w:r>
        <w:rPr>
          <w:sz w:val="28"/>
          <w:szCs w:val="28"/>
        </w:rPr>
        <w:tab/>
      </w:r>
      <w:r>
        <w:rPr>
          <w:sz w:val="28"/>
          <w:szCs w:val="28"/>
        </w:rPr>
        <w:t xml:space="preserve">1. Надати дозвіл Севастьяновій Світлані Миколаївні на  приєднання до мережі газопостачання з метою газифікації квартири за адресою:                                    вул. </w:t>
      </w:r>
      <w:r>
        <w:rPr>
          <w:rFonts w:hint="default"/>
          <w:sz w:val="28"/>
          <w:szCs w:val="28"/>
          <w:lang w:val="uk-UA"/>
        </w:rPr>
        <w:t>----------</w:t>
      </w:r>
      <w:r>
        <w:rPr>
          <w:sz w:val="28"/>
          <w:szCs w:val="28"/>
        </w:rPr>
        <w:t>, буд.</w:t>
      </w:r>
      <w:r>
        <w:rPr>
          <w:rFonts w:hint="default"/>
          <w:sz w:val="28"/>
          <w:szCs w:val="28"/>
          <w:lang w:val="uk-UA"/>
        </w:rPr>
        <w:t>--</w:t>
      </w:r>
      <w:r>
        <w:rPr>
          <w:sz w:val="28"/>
          <w:szCs w:val="28"/>
        </w:rPr>
        <w:t xml:space="preserve">, кв. </w:t>
      </w:r>
      <w:r>
        <w:rPr>
          <w:rFonts w:hint="default"/>
          <w:sz w:val="28"/>
          <w:szCs w:val="28"/>
          <w:lang w:val="uk-UA"/>
        </w:rPr>
        <w:t>-</w:t>
      </w:r>
      <w:bookmarkStart w:id="0" w:name="_GoBack"/>
      <w:bookmarkEnd w:id="0"/>
      <w:r>
        <w:rPr>
          <w:sz w:val="28"/>
          <w:szCs w:val="28"/>
        </w:rPr>
        <w:t>, с-ще Заводське, Конотопського району Сумської області.</w:t>
      </w:r>
    </w:p>
    <w:p w14:paraId="401D1C49">
      <w:pPr>
        <w:pStyle w:val="10"/>
        <w:tabs>
          <w:tab w:val="left" w:pos="567"/>
        </w:tabs>
        <w:ind w:left="0"/>
        <w:jc w:val="both"/>
        <w:rPr>
          <w:sz w:val="28"/>
          <w:szCs w:val="28"/>
          <w:lang w:eastAsia="uk-UA"/>
        </w:rPr>
      </w:pPr>
      <w:r>
        <w:rPr>
          <w:sz w:val="28"/>
          <w:szCs w:val="28"/>
        </w:rPr>
        <w:tab/>
      </w:r>
      <w:r>
        <w:rPr>
          <w:sz w:val="28"/>
          <w:szCs w:val="28"/>
        </w:rPr>
        <w:t xml:space="preserve">2. Забов’язати Севастьянову Світлану Миколаївну погодити всі інженерні і технологічні питання з відповідними службами. </w:t>
      </w:r>
    </w:p>
    <w:p w14:paraId="37D2EB1F">
      <w:pPr>
        <w:jc w:val="both"/>
        <w:rPr>
          <w:sz w:val="28"/>
          <w:szCs w:val="28"/>
        </w:rPr>
      </w:pP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3192CC7E">
      <w:pPr>
        <w:tabs>
          <w:tab w:val="left" w:pos="426"/>
        </w:tabs>
        <w:ind w:firstLine="709"/>
        <w:jc w:val="both"/>
        <w:rPr>
          <w:sz w:val="26"/>
          <w:szCs w:val="26"/>
        </w:rPr>
      </w:pPr>
    </w:p>
    <w:p w14:paraId="67BBDB82">
      <w:pPr>
        <w:pStyle w:val="7"/>
        <w:numPr>
          <w:ilvl w:val="0"/>
          <w:numId w:val="0"/>
        </w:numPr>
        <w:ind w:left="360"/>
        <w:jc w:val="both"/>
        <w:rPr>
          <w:sz w:val="28"/>
          <w:szCs w:val="28"/>
          <w:lang w:eastAsia="uk-UA"/>
        </w:rPr>
      </w:pPr>
    </w:p>
    <w:p w14:paraId="2CE0ECFC">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4BF04275"/>
    <w:p w14:paraId="5B326436"/>
    <w:p w14:paraId="373B4010"/>
    <w:p w14:paraId="0691705D"/>
    <w:p w14:paraId="14906386"/>
    <w:p w14:paraId="0246C6F4"/>
    <w:p w14:paraId="704B25C0">
      <w:r>
        <w:t>Тетяна МІЩЕНКО</w:t>
      </w:r>
    </w:p>
    <w:p w14:paraId="0DF42FEA">
      <w:pPr>
        <w:suppressAutoHyphens/>
        <w:jc w:val="both"/>
        <w:rPr>
          <w:sz w:val="24"/>
          <w:szCs w:val="24"/>
        </w:rPr>
      </w:pPr>
      <w:r>
        <w:rPr>
          <w:shd w:val="clear" w:color="auto" w:fill="FFFFFF"/>
        </w:rPr>
        <w:t xml:space="preserve">Надіслано: до протоколу – 1, </w:t>
      </w:r>
      <w:r>
        <w:rPr>
          <w:rStyle w:val="11"/>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-2, Севастьяновій Світлані Миколаївні -1.</w:t>
      </w:r>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39"/>
    <w:rsid w:val="00010839"/>
    <w:rsid w:val="001D2282"/>
    <w:rsid w:val="002078E9"/>
    <w:rsid w:val="002B43ED"/>
    <w:rsid w:val="00431F5F"/>
    <w:rsid w:val="004366AF"/>
    <w:rsid w:val="004524E4"/>
    <w:rsid w:val="0058638E"/>
    <w:rsid w:val="005F2FAD"/>
    <w:rsid w:val="00601E43"/>
    <w:rsid w:val="007B4FDB"/>
    <w:rsid w:val="008A4791"/>
    <w:rsid w:val="00950578"/>
    <w:rsid w:val="00BA4193"/>
    <w:rsid w:val="00BE30FB"/>
    <w:rsid w:val="00C47B47"/>
    <w:rsid w:val="00C66B2D"/>
    <w:rsid w:val="00CE7EB2"/>
    <w:rsid w:val="00D22F0C"/>
    <w:rsid w:val="00E2186A"/>
    <w:rsid w:val="00FF4D63"/>
    <w:rsid w:val="00FF5746"/>
    <w:rsid w:val="1A572CF5"/>
    <w:rsid w:val="511B3C7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header"/>
    <w:basedOn w:val="1"/>
    <w:link w:val="13"/>
    <w:unhideWhenUsed/>
    <w:qFormat/>
    <w:uiPriority w:val="99"/>
    <w:pPr>
      <w:tabs>
        <w:tab w:val="center" w:pos="4677"/>
        <w:tab w:val="right" w:pos="9355"/>
      </w:tabs>
    </w:pPr>
  </w:style>
  <w:style w:type="paragraph" w:styleId="6">
    <w:name w:val="Body Text"/>
    <w:basedOn w:val="1"/>
    <w:link w:val="12"/>
    <w:uiPriority w:val="99"/>
    <w:pPr>
      <w:tabs>
        <w:tab w:val="left" w:pos="2130"/>
      </w:tabs>
    </w:pPr>
    <w:rPr>
      <w:rFonts w:eastAsia="Times New Roman"/>
      <w:sz w:val="28"/>
      <w:szCs w:val="14"/>
    </w:rPr>
  </w:style>
  <w:style w:type="paragraph" w:styleId="7">
    <w:name w:val="List Bullet"/>
    <w:basedOn w:val="1"/>
    <w:unhideWhenUsed/>
    <w:qFormat/>
    <w:uiPriority w:val="99"/>
    <w:pPr>
      <w:numPr>
        <w:ilvl w:val="0"/>
        <w:numId w:val="1"/>
      </w:numPr>
      <w:contextualSpacing/>
    </w:pPr>
  </w:style>
  <w:style w:type="paragraph" w:styleId="8">
    <w:name w:val="footer"/>
    <w:basedOn w:val="1"/>
    <w:link w:val="14"/>
    <w:unhideWhenUsed/>
    <w:qFormat/>
    <w:uiPriority w:val="99"/>
    <w:pPr>
      <w:tabs>
        <w:tab w:val="center" w:pos="4677"/>
        <w:tab w:val="right" w:pos="9355"/>
      </w:tabs>
    </w:pPr>
  </w:style>
  <w:style w:type="table" w:styleId="9">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fontstyle13"/>
    <w:uiPriority w:val="0"/>
  </w:style>
  <w:style w:type="character" w:customStyle="1" w:styleId="12">
    <w:name w:val="Основной текст Знак"/>
    <w:basedOn w:val="2"/>
    <w:link w:val="6"/>
    <w:uiPriority w:val="99"/>
    <w:rPr>
      <w:rFonts w:ascii="Times New Roman" w:hAnsi="Times New Roman" w:eastAsia="Times New Roman" w:cs="Times New Roman"/>
      <w:sz w:val="28"/>
      <w:szCs w:val="14"/>
      <w:lang w:eastAsia="ru-RU"/>
    </w:rPr>
  </w:style>
  <w:style w:type="character" w:customStyle="1" w:styleId="13">
    <w:name w:val="Верхний колонтитул Знак"/>
    <w:basedOn w:val="2"/>
    <w:link w:val="5"/>
    <w:qFormat/>
    <w:uiPriority w:val="99"/>
    <w:rPr>
      <w:rFonts w:ascii="Times New Roman" w:hAnsi="Times New Roman" w:eastAsia="Calibri" w:cs="Times New Roman"/>
      <w:sz w:val="20"/>
      <w:szCs w:val="20"/>
      <w:lang w:eastAsia="ru-RU"/>
    </w:rPr>
  </w:style>
  <w:style w:type="character" w:customStyle="1" w:styleId="14">
    <w:name w:val="Нижний колонтитул Знак"/>
    <w:basedOn w:val="2"/>
    <w:link w:val="8"/>
    <w:uiPriority w:val="99"/>
    <w:rPr>
      <w:rFonts w:ascii="Times New Roman" w:hAnsi="Times New Roman" w:eastAsia="Calibri" w:cs="Times New Roman"/>
      <w:sz w:val="20"/>
      <w:szCs w:val="20"/>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1140</Words>
  <Characters>651</Characters>
  <Lines>5</Lines>
  <Paragraphs>3</Paragraphs>
  <TotalTime>84</TotalTime>
  <ScaleCrop>false</ScaleCrop>
  <LinksUpToDate>false</LinksUpToDate>
  <CharactersWithSpaces>1788</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2024-06-26T11:52:00Z</dcterms:created>
  <dc:creator>Admin</dc:creator>
  <cp:lastModifiedBy>Галина Шкареда</cp:lastModifiedBy>
  <cp:lastPrinted>2024-07-30T08:53:00Z</cp:lastPrinted>
  <dcterms:modified xsi:type="dcterms:W3CDTF">2024-08-13T12:55:01Z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D926403535F64C46A39FDC645646B400_13</vt:lpwstr>
  </property>
</Properties>
</file>