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EDE9A">
      <w:pPr>
        <w:spacing w:after="0" w:line="240" w:lineRule="auto"/>
        <w:ind w:right="-1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bookmarkStart w:id="0" w:name="_GoBack"/>
      <w:bookmarkEnd w:id="0"/>
    </w:p>
    <w:p w14:paraId="404183E7">
      <w:pPr>
        <w:spacing w:after="0" w:line="240" w:lineRule="auto"/>
        <w:ind w:right="-1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347165FB">
      <w:pPr>
        <w:spacing w:after="0" w:line="240" w:lineRule="auto"/>
        <w:ind w:right="-1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24ED94E6">
      <w:pPr>
        <w:spacing w:after="0" w:line="240" w:lineRule="auto"/>
        <w:ind w:right="-1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3229AE5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2743200</wp:posOffset>
            </wp:positionH>
            <wp:positionV relativeFrom="page">
              <wp:posOffset>585470</wp:posOffset>
            </wp:positionV>
            <wp:extent cx="518160" cy="666115"/>
            <wp:effectExtent l="0" t="0" r="15240" b="635"/>
            <wp:wrapNone/>
            <wp:docPr id="2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666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B9C2B2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>ПОПІВСЬКА СІЛЬСЬКА РАДА</w:t>
      </w:r>
    </w:p>
    <w:p w14:paraId="33A7C04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32"/>
          <w:szCs w:val="28"/>
          <w:lang w:val="uk-UA"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>КОНОТОПСЬКОГО РАЙОНУ СУМСЬКОЇ ОБЛАСТІ</w:t>
      </w:r>
    </w:p>
    <w:p w14:paraId="25A9FAE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32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>ВОСЬМЕ</w:t>
      </w:r>
      <w:r>
        <w:rPr>
          <w:rFonts w:ascii="Times New Roman" w:hAnsi="Times New Roman"/>
          <w:b/>
          <w:bCs/>
          <w:sz w:val="28"/>
          <w:szCs w:val="28"/>
          <w:lang w:val="en-US" w:eastAsia="en-US"/>
        </w:rPr>
        <w:t> 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>СКЛИКАННЯ</w:t>
      </w:r>
    </w:p>
    <w:p w14:paraId="4E57634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sz w:val="32"/>
          <w:szCs w:val="28"/>
          <w:lang w:val="uk-UA" w:eastAsia="en-US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  <w:lang w:val="uk-UA" w:eastAsia="en-US"/>
        </w:rPr>
        <w:t>ШІСТДЕСЯТ</w:t>
      </w:r>
      <w:r>
        <w:rPr>
          <w:rFonts w:hint="default" w:ascii="Times New Roman" w:hAnsi="Times New Roman"/>
          <w:b/>
          <w:bCs/>
          <w:sz w:val="28"/>
          <w:szCs w:val="28"/>
          <w:lang w:val="uk-UA" w:eastAsia="en-US"/>
        </w:rPr>
        <w:t xml:space="preserve"> ТРЕТЯ </w:t>
      </w:r>
      <w:r>
        <w:rPr>
          <w:rFonts w:ascii="Times New Roman" w:hAnsi="Times New Roman"/>
          <w:b/>
          <w:bCs/>
          <w:sz w:val="28"/>
          <w:szCs w:val="28"/>
          <w:lang w:val="uk-UA" w:eastAsia="en-US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>СЕСІЯ</w:t>
      </w:r>
    </w:p>
    <w:p w14:paraId="001CCC9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0"/>
          <w:szCs w:val="10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>РІШЕННЯ</w:t>
      </w:r>
    </w:p>
    <w:p w14:paraId="4708CE7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  <w:lang w:val="uk-UA" w:eastAsia="en-US"/>
        </w:rPr>
      </w:pPr>
      <w:r>
        <w:rPr>
          <w:rFonts w:ascii="Times New Roman" w:hAnsi="Times New Roman"/>
          <w:sz w:val="24"/>
          <w:szCs w:val="24"/>
          <w:lang w:val="en-US" w:eastAsia="en-US"/>
        </w:rPr>
        <w:t> </w:t>
      </w:r>
      <w:r>
        <w:rPr>
          <w:rFonts w:ascii="Times New Roman" w:hAnsi="Times New Roman"/>
          <w:sz w:val="28"/>
          <w:szCs w:val="28"/>
          <w:lang w:val="uk-UA" w:eastAsia="en-US"/>
        </w:rPr>
        <w:t>Попівка</w:t>
      </w:r>
    </w:p>
    <w:p w14:paraId="2DE79892">
      <w:pPr>
        <w:tabs>
          <w:tab w:val="left" w:pos="7440"/>
        </w:tabs>
        <w:spacing w:after="0" w:line="240" w:lineRule="auto"/>
        <w:rPr>
          <w:rFonts w:hint="default" w:ascii="Times New Roman" w:hAnsi="Times New Roman"/>
          <w:b/>
          <w:sz w:val="28"/>
          <w:szCs w:val="28"/>
          <w:lang w:val="uk-UA" w:eastAsia="en-US"/>
        </w:rPr>
      </w:pPr>
    </w:p>
    <w:p w14:paraId="0B8FBFDE">
      <w:pPr>
        <w:tabs>
          <w:tab w:val="left" w:pos="744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en-US"/>
        </w:rPr>
      </w:pPr>
      <w:r>
        <w:rPr>
          <w:rFonts w:hint="default" w:ascii="Times New Roman" w:hAnsi="Times New Roman"/>
          <w:b/>
          <w:sz w:val="28"/>
          <w:szCs w:val="28"/>
          <w:lang w:val="uk-UA" w:eastAsia="en-US"/>
        </w:rPr>
        <w:t>09</w:t>
      </w:r>
      <w:r>
        <w:rPr>
          <w:rFonts w:ascii="Times New Roman" w:hAnsi="Times New Roman"/>
          <w:b/>
          <w:sz w:val="28"/>
          <w:szCs w:val="28"/>
          <w:lang w:val="uk-UA" w:eastAsia="en-US"/>
        </w:rPr>
        <w:t>.0</w:t>
      </w:r>
      <w:r>
        <w:rPr>
          <w:rFonts w:hint="default" w:ascii="Times New Roman" w:hAnsi="Times New Roman"/>
          <w:b/>
          <w:sz w:val="28"/>
          <w:szCs w:val="28"/>
          <w:lang w:val="uk-UA" w:eastAsia="en-US"/>
        </w:rPr>
        <w:t>8</w:t>
      </w:r>
      <w:r>
        <w:rPr>
          <w:rFonts w:ascii="Times New Roman" w:hAnsi="Times New Roman"/>
          <w:b/>
          <w:sz w:val="28"/>
          <w:szCs w:val="28"/>
          <w:lang w:val="uk-UA" w:eastAsia="en-US"/>
        </w:rPr>
        <w:t>.2024</w:t>
      </w:r>
    </w:p>
    <w:p w14:paraId="5CD879FA">
      <w:pPr>
        <w:tabs>
          <w:tab w:val="left" w:pos="744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en-US"/>
        </w:rPr>
      </w:pPr>
    </w:p>
    <w:p w14:paraId="3ED3DC19">
      <w:pPr>
        <w:spacing w:after="0" w:line="240" w:lineRule="auto"/>
        <w:ind w:right="-1"/>
        <w:jc w:val="both"/>
        <w:rPr>
          <w:rFonts w:hint="default" w:ascii="Times New Roman" w:hAnsi="Times New Roman" w:eastAsia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Про </w:t>
      </w:r>
      <w:r>
        <w:rPr>
          <w:rFonts w:ascii="Times New Roman" w:hAnsi="Times New Roman" w:eastAsia="Times New Roman" w:cs="Times New Roman"/>
          <w:b/>
          <w:sz w:val="28"/>
          <w:szCs w:val="28"/>
          <w:lang w:val="uk-UA"/>
        </w:rPr>
        <w:t>надання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uk-UA"/>
        </w:rPr>
        <w:t xml:space="preserve"> згоди на організацію</w:t>
      </w:r>
    </w:p>
    <w:p w14:paraId="533AEE33">
      <w:pPr>
        <w:spacing w:after="0" w:line="240" w:lineRule="auto"/>
        <w:ind w:right="-1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lang w:val="uk-UA"/>
        </w:rPr>
        <w:t xml:space="preserve">співробітництва територіальних громад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EBFE200">
      <w:pPr>
        <w:spacing w:after="0" w:line="240" w:lineRule="auto"/>
        <w:ind w:right="-1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36AD9FAA">
      <w:pPr>
        <w:spacing w:after="0" w:line="240" w:lineRule="auto"/>
        <w:ind w:firstLine="567"/>
        <w:jc w:val="both"/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Керуючись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статтями 25, 59 Закону України “ Про місцеве саморядування в Україні”, статтею 5 Закону України “ Про співробітництво територіальних громад”, враховуючи пропозицію - розпорядження Попівського сільського голови  від 26.06.2024 № 134 - ОД “ Про ініціювання співробітництва територіальних громад” між Попівською сільською  радою  Конотопського району Сумської області та Дубов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’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язівською селищною радою  Конотопського району Сумської області, на підставі попереднього висновку  виконавчого комітету Попівської сільської  ради  Конотопського району Сумської області,  </w:t>
      </w:r>
    </w:p>
    <w:p w14:paraId="79154D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сільська рада вирішила:</w:t>
      </w:r>
    </w:p>
    <w:p w14:paraId="3CB4CF04">
      <w:pPr>
        <w:numPr>
          <w:ilvl w:val="0"/>
          <w:numId w:val="1"/>
        </w:numPr>
        <w:shd w:val="clear" w:color="auto" w:fill="FFFFFF"/>
        <w:spacing w:after="0" w:line="240" w:lineRule="atLeast"/>
        <w:ind w:right="-1" w:rightChars="0" w:firstLine="560" w:firstLineChars="200"/>
        <w:jc w:val="both"/>
        <w:rPr>
          <w:rFonts w:hint="default" w:ascii="Times New Roman" w:hAnsi="Times New Roman"/>
          <w:sz w:val="28"/>
          <w:szCs w:val="28"/>
          <w:lang w:val="en-US" w:eastAsia="uk-UA"/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Надати згоду на співробітництво Попівської сільської територіальної громади через Попівську  сільську  раду  Конотопського району Сумської області в особі Попівського сільського голови БОЯРЧУКА Анатолія Васильовича та Дубов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’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язівської селищної територіальної громади  через Дубов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’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язівську селищну раду  Конотопського району Сумської області в особі Дубов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’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язівського селищного голови БІЛИКА Леоніда Івановича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 xml:space="preserve">у сферах спільних інтересів територіальних громад у межах повноважень відповідних органів місцевого самоврядування,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uk-UA"/>
          <w14:textFill>
            <w14:solidFill>
              <w14:schemeClr w14:val="tx1"/>
            </w14:solidFill>
          </w14:textFill>
        </w:rPr>
        <w:t xml:space="preserve">у формі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делегування одному із суб’єктів співробітництва іншими суб’єктами співробітництва виконання одного чи кількох завдань з передачею йому відповідних ресурсів;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uk-U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реалізації спільних проектів, що передбачає координацію діяльності суб’єктів співробітництва та акумулювання ними на визначений період ресурсів з метою спільного здійснення відповідних заходів;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uk-U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спільного фінансування (утримання) суб’єктами співробітництва підприємств, установ та організацій комунальної форми власності, об’єктів інфраструктури;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uk-U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утворення суб’єктами співробітництва спільних комунальних підприємств, установ та організацій, спільних об’єктів інфраструктури;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uk-U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утворення суб’єктами співробітництва спільного органу управління для спільного виконання визначених законом повноважень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uk-UA"/>
          <w14:textFill>
            <w14:solidFill>
              <w14:schemeClr w14:val="tx1"/>
            </w14:solidFill>
          </w14:textFill>
        </w:rPr>
        <w:t>.</w:t>
      </w:r>
    </w:p>
    <w:p w14:paraId="2419933D">
      <w:pPr>
        <w:numPr>
          <w:ilvl w:val="0"/>
          <w:numId w:val="1"/>
        </w:numPr>
        <w:shd w:val="clear" w:color="auto" w:fill="FFFFFF"/>
        <w:spacing w:after="0" w:line="240" w:lineRule="atLeast"/>
        <w:ind w:right="-1" w:rightChars="0" w:firstLine="560" w:firstLineChars="200"/>
        <w:jc w:val="both"/>
        <w:rPr>
          <w:rFonts w:hint="default" w:ascii="Times New Roman" w:hAnsi="Times New Roman"/>
          <w:sz w:val="28"/>
          <w:szCs w:val="28"/>
          <w:lang w:val="en-US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 Уповноважити</w:t>
      </w:r>
      <w:r>
        <w:rPr>
          <w:rFonts w:hint="default" w:ascii="Times New Roman" w:hAnsi="Times New Roman"/>
          <w:sz w:val="28"/>
          <w:szCs w:val="28"/>
          <w:lang w:val="en-US" w:eastAsia="uk-UA"/>
        </w:rPr>
        <w:t xml:space="preserve"> Попівського  сільського голову  Анатолія  Васильовича БОЯРЧУКА  до 20 серпня 2024 року надіслати Д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убов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’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язівському селищному голові БІЛИКУ Леоніду Івановичу  пропозицію про початок переговорів  з </w:t>
      </w:r>
    </w:p>
    <w:p w14:paraId="1BB899AA">
      <w:pPr>
        <w:numPr>
          <w:ilvl w:val="0"/>
          <w:numId w:val="0"/>
        </w:numPr>
        <w:shd w:val="clear" w:color="auto" w:fill="FFFFFF"/>
        <w:spacing w:after="0" w:line="240" w:lineRule="atLeast"/>
        <w:ind w:right="-1" w:rightChars="0"/>
        <w:jc w:val="both"/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</w:p>
    <w:p w14:paraId="21220A53">
      <w:pPr>
        <w:numPr>
          <w:ilvl w:val="0"/>
          <w:numId w:val="0"/>
        </w:numPr>
        <w:shd w:val="clear" w:color="auto" w:fill="FFFFFF"/>
        <w:spacing w:after="0" w:line="240" w:lineRule="atLeast"/>
        <w:ind w:right="-1" w:rightChars="0"/>
        <w:jc w:val="both"/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</w:p>
    <w:p w14:paraId="6FA691EF">
      <w:pPr>
        <w:numPr>
          <w:ilvl w:val="0"/>
          <w:numId w:val="0"/>
        </w:numPr>
        <w:shd w:val="clear" w:color="auto" w:fill="FFFFFF"/>
        <w:spacing w:after="0" w:line="240" w:lineRule="atLeast"/>
        <w:ind w:right="-1" w:rightChars="0"/>
        <w:jc w:val="both"/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</w:p>
    <w:p w14:paraId="69BCFDD8">
      <w:pPr>
        <w:numPr>
          <w:ilvl w:val="0"/>
          <w:numId w:val="0"/>
        </w:numPr>
        <w:shd w:val="clear" w:color="auto" w:fill="FFFFFF"/>
        <w:spacing w:after="0" w:line="240" w:lineRule="atLeast"/>
        <w:ind w:right="-1" w:rightChars="0"/>
        <w:jc w:val="both"/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</w:p>
    <w:p w14:paraId="32A44A44">
      <w:pPr>
        <w:numPr>
          <w:ilvl w:val="0"/>
          <w:numId w:val="0"/>
        </w:numPr>
        <w:shd w:val="clear" w:color="auto" w:fill="FFFFFF"/>
        <w:spacing w:after="0" w:line="240" w:lineRule="atLeast"/>
        <w:ind w:right="-1" w:rightChars="0"/>
        <w:jc w:val="both"/>
        <w:rPr>
          <w:rFonts w:hint="default" w:ascii="Times New Roman" w:hAnsi="Times New Roman"/>
          <w:sz w:val="28"/>
          <w:szCs w:val="28"/>
          <w:lang w:val="en-US" w:eastAsia="uk-UA"/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питань  організації співробітництва та до 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30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вересня 2024 року  забезпечити  утворення комісії для підго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т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овки проєктів договорів  про співробітництво територіальних громад.</w:t>
      </w:r>
    </w:p>
    <w:p w14:paraId="72A2DBA0">
      <w:pPr>
        <w:numPr>
          <w:ilvl w:val="0"/>
          <w:numId w:val="0"/>
        </w:numPr>
        <w:shd w:val="clear" w:color="auto" w:fill="FFFFFF"/>
        <w:spacing w:after="0" w:line="240" w:lineRule="auto"/>
        <w:ind w:firstLine="420" w:firstLineChars="150"/>
        <w:jc w:val="both"/>
        <w:rPr>
          <w:rFonts w:hint="default" w:ascii="Times New Roman" w:hAnsi="Times New Roman"/>
          <w:sz w:val="28"/>
          <w:szCs w:val="28"/>
          <w:lang w:val="en-US" w:eastAsia="uk-UA"/>
        </w:rPr>
      </w:pPr>
      <w:r>
        <w:rPr>
          <w:rFonts w:hint="default" w:ascii="Times New Roman" w:hAnsi="Times New Roman"/>
          <w:sz w:val="28"/>
          <w:szCs w:val="28"/>
          <w:lang w:val="en-US" w:eastAsia="uk-UA"/>
        </w:rPr>
        <w:t>3.</w:t>
      </w:r>
      <w:r>
        <w:rPr>
          <w:rFonts w:ascii="Times New Roman" w:hAnsi="Times New Roman"/>
          <w:sz w:val="28"/>
          <w:szCs w:val="28"/>
          <w:lang w:eastAsia="uk-UA"/>
        </w:rPr>
        <w:t>Контроль за виконанням даного рішення покласти на постійну комісі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ю </w:t>
      </w:r>
      <w:r>
        <w:rPr>
          <w:rFonts w:hint="default" w:ascii="Times New Roman" w:hAnsi="Times New Roman"/>
          <w:sz w:val="28"/>
          <w:szCs w:val="28"/>
          <w:lang w:val="en-US" w:eastAsia="uk-UA"/>
        </w:rPr>
        <w:t xml:space="preserve"> мандатн</w:t>
      </w:r>
      <w:r>
        <w:rPr>
          <w:rFonts w:hint="default" w:ascii="Times New Roman" w:hAnsi="Times New Roman"/>
          <w:sz w:val="28"/>
          <w:szCs w:val="28"/>
          <w:lang w:val="ru-RU" w:eastAsia="uk-UA"/>
        </w:rPr>
        <w:t>у</w:t>
      </w:r>
      <w:r>
        <w:rPr>
          <w:rFonts w:hint="default" w:ascii="Times New Roman" w:hAnsi="Times New Roman"/>
          <w:sz w:val="28"/>
          <w:szCs w:val="28"/>
          <w:lang w:val="en-US" w:eastAsia="uk-UA"/>
        </w:rPr>
        <w:t xml:space="preserve"> з питань регламенту, депутатської діяльності  та етики, законності, охорони громадського порядку та антикорупційної політики.</w:t>
      </w:r>
    </w:p>
    <w:p w14:paraId="10F52869">
      <w:pPr>
        <w:numPr>
          <w:ilvl w:val="0"/>
          <w:numId w:val="0"/>
        </w:numPr>
        <w:shd w:val="clear" w:color="auto" w:fill="FFFFFF"/>
        <w:spacing w:after="0" w:line="240" w:lineRule="auto"/>
        <w:ind w:leftChars="254"/>
        <w:jc w:val="both"/>
        <w:rPr>
          <w:rFonts w:hint="default" w:ascii="Times New Roman" w:hAnsi="Times New Roman"/>
          <w:sz w:val="28"/>
          <w:szCs w:val="28"/>
          <w:lang w:val="en-US" w:eastAsia="uk-UA"/>
        </w:rPr>
      </w:pPr>
    </w:p>
    <w:p w14:paraId="0D3554B2">
      <w:pPr>
        <w:shd w:val="clear" w:color="auto" w:fill="FFFFFF"/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en-US" w:eastAsia="en-US"/>
        </w:rPr>
      </w:pPr>
    </w:p>
    <w:p w14:paraId="73042DB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uk-UA" w:eastAsia="en-US"/>
        </w:rPr>
      </w:pPr>
      <w:r>
        <w:rPr>
          <w:rFonts w:ascii="Times New Roman" w:hAnsi="Times New Roman"/>
          <w:b/>
          <w:sz w:val="28"/>
          <w:szCs w:val="28"/>
          <w:lang w:val="uk-UA" w:eastAsia="en-US"/>
        </w:rPr>
        <w:t>Сільський голова</w:t>
      </w:r>
      <w:r>
        <w:rPr>
          <w:rFonts w:ascii="Times New Roman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hAnsi="Times New Roman"/>
          <w:b/>
          <w:sz w:val="28"/>
          <w:szCs w:val="28"/>
          <w:lang w:val="uk-UA" w:eastAsia="en-US"/>
        </w:rPr>
        <w:t xml:space="preserve">                                      Анатолій БОЯРЧУК</w:t>
      </w:r>
    </w:p>
    <w:p w14:paraId="1BBA5530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7114D55D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325B4611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3C853157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3E9B3296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05359C01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73FD22CF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1773914C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60569F98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3BC101A7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2B862952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2AEBDE3A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2605E5AA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39C92D3A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5B2FE132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033DCE58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671F5BC4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60FB6192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0F3F735B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483CAB4F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07DA7700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54A38D8F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3B682CB5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663945BB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246C0765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3C91145A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7D612A62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620F4DDB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6DF036E9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7653CE45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3317D25E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7ADCD1B0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26857A0A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1D0E1746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508D76FC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77FCD7E8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45E139C4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00D1306F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10C63B64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6A0844BD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09204485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0DAFCDB4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19A148EB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3022E663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5B0CA9B9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0287794A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2203D909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71BEE9E4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3C69E4B3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434EDF06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397838EB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55E07660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610B4EAD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5B1BD389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776B9EBC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1866FB0D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58C4A2FE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3E32F5B5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46B5558D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59D971D3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007234EB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7DC739E4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068E099E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16C661B4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765C63FD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20D7E24C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2456262B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59C9D32C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0BC47AD5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4BAA6211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7FDFB292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29DE4ECD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1F4F9605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21B82E9C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4AFB6B1C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3A8B6FDE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25E48CD0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5F4FC3B7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258A180C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10754564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08F17334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63F81AD9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776482DA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5FAA69CE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287B0739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1178F755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69E45F75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1F392635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1A105F3C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38B91BE5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4E9BF6CE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10"/>
          <w:lang w:val="uk-UA" w:eastAsia="en-US"/>
        </w:rPr>
      </w:pPr>
    </w:p>
    <w:p w14:paraId="6655068A">
      <w:pPr>
        <w:spacing w:after="0" w:line="240" w:lineRule="auto"/>
        <w:jc w:val="both"/>
        <w:rPr>
          <w:rFonts w:ascii="Times New Roman" w:hAnsi="Times New Roman"/>
          <w:sz w:val="10"/>
          <w:szCs w:val="10"/>
          <w:lang w:val="uk-UA" w:eastAsia="en-US"/>
        </w:rPr>
      </w:pPr>
    </w:p>
    <w:p w14:paraId="41EA603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 w:eastAsia="en-US"/>
        </w:rPr>
      </w:pPr>
      <w:r>
        <w:rPr>
          <w:rFonts w:ascii="Times New Roman" w:hAnsi="Times New Roman"/>
          <w:sz w:val="20"/>
          <w:szCs w:val="20"/>
          <w:lang w:val="uk-UA" w:eastAsia="en-US"/>
        </w:rPr>
        <w:t>Олеся ОЛЕФІРЕНКО</w:t>
      </w:r>
    </w:p>
    <w:p w14:paraId="3A174CD6">
      <w:pPr>
        <w:numPr>
          <w:ilvl w:val="0"/>
          <w:numId w:val="0"/>
        </w:numPr>
        <w:shd w:val="clear" w:color="auto" w:fill="FFFFFF"/>
        <w:spacing w:after="0" w:line="240" w:lineRule="auto"/>
        <w:jc w:val="both"/>
        <w:rPr>
          <w:rFonts w:hint="default" w:ascii="Times New Roman" w:hAnsi="Times New Roman"/>
          <w:sz w:val="20"/>
          <w:szCs w:val="20"/>
          <w:lang w:val="en-US" w:eastAsia="uk-UA"/>
        </w:rPr>
      </w:pPr>
      <w:r>
        <w:rPr>
          <w:rFonts w:ascii="Times New Roman" w:hAnsi="Times New Roman"/>
          <w:sz w:val="20"/>
          <w:szCs w:val="20"/>
          <w:shd w:val="clear" w:color="auto" w:fill="FFFFFF"/>
          <w:lang w:val="uk-UA"/>
        </w:rPr>
        <w:t>Надіслано: до протоколу – 1,</w:t>
      </w:r>
      <w:r>
        <w:rPr>
          <w:rFonts w:hint="default" w:ascii="Times New Roman" w:hAnsi="Times New Roman" w:eastAsia="Times New Roman" w:cs="Times New Roman"/>
          <w:color w:val="000000" w:themeColor="text1"/>
          <w:sz w:val="20"/>
          <w:szCs w:val="20"/>
          <w:lang w:val="uk-UA"/>
          <w14:textFill>
            <w14:solidFill>
              <w14:schemeClr w14:val="tx1"/>
            </w14:solidFill>
          </w14:textFill>
        </w:rPr>
        <w:t xml:space="preserve"> Дубов</w:t>
      </w:r>
      <w:r>
        <w:rPr>
          <w:rFonts w:hint="default" w:ascii="Times New Roman" w:hAnsi="Times New Roman" w:eastAsia="Times New Roman" w:cs="Times New Roman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>’</w:t>
      </w:r>
      <w:r>
        <w:rPr>
          <w:rFonts w:hint="default" w:ascii="Times New Roman" w:hAnsi="Times New Roman" w:eastAsia="Times New Roman" w:cs="Times New Roman"/>
          <w:color w:val="000000" w:themeColor="text1"/>
          <w:sz w:val="20"/>
          <w:szCs w:val="20"/>
          <w:lang w:val="uk-UA"/>
          <w14:textFill>
            <w14:solidFill>
              <w14:schemeClr w14:val="tx1"/>
            </w14:solidFill>
          </w14:textFill>
        </w:rPr>
        <w:t xml:space="preserve">язівській селищній раді- 1,  </w:t>
      </w:r>
      <w:r>
        <w:rPr>
          <w:rFonts w:ascii="Times New Roman" w:hAnsi="Times New Roman"/>
          <w:sz w:val="20"/>
          <w:szCs w:val="20"/>
          <w:shd w:val="clear" w:color="auto" w:fill="FFFFFF"/>
          <w:lang w:val="uk-UA"/>
        </w:rPr>
        <w:t xml:space="preserve">відділу правового забезпечення  -1,  </w:t>
      </w:r>
      <w:r>
        <w:rPr>
          <w:rFonts w:ascii="Times New Roman" w:hAnsi="Times New Roman"/>
          <w:sz w:val="20"/>
          <w:szCs w:val="20"/>
          <w:lang w:eastAsia="uk-UA"/>
        </w:rPr>
        <w:t>постійній комісії</w:t>
      </w:r>
      <w:r>
        <w:rPr>
          <w:rFonts w:ascii="Times New Roman" w:hAnsi="Times New Roman"/>
          <w:sz w:val="20"/>
          <w:szCs w:val="20"/>
          <w:lang w:val="uk-UA" w:eastAsia="uk-UA"/>
        </w:rPr>
        <w:t xml:space="preserve"> сільської</w:t>
      </w:r>
      <w:r>
        <w:rPr>
          <w:rFonts w:hint="default" w:ascii="Times New Roman" w:hAnsi="Times New Roman"/>
          <w:sz w:val="20"/>
          <w:szCs w:val="20"/>
          <w:lang w:val="en-US" w:eastAsia="uk-UA"/>
        </w:rPr>
        <w:t xml:space="preserve"> ради  мандатн</w:t>
      </w:r>
      <w:r>
        <w:rPr>
          <w:rFonts w:hint="default" w:ascii="Times New Roman" w:hAnsi="Times New Roman"/>
          <w:sz w:val="20"/>
          <w:szCs w:val="20"/>
          <w:lang w:val="uk-UA" w:eastAsia="uk-UA"/>
        </w:rPr>
        <w:t>ій</w:t>
      </w:r>
      <w:r>
        <w:rPr>
          <w:rFonts w:hint="default" w:ascii="Times New Roman" w:hAnsi="Times New Roman"/>
          <w:sz w:val="20"/>
          <w:szCs w:val="20"/>
          <w:lang w:val="en-US" w:eastAsia="uk-UA"/>
        </w:rPr>
        <w:t xml:space="preserve"> з питань регламенту, депутатської діяльності  та етики, законності, охорони громадського порядку та антикорупційної політики-1.</w:t>
      </w:r>
    </w:p>
    <w:p w14:paraId="4FC54D04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val="uk-UA"/>
        </w:rPr>
      </w:pPr>
    </w:p>
    <w:p w14:paraId="4C216F04">
      <w:pPr>
        <w:numPr>
          <w:ilvl w:val="0"/>
          <w:numId w:val="0"/>
        </w:numPr>
        <w:shd w:val="clear" w:color="auto" w:fill="FFFFFF"/>
        <w:spacing w:after="0" w:line="240" w:lineRule="atLeast"/>
        <w:ind w:right="-1" w:rightChars="0"/>
        <w:jc w:val="both"/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</w:p>
    <w:p w14:paraId="49FA27B0">
      <w:pPr>
        <w:numPr>
          <w:ilvl w:val="0"/>
          <w:numId w:val="0"/>
        </w:numPr>
        <w:shd w:val="clear" w:color="auto" w:fill="FFFFFF"/>
        <w:spacing w:after="0" w:line="240" w:lineRule="atLeast"/>
        <w:ind w:right="-1" w:rightChars="0"/>
        <w:jc w:val="both"/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</w:p>
    <w:p w14:paraId="3DD55F6B">
      <w:pPr>
        <w:numPr>
          <w:ilvl w:val="0"/>
          <w:numId w:val="0"/>
        </w:numPr>
        <w:shd w:val="clear" w:color="auto" w:fill="FFFFFF"/>
        <w:spacing w:after="0" w:line="240" w:lineRule="atLeast"/>
        <w:ind w:right="-1" w:rightChars="0"/>
        <w:jc w:val="both"/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</w:p>
    <w:p w14:paraId="3F5EE4B9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val="uk-UA"/>
        </w:rPr>
      </w:pPr>
    </w:p>
    <w:p w14:paraId="55574EDB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val="uk-UA"/>
        </w:rPr>
      </w:pPr>
    </w:p>
    <w:p w14:paraId="1CCD93A3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  <w:lang w:val="uk-UA"/>
        </w:rPr>
      </w:pPr>
    </w:p>
    <w:p w14:paraId="1BCAE27C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  <w:lang w:val="uk-UA"/>
        </w:rPr>
      </w:pPr>
    </w:p>
    <w:p w14:paraId="0101B92F">
      <w:pPr>
        <w:tabs>
          <w:tab w:val="left" w:pos="-2694"/>
          <w:tab w:val="left" w:pos="0"/>
        </w:tabs>
        <w:spacing w:after="0" w:line="240" w:lineRule="auto"/>
        <w:rPr>
          <w:rFonts w:hint="default" w:ascii="Times New Roman" w:hAnsi="Times New Roman" w:eastAsia="Times New Roman" w:cs="Times New Roman"/>
          <w:b w:val="0"/>
          <w:bCs/>
          <w:sz w:val="20"/>
          <w:szCs w:val="20"/>
          <w:lang w:val="uk-UA" w:eastAsia="ru-RU"/>
        </w:rPr>
      </w:pPr>
    </w:p>
    <w:p w14:paraId="5A4CD2BC">
      <w:pPr>
        <w:tabs>
          <w:tab w:val="left" w:pos="-2694"/>
          <w:tab w:val="left" w:pos="0"/>
        </w:tabs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2CC21840">
      <w:pPr>
        <w:tabs>
          <w:tab w:val="left" w:pos="-2694"/>
          <w:tab w:val="left" w:pos="0"/>
        </w:tabs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60A3DAAF"/>
    <w:p w14:paraId="05633115"/>
    <w:sectPr>
      <w:pgSz w:w="11906" w:h="16838"/>
      <w:pgMar w:top="567" w:right="567" w:bottom="306" w:left="1616" w:header="709" w:footer="709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986EF7"/>
    <w:multiLevelType w:val="singleLevel"/>
    <w:tmpl w:val="2F986EF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3A4"/>
    <w:rsid w:val="00035FC2"/>
    <w:rsid w:val="000500FC"/>
    <w:rsid w:val="000B0DC3"/>
    <w:rsid w:val="000D2DB8"/>
    <w:rsid w:val="000D318E"/>
    <w:rsid w:val="000D773B"/>
    <w:rsid w:val="00132236"/>
    <w:rsid w:val="001336CE"/>
    <w:rsid w:val="001C4901"/>
    <w:rsid w:val="001F3B96"/>
    <w:rsid w:val="002A3EA9"/>
    <w:rsid w:val="002A5062"/>
    <w:rsid w:val="002D4789"/>
    <w:rsid w:val="002F4E42"/>
    <w:rsid w:val="003223C7"/>
    <w:rsid w:val="003C10FE"/>
    <w:rsid w:val="003C4C69"/>
    <w:rsid w:val="003D0600"/>
    <w:rsid w:val="003D6D79"/>
    <w:rsid w:val="003E7243"/>
    <w:rsid w:val="003F209E"/>
    <w:rsid w:val="004349F5"/>
    <w:rsid w:val="004F54FE"/>
    <w:rsid w:val="00512E13"/>
    <w:rsid w:val="00570552"/>
    <w:rsid w:val="00596107"/>
    <w:rsid w:val="005B3AAB"/>
    <w:rsid w:val="00644182"/>
    <w:rsid w:val="00656F87"/>
    <w:rsid w:val="00696799"/>
    <w:rsid w:val="007014CC"/>
    <w:rsid w:val="007D20F0"/>
    <w:rsid w:val="007E4DC9"/>
    <w:rsid w:val="007F1E20"/>
    <w:rsid w:val="00802FC8"/>
    <w:rsid w:val="008C1EE4"/>
    <w:rsid w:val="00937CE6"/>
    <w:rsid w:val="009A052C"/>
    <w:rsid w:val="00A27989"/>
    <w:rsid w:val="00A66D43"/>
    <w:rsid w:val="00AF58DD"/>
    <w:rsid w:val="00B33C6C"/>
    <w:rsid w:val="00B4035F"/>
    <w:rsid w:val="00BD0B3B"/>
    <w:rsid w:val="00C35567"/>
    <w:rsid w:val="00C36107"/>
    <w:rsid w:val="00C85357"/>
    <w:rsid w:val="00CE5BF3"/>
    <w:rsid w:val="00D07BC1"/>
    <w:rsid w:val="00D333F0"/>
    <w:rsid w:val="00D47E19"/>
    <w:rsid w:val="00DE5734"/>
    <w:rsid w:val="00E42A8E"/>
    <w:rsid w:val="00E743DB"/>
    <w:rsid w:val="00E863A4"/>
    <w:rsid w:val="00EB1211"/>
    <w:rsid w:val="00ED7BC4"/>
    <w:rsid w:val="00F2752B"/>
    <w:rsid w:val="088C1CC5"/>
    <w:rsid w:val="09CB6E5F"/>
    <w:rsid w:val="0B684A3A"/>
    <w:rsid w:val="13873287"/>
    <w:rsid w:val="183628C7"/>
    <w:rsid w:val="1A6F5EA9"/>
    <w:rsid w:val="22F32A20"/>
    <w:rsid w:val="24822388"/>
    <w:rsid w:val="2BF13330"/>
    <w:rsid w:val="38B051C1"/>
    <w:rsid w:val="3DA51C1F"/>
    <w:rsid w:val="42BF682F"/>
    <w:rsid w:val="42C64E9D"/>
    <w:rsid w:val="481E0427"/>
    <w:rsid w:val="4E4A6B78"/>
    <w:rsid w:val="51A56FCA"/>
    <w:rsid w:val="685E1071"/>
    <w:rsid w:val="791E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rPr>
      <w:sz w:val="24"/>
      <w:szCs w:val="24"/>
    </w:r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rvts37"/>
    <w:basedOn w:val="2"/>
    <w:qFormat/>
    <w:uiPriority w:val="0"/>
  </w:style>
  <w:style w:type="paragraph" w:customStyle="1" w:styleId="10">
    <w:name w:val="rvps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1726</Words>
  <Characters>985</Characters>
  <Lines>8</Lines>
  <Paragraphs>5</Paragraphs>
  <TotalTime>2</TotalTime>
  <ScaleCrop>false</ScaleCrop>
  <LinksUpToDate>false</LinksUpToDate>
  <CharactersWithSpaces>2706</CharactersWithSpaces>
  <Application>WPS Office_12.2.0.17545_F1E327BC-269C-435d-A152-05C5408002CA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2023-01-02T09:36:00Z</dcterms:created>
  <dc:creator>TM</dc:creator>
  <cp:lastModifiedBy>Галина Шкареда</cp:lastModifiedBy>
  <cp:lastPrinted>2024-08-12T05:51:00Z</cp:lastPrinted>
  <dcterms:modified xsi:type="dcterms:W3CDTF">2024-08-13T06:17:05Z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1049-12.2.0.17545</vt:lpwstr>
  </property>
  <property fmtid="{D5CDD505-2E9C-101B-9397-08002B2CF9AE}" pid="3" name="ICV">
    <vt:lpwstr>A980E22A87934531BE9C1AF716985437_13</vt:lpwstr>
  </property>
</Properties>
</file>