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8"/>
        </w:tabs>
        <w:spacing w:after="0" w:line="240" w:lineRule="auto"/>
        <w:ind w:left="3540"/>
        <w:jc w:val="right"/>
        <w:rPr>
          <w:rFonts w:ascii="Times New Roman" w:hAnsi="Times New Roman" w:cs="Times New Roman"/>
          <w:b/>
        </w:rPr>
      </w:pPr>
      <w:r>
        <w:pict>
          <v:shape id="_x0000_s1027" o:spid="_x0000_s1027" o:spt="75" type="#_x0000_t75" style="position:absolute;left:0pt;margin-left:224.7pt;margin-top:-18.55pt;height:52.5pt;width:40.85pt;z-index:-251657216;mso-width-relative:page;mso-height-relative:page;" fillcolor="#FFFFFF" filled="f" o:preferrelative="t" stroked="f" coordsize="21600,21600">
            <v:path/>
            <v:fill on="f" focussize="0,0"/>
            <v:stroke on="f" joinstyle="miter"/>
            <v:imagedata r:id="rId7" o:title="GERB"/>
            <o:lock v:ext="edit" aspectratio="t"/>
          </v:shape>
        </w:pict>
      </w:r>
      <w:r>
        <w:rPr>
          <w:rFonts w:ascii="Times New Roman" w:hAnsi="Times New Roman" w:cs="Times New Roman"/>
          <w:b/>
          <w:lang w:val="uk-UA"/>
        </w:rPr>
        <w:t xml:space="preserve">                                                       </w:t>
      </w:r>
      <w:r>
        <w:rPr>
          <w:rFonts w:ascii="Times New Roman" w:hAnsi="Times New Roman" w:cs="Times New Roman"/>
          <w:b/>
          <w:lang w:val="uk-UA"/>
        </w:rPr>
        <w:tab/>
      </w:r>
    </w:p>
    <w:p>
      <w:pPr>
        <w:tabs>
          <w:tab w:val="left" w:pos="1485"/>
          <w:tab w:val="left" w:pos="2124"/>
          <w:tab w:val="left" w:pos="2832"/>
          <w:tab w:val="left" w:pos="3540"/>
          <w:tab w:val="left" w:pos="4248"/>
          <w:tab w:val="left" w:pos="4956"/>
          <w:tab w:val="left" w:pos="5664"/>
          <w:tab w:val="left" w:pos="6372"/>
          <w:tab w:val="left" w:pos="7080"/>
          <w:tab w:val="left" w:pos="8715"/>
        </w:tabs>
        <w:spacing w:after="0" w:line="240" w:lineRule="auto"/>
        <w:jc w:val="center"/>
        <w:rPr>
          <w:rFonts w:ascii="Times New Roman" w:hAnsi="Times New Roman" w:cs="Times New Roman"/>
          <w:b/>
          <w:sz w:val="28"/>
          <w:szCs w:val="28"/>
          <w:lang w:val="uk-UA"/>
        </w:rPr>
      </w:pPr>
    </w:p>
    <w:p>
      <w:pPr>
        <w:tabs>
          <w:tab w:val="left" w:pos="1485"/>
          <w:tab w:val="left" w:pos="2124"/>
          <w:tab w:val="left" w:pos="2832"/>
          <w:tab w:val="left" w:pos="3540"/>
          <w:tab w:val="left" w:pos="4248"/>
          <w:tab w:val="left" w:pos="4956"/>
          <w:tab w:val="left" w:pos="5664"/>
          <w:tab w:val="left" w:pos="6372"/>
          <w:tab w:val="left" w:pos="7080"/>
          <w:tab w:val="left" w:pos="8715"/>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ПОПІВСЬКА СІЛЬСЬКА</w:t>
      </w:r>
      <w:r>
        <w:rPr>
          <w:rFonts w:ascii="Times New Roman" w:hAnsi="Times New Roman" w:cs="Times New Roman"/>
          <w:b/>
          <w:sz w:val="28"/>
          <w:szCs w:val="28"/>
        </w:rPr>
        <w:t xml:space="preserve">  РАДА</w:t>
      </w:r>
    </w:p>
    <w:p>
      <w:pPr>
        <w:tabs>
          <w:tab w:val="left" w:pos="1485"/>
          <w:tab w:val="left" w:pos="2124"/>
          <w:tab w:val="left" w:pos="2832"/>
          <w:tab w:val="left" w:pos="3540"/>
          <w:tab w:val="left" w:pos="4248"/>
          <w:tab w:val="left" w:pos="4956"/>
          <w:tab w:val="left" w:pos="5664"/>
          <w:tab w:val="left" w:pos="6372"/>
          <w:tab w:val="left" w:pos="7080"/>
          <w:tab w:val="left" w:pos="8715"/>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КОНОТОПСЬКОГО РАЙОНУ СУМСЬКОЇ ОБЛАСТІ</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ВОСЬМЕ</w:t>
      </w:r>
      <w:r>
        <w:rPr>
          <w:rFonts w:ascii="Times New Roman" w:hAnsi="Times New Roman" w:cs="Times New Roman"/>
          <w:b/>
          <w:sz w:val="28"/>
          <w:szCs w:val="28"/>
        </w:rPr>
        <w:t xml:space="preserve"> СКЛИКАННЯ</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П’ЯТДЕСЯТ СЬОМА </w:t>
      </w:r>
      <w:r>
        <w:rPr>
          <w:rFonts w:ascii="Times New Roman" w:hAnsi="Times New Roman" w:cs="Times New Roman"/>
          <w:b/>
          <w:sz w:val="28"/>
          <w:szCs w:val="28"/>
        </w:rPr>
        <w:t>СЕСІЯ</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РІШЕННЯ</w:t>
      </w:r>
    </w:p>
    <w:p>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Попівка</w:t>
      </w:r>
    </w:p>
    <w:p>
      <w:pPr>
        <w:tabs>
          <w:tab w:val="center" w:pos="4819"/>
          <w:tab w:val="left" w:pos="7920"/>
        </w:tabs>
        <w:spacing w:after="0" w:line="240" w:lineRule="auto"/>
        <w:rPr>
          <w:rFonts w:ascii="Times New Roman" w:hAnsi="Times New Roman" w:cs="Times New Roman"/>
          <w:sz w:val="24"/>
          <w:szCs w:val="24"/>
          <w:lang w:val="uk-UA"/>
        </w:rPr>
      </w:pPr>
    </w:p>
    <w:p>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03.04.2024</w:t>
      </w:r>
    </w:p>
    <w:p>
      <w:pPr>
        <w:spacing w:after="0" w:line="240" w:lineRule="auto"/>
        <w:rPr>
          <w:rFonts w:ascii="Times New Roman" w:hAnsi="Times New Roman" w:cs="Times New Roman"/>
          <w:b/>
          <w:sz w:val="28"/>
          <w:szCs w:val="28"/>
          <w:lang w:val="uk-UA"/>
        </w:rPr>
      </w:pPr>
    </w:p>
    <w:p>
      <w:pPr>
        <w:spacing w:after="0" w:line="240" w:lineRule="auto"/>
        <w:contextualSpacing/>
        <w:rPr>
          <w:rFonts w:ascii="Times New Roman" w:hAnsi="Times New Roman" w:eastAsia="Calibri" w:cs="Times New Roman"/>
          <w:b/>
          <w:sz w:val="28"/>
          <w:szCs w:val="28"/>
          <w:lang w:val="uk-UA"/>
        </w:rPr>
      </w:pPr>
      <w:r>
        <w:rPr>
          <w:rFonts w:ascii="Times New Roman" w:hAnsi="Times New Roman" w:eastAsia="Calibri" w:cs="Times New Roman"/>
          <w:b/>
          <w:sz w:val="28"/>
          <w:szCs w:val="28"/>
        </w:rPr>
        <w:t xml:space="preserve">Про </w:t>
      </w:r>
      <w:r>
        <w:rPr>
          <w:rFonts w:ascii="Times New Roman" w:hAnsi="Times New Roman" w:eastAsia="Calibri" w:cs="Times New Roman"/>
          <w:b/>
          <w:sz w:val="28"/>
          <w:szCs w:val="28"/>
          <w:lang w:val="uk-UA"/>
        </w:rPr>
        <w:t xml:space="preserve">програму забезпечення придбання </w:t>
      </w:r>
    </w:p>
    <w:p>
      <w:pPr>
        <w:spacing w:after="0" w:line="240" w:lineRule="auto"/>
        <w:contextualSpacing/>
        <w:rPr>
          <w:rFonts w:ascii="Times New Roman" w:hAnsi="Times New Roman" w:cs="Times New Roman"/>
          <w:b/>
          <w:sz w:val="28"/>
          <w:szCs w:val="28"/>
          <w:lang w:val="uk-UA"/>
        </w:rPr>
      </w:pPr>
      <w:r>
        <w:rPr>
          <w:rFonts w:ascii="Times New Roman" w:hAnsi="Times New Roman" w:eastAsia="Calibri" w:cs="Times New Roman"/>
          <w:b/>
          <w:sz w:val="28"/>
          <w:szCs w:val="28"/>
          <w:lang w:val="uk-UA"/>
        </w:rPr>
        <w:t xml:space="preserve">службового житла лікарям </w:t>
      </w:r>
      <w:r>
        <w:rPr>
          <w:rFonts w:ascii="Times New Roman" w:hAnsi="Times New Roman" w:cs="Times New Roman"/>
          <w:b/>
          <w:sz w:val="28"/>
          <w:szCs w:val="28"/>
          <w:lang w:val="uk-UA"/>
        </w:rPr>
        <w:t xml:space="preserve">Комунального </w:t>
      </w:r>
    </w:p>
    <w:p>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некомерційного підприємства «Центр первинної </w:t>
      </w:r>
    </w:p>
    <w:p>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медико-санітарної  допомоги» Попівської </w:t>
      </w:r>
    </w:p>
    <w:p>
      <w:pPr>
        <w:spacing w:after="0" w:line="240" w:lineRule="auto"/>
        <w:contextualSpacing/>
        <w:rPr>
          <w:rFonts w:ascii="Times New Roman" w:hAnsi="Times New Roman" w:eastAsia="Calibri" w:cs="Times New Roman"/>
          <w:b/>
          <w:sz w:val="28"/>
          <w:szCs w:val="28"/>
          <w:lang w:val="uk-UA"/>
        </w:rPr>
      </w:pPr>
      <w:r>
        <w:rPr>
          <w:rFonts w:ascii="Times New Roman" w:hAnsi="Times New Roman" w:cs="Times New Roman"/>
          <w:b/>
          <w:sz w:val="28"/>
          <w:szCs w:val="28"/>
          <w:lang w:val="uk-UA"/>
        </w:rPr>
        <w:t>сільської ради</w:t>
      </w:r>
      <w:r>
        <w:rPr>
          <w:rFonts w:ascii="Times New Roman" w:hAnsi="Times New Roman" w:eastAsia="Calibri" w:cs="Times New Roman"/>
          <w:b/>
          <w:sz w:val="28"/>
          <w:szCs w:val="28"/>
          <w:lang w:val="uk-UA"/>
        </w:rPr>
        <w:t xml:space="preserve"> у 2024 році у новій редакції</w:t>
      </w:r>
    </w:p>
    <w:p>
      <w:pPr>
        <w:spacing w:after="0" w:line="240" w:lineRule="auto"/>
        <w:rPr>
          <w:rFonts w:ascii="Times New Roman" w:hAnsi="Times New Roman" w:cs="Times New Roman"/>
          <w:b/>
          <w:sz w:val="28"/>
          <w:szCs w:val="28"/>
          <w:lang w:val="uk-UA"/>
        </w:rPr>
      </w:pPr>
    </w:p>
    <w:p>
      <w:pPr>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залучення фахівців медичної галузі, закріплення їх на довгострокові терміни роботи в Комунальному некомерційному підприємстві «Центр первинної медико-санітарної  допомоги» Попівської сільської ради та забезпечення на цій основі підвищення якості та доступності надання медичної допомоги населенню Попівської сільської територіальної громади, відповідно до Конституції України, Цивільного кодексу України, Житлового кодексу України, Закону України «Основи законодавства України про охорону здоров’я», керуючись статтями 60, 26 Закону України «Про місцеве самоврядування в Україні», </w:t>
      </w:r>
    </w:p>
    <w:p>
      <w:pPr>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сільська рада вирішила: </w:t>
      </w:r>
    </w:p>
    <w:p>
      <w:pPr>
        <w:spacing w:after="0" w:line="240" w:lineRule="auto"/>
        <w:ind w:firstLine="567"/>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 Затвердити програму забезпечення придбання службового житла  лікарям</w:t>
      </w:r>
      <w:r>
        <w:rPr>
          <w:rFonts w:ascii="Times New Roman" w:hAnsi="Times New Roman" w:cs="Times New Roman"/>
          <w:sz w:val="28"/>
          <w:szCs w:val="28"/>
          <w:lang w:val="uk-UA"/>
        </w:rPr>
        <w:t xml:space="preserve"> Комунального некомерційного підприємства «Центр первинної медико-санітарної допомоги» Попівської сільської ради</w:t>
      </w:r>
      <w:r>
        <w:rPr>
          <w:rFonts w:ascii="Times New Roman" w:hAnsi="Times New Roman" w:eastAsia="Calibri" w:cs="Times New Roman"/>
          <w:sz w:val="28"/>
          <w:szCs w:val="28"/>
          <w:lang w:val="uk-UA"/>
        </w:rPr>
        <w:t xml:space="preserve"> у 2024 році у новій редакції згідно додатку, що додається.</w:t>
      </w:r>
    </w:p>
    <w:p>
      <w:pPr>
        <w:spacing w:after="0"/>
        <w:ind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Визначити головним розпорядником коштів бюджету Попівської сільської територіальної громади апарат Попівської сільської ради Конотопського району Сумської області.</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У зв’язку з прийняттям даного рішення, рішення сільської ради від 23.01.2024 «Про програму </w:t>
      </w:r>
      <w:r>
        <w:rPr>
          <w:rFonts w:ascii="Times New Roman" w:hAnsi="Times New Roman" w:eastAsia="Calibri" w:cs="Times New Roman"/>
          <w:sz w:val="28"/>
          <w:szCs w:val="28"/>
          <w:lang w:val="uk-UA"/>
        </w:rPr>
        <w:t>забезпечення придбання службового житла  лікарям</w:t>
      </w:r>
      <w:r>
        <w:rPr>
          <w:rFonts w:ascii="Times New Roman" w:hAnsi="Times New Roman" w:cs="Times New Roman"/>
          <w:sz w:val="28"/>
          <w:szCs w:val="28"/>
          <w:lang w:val="uk-UA"/>
        </w:rPr>
        <w:t xml:space="preserve"> Комунального некомерційного підприємства «Центр первинної медико-санітарної  допомоги» Попівської сільської ради</w:t>
      </w:r>
      <w:r>
        <w:rPr>
          <w:rFonts w:ascii="Times New Roman" w:hAnsi="Times New Roman" w:eastAsia="Calibri" w:cs="Times New Roman"/>
          <w:sz w:val="28"/>
          <w:szCs w:val="28"/>
          <w:lang w:val="uk-UA"/>
        </w:rPr>
        <w:t xml:space="preserve"> у 2024 році</w:t>
      </w:r>
      <w:r>
        <w:rPr>
          <w:rFonts w:ascii="Times New Roman" w:hAnsi="Times New Roman" w:cs="Times New Roman"/>
          <w:sz w:val="28"/>
          <w:szCs w:val="28"/>
          <w:lang w:val="uk-UA"/>
        </w:rPr>
        <w:t>» визнати таким, що втратило чинність.</w:t>
      </w:r>
    </w:p>
    <w:p>
      <w:pPr>
        <w:spacing w:after="0" w:line="240" w:lineRule="auto"/>
        <w:ind w:right="-1"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4. Контроль за виконанням даного рішення покласти на постійну комісію з питань освіти, охорони здоров`я, соціального захисту, культури та спорту.</w:t>
      </w:r>
    </w:p>
    <w:p>
      <w:pPr>
        <w:spacing w:after="0" w:line="240" w:lineRule="auto"/>
        <w:jc w:val="both"/>
        <w:rPr>
          <w:rFonts w:ascii="Times New Roman" w:hAnsi="Times New Roman" w:eastAsia="Calibri" w:cs="Times New Roman"/>
          <w:sz w:val="28"/>
          <w:szCs w:val="28"/>
        </w:rPr>
      </w:pPr>
    </w:p>
    <w:p>
      <w:pPr>
        <w:tabs>
          <w:tab w:val="left" w:pos="7365"/>
        </w:tabs>
        <w:spacing w:after="0"/>
        <w:ind w:right="-142"/>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                                                              Анатолій БОЯРЧУК</w:t>
      </w:r>
    </w:p>
    <w:p>
      <w:pPr>
        <w:tabs>
          <w:tab w:val="left" w:pos="7365"/>
        </w:tabs>
        <w:spacing w:after="0"/>
        <w:ind w:right="-142"/>
        <w:rPr>
          <w:rFonts w:ascii="Times New Roman" w:hAnsi="Times New Roman" w:cs="Times New Roman"/>
          <w:sz w:val="20"/>
          <w:szCs w:val="20"/>
          <w:lang w:val="uk-UA"/>
        </w:rPr>
      </w:pPr>
      <w:r>
        <w:rPr>
          <w:rFonts w:ascii="Times New Roman" w:hAnsi="Times New Roman" w:cs="Times New Roman"/>
          <w:sz w:val="20"/>
          <w:szCs w:val="20"/>
          <w:lang w:val="uk-UA"/>
        </w:rPr>
        <w:t>Лариса КОВТУН</w:t>
      </w:r>
    </w:p>
    <w:p>
      <w:pPr>
        <w:tabs>
          <w:tab w:val="left" w:pos="7365"/>
        </w:tabs>
        <w:spacing w:after="0"/>
        <w:ind w:right="-142"/>
        <w:rPr>
          <w:rFonts w:ascii="Times New Roman" w:hAnsi="Times New Roman" w:cs="Times New Roman"/>
          <w:sz w:val="20"/>
          <w:szCs w:val="20"/>
          <w:lang w:val="uk-UA"/>
        </w:rPr>
      </w:pPr>
      <w:r>
        <w:rPr>
          <w:rFonts w:ascii="Times New Roman" w:hAnsi="Times New Roman" w:cs="Times New Roman"/>
          <w:sz w:val="20"/>
          <w:szCs w:val="20"/>
          <w:lang w:val="uk-UA"/>
        </w:rPr>
        <w:t>Наталія КОТОК</w:t>
      </w:r>
    </w:p>
    <w:p>
      <w:pPr>
        <w:tabs>
          <w:tab w:val="left" w:pos="7365"/>
        </w:tabs>
        <w:spacing w:after="0"/>
        <w:ind w:right="-142"/>
        <w:jc w:val="both"/>
        <w:rPr>
          <w:rFonts w:ascii="Times New Roman" w:hAnsi="Times New Roman" w:cs="Times New Roman"/>
          <w:sz w:val="18"/>
          <w:szCs w:val="18"/>
          <w:lang w:val="uk-UA"/>
        </w:rPr>
      </w:pPr>
      <w:r>
        <w:rPr>
          <w:rFonts w:ascii="Times New Roman" w:hAnsi="Times New Roman" w:cs="Times New Roman"/>
          <w:sz w:val="18"/>
          <w:szCs w:val="18"/>
          <w:lang w:val="uk-UA"/>
        </w:rPr>
        <w:t>Надіслати: до протоколу – 1,</w:t>
      </w:r>
      <w:r>
        <w:rPr>
          <w:rFonts w:ascii="Times New Roman" w:hAnsi="Times New Roman" w:cs="Times New Roman"/>
          <w:b/>
          <w:sz w:val="18"/>
          <w:szCs w:val="18"/>
          <w:lang w:val="uk-UA"/>
        </w:rPr>
        <w:t xml:space="preserve"> </w:t>
      </w:r>
      <w:r>
        <w:rPr>
          <w:rFonts w:ascii="Times New Roman" w:hAnsi="Times New Roman" w:cs="Times New Roman"/>
          <w:sz w:val="18"/>
          <w:szCs w:val="18"/>
          <w:lang w:val="uk-UA"/>
        </w:rPr>
        <w:t>постійній комісії з питань освіти, охорони здоров`я, соціального захисту, культури та спорту -1,  КНП «Центр ПМСД» Попівської сільської ради -1, управлінню фінансів та економіки Попівської сільської ради Конотопського району Сумської області - 1.</w:t>
      </w:r>
    </w:p>
    <w:p>
      <w:pPr>
        <w:tabs>
          <w:tab w:val="left" w:pos="7365"/>
        </w:tabs>
        <w:spacing w:after="0"/>
        <w:ind w:right="-142"/>
        <w:jc w:val="both"/>
        <w:rPr>
          <w:rFonts w:ascii="Times New Roman" w:hAnsi="Times New Roman" w:cs="Times New Roman"/>
          <w:sz w:val="18"/>
          <w:szCs w:val="18"/>
          <w:lang w:val="uk-UA"/>
        </w:rPr>
        <w:sectPr>
          <w:headerReference r:id="rId5" w:type="default"/>
          <w:pgSz w:w="11906" w:h="16838"/>
          <w:pgMar w:top="851" w:right="567" w:bottom="510" w:left="1701" w:header="709" w:footer="709" w:gutter="0"/>
          <w:cols w:space="708" w:num="1"/>
          <w:titlePg/>
          <w:docGrid w:linePitch="360" w:charSpace="0"/>
        </w:sectPr>
      </w:pPr>
    </w:p>
    <w:p>
      <w:pPr>
        <w:tabs>
          <w:tab w:val="left" w:pos="7365"/>
        </w:tabs>
        <w:spacing w:after="0"/>
        <w:ind w:right="-142"/>
        <w:jc w:val="both"/>
        <w:rPr>
          <w:rFonts w:ascii="Times New Roman" w:hAnsi="Times New Roman" w:cs="Times New Roman"/>
          <w:sz w:val="18"/>
          <w:szCs w:val="18"/>
          <w:lang w:val="uk-UA"/>
        </w:rPr>
      </w:pPr>
    </w:p>
    <w:p>
      <w:pPr>
        <w:tabs>
          <w:tab w:val="left" w:pos="7365"/>
        </w:tabs>
        <w:spacing w:after="0"/>
        <w:ind w:righ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Додаток </w:t>
      </w:r>
    </w:p>
    <w:p>
      <w:pPr>
        <w:spacing w:after="0"/>
        <w:ind w:left="5954"/>
        <w:rPr>
          <w:rFonts w:ascii="Times New Roman" w:hAnsi="Times New Roman" w:cs="Times New Roman"/>
          <w:sz w:val="28"/>
          <w:szCs w:val="28"/>
          <w:lang w:val="uk-UA"/>
        </w:rPr>
      </w:pPr>
      <w:r>
        <w:rPr>
          <w:rFonts w:ascii="Times New Roman" w:hAnsi="Times New Roman" w:cs="Times New Roman"/>
          <w:sz w:val="28"/>
          <w:szCs w:val="28"/>
          <w:lang w:val="uk-UA"/>
        </w:rPr>
        <w:t xml:space="preserve">до рішення сільської ради </w:t>
      </w:r>
    </w:p>
    <w:p>
      <w:pPr>
        <w:spacing w:after="0"/>
        <w:ind w:left="5954"/>
        <w:rPr>
          <w:rFonts w:ascii="Times New Roman" w:hAnsi="Times New Roman" w:cs="Times New Roman"/>
          <w:sz w:val="28"/>
          <w:szCs w:val="28"/>
          <w:lang w:val="uk-UA"/>
        </w:rPr>
      </w:pPr>
      <w:r>
        <w:rPr>
          <w:rFonts w:ascii="Times New Roman" w:hAnsi="Times New Roman" w:cs="Times New Roman"/>
          <w:sz w:val="28"/>
          <w:szCs w:val="28"/>
          <w:lang w:val="uk-UA"/>
        </w:rPr>
        <w:t>восьмого скликання від 03.04.2024</w:t>
      </w:r>
    </w:p>
    <w:p>
      <w:pPr>
        <w:pStyle w:val="13"/>
        <w:jc w:val="center"/>
        <w:rPr>
          <w:rFonts w:ascii="Times New Roman" w:hAnsi="Times New Roman" w:cs="Times New Roman"/>
          <w:b/>
          <w:sz w:val="28"/>
          <w:szCs w:val="28"/>
        </w:rPr>
      </w:pPr>
    </w:p>
    <w:p>
      <w:pPr>
        <w:pStyle w:val="13"/>
        <w:jc w:val="center"/>
        <w:rPr>
          <w:rFonts w:ascii="Times New Roman" w:hAnsi="Times New Roman" w:cs="Times New Roman"/>
          <w:b/>
          <w:sz w:val="28"/>
          <w:szCs w:val="28"/>
          <w:lang w:val="uk-UA"/>
        </w:rPr>
      </w:pPr>
      <w:r>
        <w:rPr>
          <w:rFonts w:ascii="Times New Roman" w:hAnsi="Times New Roman" w:cs="Times New Roman"/>
          <w:b/>
          <w:sz w:val="28"/>
          <w:szCs w:val="28"/>
          <w:lang w:val="uk-UA"/>
        </w:rPr>
        <w:t>І. Паспорт</w:t>
      </w:r>
    </w:p>
    <w:p>
      <w:pPr>
        <w:pStyle w:val="13"/>
        <w:jc w:val="center"/>
        <w:rPr>
          <w:rFonts w:ascii="Times New Roman" w:hAnsi="Times New Roman" w:cs="Times New Roman"/>
          <w:b/>
          <w:sz w:val="28"/>
          <w:szCs w:val="28"/>
          <w:lang w:val="uk-UA"/>
        </w:rPr>
      </w:pPr>
      <w:r>
        <w:rPr>
          <w:rFonts w:ascii="Times New Roman" w:hAnsi="Times New Roman" w:cs="Times New Roman"/>
          <w:b/>
          <w:sz w:val="28"/>
          <w:szCs w:val="28"/>
          <w:lang w:val="uk-UA"/>
        </w:rPr>
        <w:t>Програми забезпечення придбання службового житла лікарям</w:t>
      </w:r>
    </w:p>
    <w:p>
      <w:pPr>
        <w:pStyle w:val="13"/>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Комунального некомерційного підприємства </w:t>
      </w:r>
    </w:p>
    <w:p>
      <w:pPr>
        <w:pStyle w:val="13"/>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«Центр первинної медико-санітарної допомоги» </w:t>
      </w:r>
    </w:p>
    <w:p>
      <w:pPr>
        <w:pStyle w:val="13"/>
        <w:jc w:val="center"/>
        <w:rPr>
          <w:rFonts w:ascii="Times New Roman" w:hAnsi="Times New Roman" w:cs="Times New Roman"/>
          <w:b/>
          <w:sz w:val="28"/>
          <w:szCs w:val="28"/>
          <w:lang w:val="uk-UA"/>
        </w:rPr>
      </w:pPr>
      <w:r>
        <w:rPr>
          <w:rFonts w:ascii="Times New Roman" w:hAnsi="Times New Roman" w:cs="Times New Roman"/>
          <w:b/>
          <w:sz w:val="28"/>
          <w:szCs w:val="28"/>
          <w:lang w:val="uk-UA"/>
        </w:rPr>
        <w:t>Попівської сільської ради у 2024 році у новій редакції</w:t>
      </w:r>
    </w:p>
    <w:p>
      <w:pPr>
        <w:pStyle w:val="13"/>
        <w:jc w:val="center"/>
        <w:rPr>
          <w:rFonts w:ascii="Times New Roman" w:hAnsi="Times New Roman" w:cs="Times New Roman"/>
          <w:sz w:val="28"/>
          <w:szCs w:val="28"/>
          <w:lang w:val="uk-UA"/>
        </w:rPr>
      </w:pPr>
      <w:r>
        <w:rPr>
          <w:rFonts w:ascii="Times New Roman" w:hAnsi="Times New Roman" w:cs="Times New Roman"/>
          <w:sz w:val="28"/>
          <w:szCs w:val="28"/>
          <w:lang w:val="uk-UA"/>
        </w:rPr>
        <w:t>(далі – програма)</w:t>
      </w:r>
    </w:p>
    <w:p>
      <w:pPr>
        <w:pStyle w:val="13"/>
        <w:jc w:val="center"/>
        <w:rPr>
          <w:rFonts w:ascii="Times New Roman" w:hAnsi="Times New Roman" w:cs="Times New Roman"/>
          <w:sz w:val="28"/>
          <w:szCs w:val="28"/>
          <w:lang w:val="uk-UA"/>
        </w:rPr>
      </w:pPr>
    </w:p>
    <w:tbl>
      <w:tblPr>
        <w:tblStyle w:val="10"/>
        <w:tblW w:w="506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4645"/>
        <w:gridCol w:w="4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1</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Ініціатор розроблення програми</w:t>
            </w:r>
          </w:p>
        </w:tc>
        <w:tc>
          <w:tcPr>
            <w:tcW w:w="2373" w:type="pct"/>
          </w:tcPr>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апарат Попівської сільської ради Конотопського району Сумської області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2</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Дата, номер розпорядчого документа про розгляд та схвалення програми</w:t>
            </w:r>
          </w:p>
        </w:tc>
        <w:tc>
          <w:tcPr>
            <w:tcW w:w="2373" w:type="pct"/>
          </w:tcPr>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рішення виконавчого комітету Попівської сільської ради  від 03.04.2024 «Про схвалення проекту програми забезпечення придбання службового житла лікарям Комунального некомерційного підприємства «Центр первинної медико-санітарної допомоги» Попівської сільської ради у 2024 році у новій редакції»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3</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Розробник програми</w:t>
            </w:r>
          </w:p>
        </w:tc>
        <w:tc>
          <w:tcPr>
            <w:tcW w:w="2373" w:type="pct"/>
          </w:tcPr>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4</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Співрозробники програми</w:t>
            </w:r>
          </w:p>
        </w:tc>
        <w:tc>
          <w:tcPr>
            <w:tcW w:w="2373" w:type="pct"/>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5</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Відповідальний виконавець програми</w:t>
            </w:r>
          </w:p>
        </w:tc>
        <w:tc>
          <w:tcPr>
            <w:tcW w:w="2373" w:type="pct"/>
          </w:tcPr>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6</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Учасники програми</w:t>
            </w:r>
          </w:p>
        </w:tc>
        <w:tc>
          <w:tcPr>
            <w:tcW w:w="2373" w:type="pct"/>
          </w:tcPr>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                                 ТОВ «БІО ЛАТ»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7</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Термін реалізації програми</w:t>
            </w:r>
          </w:p>
        </w:tc>
        <w:tc>
          <w:tcPr>
            <w:tcW w:w="2373" w:type="pct"/>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8</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Перелік місцевих бюджетів, які беруть участь у виконанні програми</w:t>
            </w:r>
          </w:p>
        </w:tc>
        <w:tc>
          <w:tcPr>
            <w:tcW w:w="2373" w:type="pct"/>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9</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Загальний обсяг фінансових ресурсів, необхідних для реалізації програми, всього, у тому числі:</w:t>
            </w:r>
          </w:p>
        </w:tc>
        <w:tc>
          <w:tcPr>
            <w:tcW w:w="2373" w:type="pct"/>
          </w:tcPr>
          <w:p>
            <w:pPr>
              <w:spacing w:after="0" w:line="240" w:lineRule="auto"/>
              <w:jc w:val="center"/>
              <w:rPr>
                <w:rFonts w:ascii="Times New Roman" w:hAnsi="Times New Roman" w:eastAsia="Times New Roman" w:cs="Times New Roman"/>
                <w:sz w:val="28"/>
                <w:szCs w:val="28"/>
                <w:lang w:val="uk-UA" w:eastAsia="ru-RU"/>
              </w:rPr>
            </w:pPr>
          </w:p>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800000  гривень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9.1</w:t>
            </w:r>
          </w:p>
        </w:tc>
        <w:tc>
          <w:tcPr>
            <w:tcW w:w="2328" w:type="pct"/>
          </w:tcPr>
          <w:p>
            <w:pPr>
              <w:spacing w:after="0" w:line="240" w:lineRule="auto"/>
              <w:rPr>
                <w:rFonts w:ascii="Times New Roman" w:hAnsi="Times New Roman" w:eastAsia="Times New Roman" w:cs="Times New Roman"/>
                <w:i/>
                <w:sz w:val="28"/>
                <w:szCs w:val="28"/>
                <w:lang w:val="uk-UA" w:eastAsia="ru-RU"/>
              </w:rPr>
            </w:pPr>
            <w:r>
              <w:rPr>
                <w:rFonts w:ascii="Times New Roman" w:hAnsi="Times New Roman" w:eastAsia="Times New Roman" w:cs="Times New Roman"/>
                <w:sz w:val="28"/>
                <w:szCs w:val="28"/>
                <w:lang w:val="uk-UA" w:eastAsia="ru-RU"/>
              </w:rPr>
              <w:t>Кошти  бюджету Попівської сільської територіальної громади</w:t>
            </w:r>
          </w:p>
        </w:tc>
        <w:tc>
          <w:tcPr>
            <w:tcW w:w="2373" w:type="pct"/>
          </w:tcPr>
          <w:p>
            <w:pPr>
              <w:spacing w:after="0" w:line="240" w:lineRule="auto"/>
              <w:jc w:val="center"/>
              <w:rPr>
                <w:rFonts w:ascii="Times New Roman" w:hAnsi="Times New Roman" w:eastAsia="Times New Roman" w:cs="Times New Roman"/>
                <w:sz w:val="28"/>
                <w:szCs w:val="28"/>
                <w:lang w:val="uk-UA" w:eastAsia="ru-RU"/>
              </w:rPr>
            </w:pPr>
          </w:p>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400000  гривень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p>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9.2</w:t>
            </w:r>
          </w:p>
        </w:tc>
        <w:tc>
          <w:tcPr>
            <w:tcW w:w="2328" w:type="pct"/>
          </w:tcPr>
          <w:p>
            <w:pPr>
              <w:spacing w:after="0" w:line="240" w:lineRule="auto"/>
              <w:rPr>
                <w:rFonts w:ascii="Times New Roman" w:hAnsi="Times New Roman" w:eastAsia="Times New Roman" w:cs="Times New Roman"/>
                <w:sz w:val="28"/>
                <w:szCs w:val="28"/>
                <w:lang w:val="uk-UA" w:eastAsia="ru-RU"/>
              </w:rPr>
            </w:pPr>
          </w:p>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Кошти інших джерел</w:t>
            </w:r>
          </w:p>
        </w:tc>
        <w:tc>
          <w:tcPr>
            <w:tcW w:w="2373" w:type="pct"/>
          </w:tcPr>
          <w:p>
            <w:pPr>
              <w:spacing w:after="0" w:line="240" w:lineRule="auto"/>
              <w:jc w:val="center"/>
              <w:rPr>
                <w:rFonts w:ascii="Times New Roman" w:hAnsi="Times New Roman" w:eastAsia="Times New Roman" w:cs="Times New Roman"/>
                <w:sz w:val="28"/>
                <w:szCs w:val="28"/>
                <w:lang w:val="uk-UA" w:eastAsia="ru-RU"/>
              </w:rPr>
            </w:pPr>
          </w:p>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400000  гривень</w:t>
            </w:r>
          </w:p>
        </w:tc>
      </w:tr>
    </w:tbl>
    <w:p>
      <w:pPr>
        <w:rPr>
          <w:rFonts w:ascii="Times New Roman" w:hAnsi="Times New Roman" w:cs="Times New Roman"/>
          <w:b/>
          <w:sz w:val="28"/>
          <w:szCs w:val="28"/>
          <w:lang w:val="uk-UA"/>
        </w:rPr>
      </w:pPr>
    </w:p>
    <w:p>
      <w:pPr>
        <w:ind w:firstLine="567"/>
        <w:rPr>
          <w:rFonts w:ascii="Times New Roman" w:hAnsi="Times New Roman" w:cs="Times New Roman"/>
          <w:b/>
          <w:bCs/>
          <w:sz w:val="28"/>
          <w:szCs w:val="28"/>
          <w:lang w:val="uk-UA"/>
        </w:rPr>
      </w:pPr>
      <w:r>
        <w:rPr>
          <w:rFonts w:ascii="Times New Roman" w:hAnsi="Times New Roman" w:cs="Times New Roman"/>
          <w:b/>
          <w:sz w:val="28"/>
          <w:szCs w:val="28"/>
          <w:lang w:val="uk-UA"/>
        </w:rPr>
        <w:t xml:space="preserve">ІІ. </w:t>
      </w:r>
      <w:r>
        <w:rPr>
          <w:rStyle w:val="4"/>
          <w:rFonts w:ascii="Times New Roman" w:hAnsi="Times New Roman"/>
          <w:sz w:val="28"/>
          <w:szCs w:val="28"/>
          <w:lang w:val="uk-UA"/>
        </w:rPr>
        <w:t>Визначення проблеми, на розв’язання якої спрямована програма</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Ефективна кадрова політика є важливим інструментом функціонування галузі охорони здоров’я, оскільки від рівня забезпеченості медичними працівниками та їх професійного рівня залежить якість надання медичної допомоги населенню.</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Основною кадровою проблемою Комунального некомерційного підприємства «Центр первинної медико-санітарної допомоги» Попівської сільської ради є брак кваліфікованих медичних працівників, а саме: лікарів, які надають первинну медичну допомогу, що призводить до погіршення надання якості медичного обслуговування населення Попівської сільської територіальної громади. </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Населення громади станом на 01.01.2024 року складає 13954 осіб, задекларовано з лікарями загальної практики-сімейної медицини – 11397 осіб (82%), з них дітей у віці до 17 років – 1455 (13%), людей віком від 65 років – 2945 (26%). За результатами аналізу укомплектованість лікарських посад на початок року складає 70,6 %, з 6 працюючих лікарів, які надають первинну медичну допомогу 2 лікаря досягли пенсійного віку. Однією з причин неукомплектованості лікарських посад є незабезпеченість житлом. У зв’язку з воєнним станом на території України один лікар виїхав за кордон, до країни з більш високим рівнем економічного розвитку та соціального захисту медичних працівників. </w:t>
      </w:r>
    </w:p>
    <w:p>
      <w:pPr>
        <w:spacing w:after="0"/>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Отже, однією з причин назрівання кадрової кризи на підприємстві є відсутність житла для лікарів та перспективи його отримання, тож щоб зупинити міграцію та зберегти лікарський потенціал, необхідно вжити терміново додаткових заходів. </w:t>
      </w:r>
      <w:r>
        <w:rPr>
          <w:rFonts w:ascii="Times New Roman" w:hAnsi="Times New Roman" w:cs="Times New Roman"/>
          <w:color w:val="000000"/>
          <w:sz w:val="28"/>
          <w:szCs w:val="28"/>
          <w:shd w:val="clear" w:color="auto" w:fill="FFFFFF"/>
          <w:lang w:val="uk-UA"/>
        </w:rPr>
        <w:t>Значущим кроком для вирішення цієї проблеми є забезпечення житлом лікарів. В кінцевому результаті це дасть змогу зменшити  плинність лікарського персоналу, що суттєво підвищить якість надання медичних послуг населенню громади.</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програми сприятиме </w:t>
      </w:r>
      <w:r>
        <w:rPr>
          <w:rFonts w:ascii="Times New Roman" w:hAnsi="Times New Roman" w:cs="Times New Roman"/>
          <w:color w:val="000000"/>
          <w:sz w:val="28"/>
          <w:szCs w:val="28"/>
          <w:lang w:val="uk-UA"/>
        </w:rPr>
        <w:t xml:space="preserve">ефективному функціонуванню системи надання населенню Попівської сільської територіальної громади доступної і якісної первинної медичної допомоги, </w:t>
      </w:r>
      <w:r>
        <w:rPr>
          <w:rFonts w:ascii="Times New Roman" w:hAnsi="Times New Roman" w:cs="Times New Roman"/>
          <w:sz w:val="28"/>
          <w:szCs w:val="28"/>
          <w:lang w:val="uk-UA"/>
        </w:rPr>
        <w:t xml:space="preserve">підвищення рівня укомплектованості підприємства лікарями, які надають первинну медичну допомогу, створення їм умов та заохочення до праці, підвищення престижу професії. </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Дана програма розроблена на підставі Закону України  «Основи законодавства України про охорону здоров’я», Закону України «Про державні фінансові гарантії медичного обслуговування населення», Закону України «Про місцеве самоврядування в Україні».</w:t>
      </w:r>
    </w:p>
    <w:p>
      <w:pPr>
        <w:spacing w:after="0"/>
        <w:ind w:firstLine="708"/>
        <w:jc w:val="both"/>
        <w:rPr>
          <w:rFonts w:ascii="Times New Roman" w:hAnsi="Times New Roman" w:cs="Times New Roman"/>
          <w:sz w:val="28"/>
          <w:szCs w:val="28"/>
        </w:rPr>
      </w:pPr>
      <w:r>
        <w:rPr>
          <w:rFonts w:ascii="Times New Roman" w:hAnsi="Times New Roman" w:cs="Times New Roman"/>
          <w:b/>
          <w:sz w:val="28"/>
          <w:szCs w:val="28"/>
          <w:lang w:val="uk-UA"/>
        </w:rPr>
        <w:tab/>
      </w:r>
    </w:p>
    <w:p>
      <w:pPr>
        <w:tabs>
          <w:tab w:val="left" w:pos="993"/>
        </w:tabs>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ІІІ. </w:t>
      </w:r>
      <w:r>
        <w:rPr>
          <w:rStyle w:val="4"/>
          <w:rFonts w:ascii="Times New Roman" w:hAnsi="Times New Roman"/>
          <w:sz w:val="28"/>
          <w:szCs w:val="28"/>
          <w:lang w:val="uk-UA"/>
        </w:rPr>
        <w:t>Визначення мети програми</w:t>
      </w:r>
    </w:p>
    <w:p>
      <w:pPr>
        <w:shd w:val="clear" w:color="auto" w:fill="FFFFFF"/>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програми є забезпечення придбання у комунальну власність Попівської сільської ради Конотопського району Сумської області нерухомого майна (квартири/житлового будинку) для забезпечення службовим житлом лікарів Комунального некомерційного підприємства «Центр первинної медико-санітарної допомоги» Попівської сільської ради, в тому числі з числа внутрішньо-переміщених осіб та які здійснюють свою діяльність на території громади для </w:t>
      </w:r>
      <w:r>
        <w:rPr>
          <w:rFonts w:ascii="Times New Roman" w:hAnsi="Times New Roman" w:cs="Times New Roman"/>
          <w:color w:val="000000"/>
          <w:sz w:val="28"/>
          <w:szCs w:val="28"/>
          <w:lang w:val="uk-UA"/>
        </w:rPr>
        <w:t>ефективного функціонування системи надання населенню доступної і високоякісної первинної</w:t>
      </w:r>
      <w:r>
        <w:rPr>
          <w:rFonts w:ascii="Times New Roman" w:hAnsi="Times New Roman" w:cs="Times New Roman"/>
          <w:color w:val="000000"/>
          <w:sz w:val="28"/>
          <w:szCs w:val="28"/>
        </w:rPr>
        <w:t> </w:t>
      </w:r>
      <w:r>
        <w:rPr>
          <w:rFonts w:ascii="Times New Roman" w:hAnsi="Times New Roman" w:cs="Times New Roman"/>
          <w:color w:val="000000"/>
          <w:sz w:val="28"/>
          <w:szCs w:val="28"/>
          <w:lang w:val="uk-UA"/>
        </w:rPr>
        <w:t xml:space="preserve"> медико-санітарної допомоги на засадах сімейної медицини,</w:t>
      </w:r>
      <w:r>
        <w:rPr>
          <w:rFonts w:ascii="Times New Roman" w:hAnsi="Times New Roman" w:cs="Times New Roman"/>
          <w:sz w:val="28"/>
          <w:szCs w:val="28"/>
          <w:lang w:val="uk-UA"/>
        </w:rPr>
        <w:t xml:space="preserve"> розвиток кадрового забезпечення, стимулювання молодих спеціалістів. Це дасть змогу позитивно вплинути на обсяги та якість надання медичної допомоги населенню, а також, збільшенню тривалості і підвищення якості життя населення.</w:t>
      </w:r>
    </w:p>
    <w:p>
      <w:pPr>
        <w:shd w:val="clear" w:color="auto" w:fill="FFFFFF"/>
        <w:ind w:firstLine="709"/>
        <w:jc w:val="both"/>
        <w:rPr>
          <w:rFonts w:ascii="Times New Roman" w:hAnsi="Times New Roman" w:cs="Times New Roman"/>
          <w:b/>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b/>
          <w:bCs/>
          <w:sz w:val="28"/>
          <w:szCs w:val="28"/>
          <w:lang w:val="uk-UA"/>
        </w:rPr>
        <w:t>І</w:t>
      </w:r>
      <w:r>
        <w:rPr>
          <w:rFonts w:ascii="Times New Roman" w:hAnsi="Times New Roman" w:cs="Times New Roman"/>
          <w:b/>
          <w:bCs/>
          <w:sz w:val="28"/>
          <w:szCs w:val="28"/>
          <w:lang w:val="en-US"/>
        </w:rPr>
        <w:t>V</w:t>
      </w:r>
      <w:r>
        <w:rPr>
          <w:rFonts w:ascii="Times New Roman" w:hAnsi="Times New Roman" w:cs="Times New Roman"/>
          <w:b/>
          <w:bCs/>
          <w:sz w:val="28"/>
          <w:szCs w:val="28"/>
          <w:lang w:val="uk-UA"/>
        </w:rPr>
        <w:t>.Обґрунтування шляхів і засобів розв’язання проблеми, обсягів та джерел фінансування, строки та етапи виконання програми</w:t>
      </w:r>
    </w:p>
    <w:p>
      <w:pPr>
        <w:spacing w:before="240" w:after="0" w:line="24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Для розв’язання проблеми забезпечення службовим житлом лікарів </w:t>
      </w:r>
      <w:r>
        <w:rPr>
          <w:rFonts w:ascii="Times New Roman" w:hAnsi="Times New Roman" w:cs="Times New Roman"/>
          <w:sz w:val="28"/>
          <w:szCs w:val="28"/>
          <w:lang w:val="uk-UA"/>
        </w:rPr>
        <w:t>Комунального некомерційного підприємства «Центр первинної медико-санітарної допомоги» Попівської сільської ради</w:t>
      </w:r>
      <w:r>
        <w:rPr>
          <w:rFonts w:ascii="Times New Roman" w:hAnsi="Times New Roman" w:eastAsia="Times New Roman" w:cs="Times New Roman"/>
          <w:sz w:val="28"/>
          <w:szCs w:val="28"/>
          <w:lang w:val="uk-UA" w:eastAsia="ru-RU"/>
        </w:rPr>
        <w:t xml:space="preserve"> необхідно визначити умови надання службового житла. Насамперед житло надається лікарям, в тому числі із числа внутрішньо- переміщених осіб та молодих спеціалістів, у яких є першочергова потреба в житлі та які із-за відсутності житла можуть змінити місце проживання та роботи, що вплине на забезпеченість і якість надання медичної допомоги населенню Попівської сільської територіальної громади.</w:t>
      </w:r>
    </w:p>
    <w:p>
      <w:pPr>
        <w:spacing w:after="0" w:line="240" w:lineRule="auto"/>
        <w:jc w:val="both"/>
        <w:rPr>
          <w:rFonts w:ascii="Times New Roman" w:hAnsi="Times New Roman" w:eastAsia="Times New Roman" w:cs="Times New Roman"/>
          <w:sz w:val="28"/>
          <w:szCs w:val="28"/>
          <w:lang w:val="uk-UA" w:eastAsia="ru-RU"/>
        </w:rPr>
      </w:pPr>
      <w:bookmarkStart w:id="0" w:name="_Hlk156571496"/>
      <w:r>
        <w:rPr>
          <w:rFonts w:ascii="Times New Roman" w:hAnsi="Times New Roman" w:cs="Times New Roman"/>
          <w:color w:val="000000"/>
          <w:sz w:val="28"/>
          <w:szCs w:val="28"/>
          <w:lang w:val="uk-UA"/>
        </w:rPr>
        <w:t xml:space="preserve">           Забезпече</w:t>
      </w:r>
      <w:r>
        <w:rPr>
          <w:rFonts w:ascii="Times New Roman" w:hAnsi="Times New Roman" w:eastAsia="Times New Roman" w:cs="Times New Roman"/>
          <w:sz w:val="28"/>
          <w:szCs w:val="28"/>
          <w:lang w:val="uk-UA" w:eastAsia="ru-RU"/>
        </w:rPr>
        <w:t>ння придбання службового житла лікарям дасть можливість</w:t>
      </w:r>
      <w:r>
        <w:rPr>
          <w:rFonts w:ascii="Times New Roman" w:hAnsi="Times New Roman" w:cs="Times New Roman"/>
          <w:color w:val="000000"/>
          <w:sz w:val="28"/>
          <w:szCs w:val="28"/>
          <w:lang w:val="uk-UA"/>
        </w:rPr>
        <w:t xml:space="preserve"> ефективного функціонування системи надання населенню</w:t>
      </w:r>
      <w:r>
        <w:rPr>
          <w:rFonts w:ascii="Times New Roman" w:hAnsi="Times New Roman" w:eastAsia="Times New Roman" w:cs="Times New Roman"/>
          <w:sz w:val="28"/>
          <w:szCs w:val="28"/>
          <w:lang w:val="uk-UA" w:eastAsia="ru-RU"/>
        </w:rPr>
        <w:t xml:space="preserve"> Попівської сільської територіальної громади</w:t>
      </w:r>
      <w:r>
        <w:rPr>
          <w:rFonts w:ascii="Times New Roman" w:hAnsi="Times New Roman" w:cs="Times New Roman"/>
          <w:color w:val="000000"/>
          <w:sz w:val="28"/>
          <w:szCs w:val="28"/>
          <w:lang w:val="uk-UA"/>
        </w:rPr>
        <w:t xml:space="preserve"> доступної і якісної первинної медичної допомоги</w:t>
      </w:r>
      <w:bookmarkEnd w:id="0"/>
      <w:r>
        <w:rPr>
          <w:rFonts w:ascii="Times New Roman" w:hAnsi="Times New Roman" w:cs="Times New Roman"/>
          <w:color w:val="000000"/>
          <w:sz w:val="28"/>
          <w:szCs w:val="28"/>
          <w:lang w:val="uk-UA"/>
        </w:rPr>
        <w:t>.</w:t>
      </w:r>
    </w:p>
    <w:p>
      <w:pPr>
        <w:spacing w:after="0" w:line="24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Фінансове забезпечення програми може здійснюватися за рахунок коштів </w:t>
      </w:r>
      <w:r>
        <w:rPr>
          <w:rFonts w:ascii="Times New Roman" w:hAnsi="Times New Roman" w:cs="Times New Roman"/>
          <w:sz w:val="28"/>
          <w:szCs w:val="28"/>
          <w:lang w:val="uk-UA"/>
        </w:rPr>
        <w:t>бюджету Попівської сільської територіальної громади</w:t>
      </w:r>
      <w:r>
        <w:rPr>
          <w:rFonts w:ascii="Times New Roman" w:hAnsi="Times New Roman" w:eastAsia="Times New Roman" w:cs="Times New Roman"/>
          <w:sz w:val="28"/>
          <w:szCs w:val="28"/>
          <w:lang w:val="uk-UA" w:eastAsia="ru-RU"/>
        </w:rPr>
        <w:t xml:space="preserve"> та інших джерел, не заборонених законодавством України, в тому числі за рахунок коштів благодійної допомоги на конкретну мету від Товариства з обмеженою відповідальністю «БІО ЛАТ». </w:t>
      </w:r>
    </w:p>
    <w:p>
      <w:pPr>
        <w:tabs>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Виконання програми здійснюється протягом 2024 року.</w:t>
      </w:r>
    </w:p>
    <w:p>
      <w:pPr>
        <w:tabs>
          <w:tab w:val="left" w:pos="993"/>
        </w:tabs>
        <w:spacing w:after="0"/>
        <w:jc w:val="both"/>
        <w:rPr>
          <w:rFonts w:ascii="Times New Roman" w:hAnsi="Times New Roman" w:cs="Times New Roman"/>
          <w:sz w:val="28"/>
          <w:szCs w:val="28"/>
          <w:lang w:val="uk-UA"/>
        </w:rPr>
      </w:pPr>
    </w:p>
    <w:p>
      <w:pPr>
        <w:tabs>
          <w:tab w:val="left" w:pos="993"/>
        </w:tabs>
        <w:spacing w:after="0"/>
        <w:jc w:val="both"/>
        <w:rPr>
          <w:rFonts w:ascii="Times New Roman" w:hAnsi="Times New Roman" w:cs="Times New Roman"/>
          <w:sz w:val="28"/>
          <w:szCs w:val="28"/>
          <w:lang w:val="uk-UA"/>
        </w:rPr>
      </w:pPr>
    </w:p>
    <w:p>
      <w:pPr>
        <w:spacing w:after="0"/>
        <w:jc w:val="center"/>
        <w:rPr>
          <w:rFonts w:ascii="Times New Roman" w:hAnsi="Times New Roman" w:cs="Times New Roman"/>
          <w:b/>
          <w:bCs/>
          <w:iCs/>
          <w:sz w:val="28"/>
          <w:szCs w:val="28"/>
          <w:lang w:val="uk-UA"/>
        </w:rPr>
      </w:pPr>
      <w:r>
        <w:rPr>
          <w:rFonts w:ascii="Times New Roman" w:hAnsi="Times New Roman" w:cs="Times New Roman"/>
          <w:b/>
          <w:sz w:val="28"/>
          <w:szCs w:val="28"/>
          <w:lang w:val="uk-UA"/>
        </w:rPr>
        <w:t xml:space="preserve">Ресурсне забезпечення </w:t>
      </w:r>
      <w:r>
        <w:rPr>
          <w:rFonts w:ascii="Times New Roman" w:hAnsi="Times New Roman" w:cs="Times New Roman"/>
          <w:b/>
          <w:bCs/>
          <w:iCs/>
          <w:sz w:val="28"/>
          <w:szCs w:val="28"/>
          <w:lang w:val="uk-UA"/>
        </w:rPr>
        <w:t xml:space="preserve">програми </w:t>
      </w:r>
    </w:p>
    <w:p>
      <w:pPr>
        <w:spacing w:line="240" w:lineRule="auto"/>
        <w:jc w:val="center"/>
        <w:rPr>
          <w:rFonts w:ascii="Times New Roman" w:hAnsi="Times New Roman" w:cs="Times New Roman"/>
          <w:b/>
          <w:sz w:val="28"/>
          <w:szCs w:val="28"/>
          <w:lang w:val="uk-UA"/>
        </w:rPr>
      </w:pPr>
    </w:p>
    <w:tbl>
      <w:tblPr>
        <w:tblStyle w:val="3"/>
        <w:tblW w:w="96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8"/>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Обсяг коштів, які планується залучити на виконання програми</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Рік виконання програми</w:t>
            </w:r>
          </w:p>
        </w:tc>
        <w:tc>
          <w:tcPr>
            <w:tcW w:w="27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Усього витрати на виконання програми, гривень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60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sz w:val="28"/>
                <w:szCs w:val="28"/>
                <w:lang w:val="uk-UA"/>
              </w:rPr>
            </w:pPr>
            <w:r>
              <w:rPr>
                <w:rFonts w:ascii="Times New Roman" w:hAnsi="Times New Roman" w:cs="Times New Roman"/>
                <w:sz w:val="28"/>
                <w:szCs w:val="28"/>
                <w:lang w:val="uk-UA"/>
              </w:rPr>
              <w:t>Обсяг ресурсів усього, у тому числі:</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2024 рік</w:t>
            </w:r>
          </w:p>
        </w:tc>
        <w:tc>
          <w:tcPr>
            <w:tcW w:w="2700" w:type="dxa"/>
            <w:tcBorders>
              <w:top w:val="single" w:color="auto" w:sz="4" w:space="0"/>
              <w:left w:val="single" w:color="auto" w:sz="4" w:space="0"/>
              <w:bottom w:val="single" w:color="auto" w:sz="4" w:space="0"/>
              <w:right w:val="single" w:color="auto" w:sz="4" w:space="0"/>
            </w:tcBorders>
          </w:tcPr>
          <w:p>
            <w:pPr>
              <w:tabs>
                <w:tab w:val="left" w:pos="2592"/>
              </w:tabs>
              <w:jc w:val="center"/>
              <w:rPr>
                <w:rFonts w:ascii="Times New Roman" w:hAnsi="Times New Roman" w:cs="Times New Roman"/>
                <w:sz w:val="28"/>
                <w:szCs w:val="28"/>
                <w:lang w:val="uk-UA"/>
              </w:rPr>
            </w:pPr>
            <w:r>
              <w:rPr>
                <w:rFonts w:ascii="Times New Roman" w:hAnsi="Times New Roman" w:cs="Times New Roman"/>
                <w:sz w:val="28"/>
                <w:szCs w:val="28"/>
                <w:lang w:val="uk-UA"/>
              </w:rPr>
              <w:t>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8"/>
                <w:szCs w:val="28"/>
                <w:lang w:val="uk-UA"/>
              </w:rPr>
            </w:pPr>
            <w:r>
              <w:rPr>
                <w:rFonts w:ascii="Times New Roman" w:hAnsi="Times New Roman" w:cs="Times New Roman"/>
                <w:sz w:val="28"/>
                <w:szCs w:val="28"/>
                <w:lang w:val="uk-UA"/>
              </w:rPr>
              <w:t>бюджет Попівської сільської територіальної громади</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2024 рік</w:t>
            </w:r>
          </w:p>
        </w:tc>
        <w:tc>
          <w:tcPr>
            <w:tcW w:w="27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8"/>
                <w:szCs w:val="28"/>
                <w:lang w:val="uk-UA"/>
              </w:rPr>
            </w:pPr>
            <w:r>
              <w:rPr>
                <w:rFonts w:ascii="Times New Roman" w:hAnsi="Times New Roman" w:cs="Times New Roman"/>
                <w:sz w:val="28"/>
                <w:szCs w:val="28"/>
                <w:lang w:val="uk-UA"/>
              </w:rPr>
              <w:t>кошти інших джерел</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2024 рік</w:t>
            </w:r>
          </w:p>
        </w:tc>
        <w:tc>
          <w:tcPr>
            <w:tcW w:w="27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400000</w:t>
            </w:r>
          </w:p>
        </w:tc>
      </w:tr>
    </w:tbl>
    <w:p>
      <w:pPr>
        <w:rPr>
          <w:rFonts w:ascii="Times New Roman" w:hAnsi="Times New Roman" w:cs="Times New Roman"/>
          <w:b/>
          <w:bCs/>
          <w:sz w:val="28"/>
          <w:szCs w:val="28"/>
          <w:lang w:val="en-US"/>
        </w:rPr>
      </w:pPr>
    </w:p>
    <w:p>
      <w:pPr>
        <w:ind w:firstLine="708"/>
        <w:rPr>
          <w:rFonts w:ascii="Times New Roman" w:hAnsi="Times New Roman" w:cs="Times New Roman"/>
          <w:sz w:val="28"/>
          <w:szCs w:val="28"/>
          <w:lang w:val="uk-UA"/>
        </w:rPr>
      </w:pPr>
      <w:r>
        <w:rPr>
          <w:rFonts w:ascii="Times New Roman" w:hAnsi="Times New Roman" w:cs="Times New Roman"/>
          <w:b/>
          <w:bCs/>
          <w:sz w:val="28"/>
          <w:szCs w:val="28"/>
          <w:lang w:val="en-US"/>
        </w:rPr>
        <w:t>V</w:t>
      </w:r>
      <w:r>
        <w:rPr>
          <w:rFonts w:ascii="Times New Roman" w:hAnsi="Times New Roman" w:cs="Times New Roman"/>
          <w:b/>
          <w:bCs/>
          <w:sz w:val="28"/>
          <w:szCs w:val="28"/>
          <w:lang w:val="uk-UA"/>
        </w:rPr>
        <w:t>.</w:t>
      </w:r>
      <w:r>
        <w:rPr>
          <w:rFonts w:ascii="Times New Roman" w:hAnsi="Times New Roman" w:cs="Times New Roman"/>
          <w:b/>
          <w:sz w:val="28"/>
          <w:szCs w:val="28"/>
          <w:lang w:val="uk-UA"/>
        </w:rPr>
        <w:t xml:space="preserve"> Перелік завдань програми та результативні показники</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Основними завданнями програми є: </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ефективного функціонування первинної медичної допомоги, шляхом залучення спеціалістів та збереження лікарського потенціалу </w:t>
      </w:r>
      <w:r>
        <w:rPr>
          <w:rFonts w:ascii="Times New Roman" w:hAnsi="Times New Roman" w:eastAsia="Times New Roman" w:cs="Times New Roman"/>
          <w:sz w:val="28"/>
          <w:szCs w:val="28"/>
          <w:lang w:val="uk-UA" w:eastAsia="ru-RU"/>
        </w:rPr>
        <w:t>Комунального некомерційного підприємства «Центр первинної медико-санітарної допомоги» Попівської сільської ради;</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забезпечення службовим житлом лікарів відповідно до Порядку надання службових житлових приміщень лікарям,</w:t>
      </w:r>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w:t>
      </w:r>
      <w:r>
        <w:rPr>
          <w:rFonts w:ascii="Times New Roman" w:hAnsi="Times New Roman" w:cs="Times New Roman"/>
          <w:bCs/>
          <w:color w:val="000000"/>
          <w:sz w:val="28"/>
          <w:szCs w:val="28"/>
          <w:shd w:val="clear" w:color="auto" w:fill="FFFFFF"/>
          <w:lang w:val="uk-UA"/>
        </w:rPr>
        <w:t>кі</w:t>
      </w:r>
      <w:r>
        <w:rPr>
          <w:rFonts w:ascii="Times New Roman" w:hAnsi="Times New Roman" w:cs="Times New Roman"/>
          <w:bCs/>
          <w:color w:val="000000"/>
          <w:sz w:val="28"/>
          <w:szCs w:val="28"/>
          <w:lang w:val="uk-UA"/>
        </w:rPr>
        <w:t xml:space="preserve"> </w:t>
      </w:r>
      <w:r>
        <w:rPr>
          <w:rFonts w:ascii="Times New Roman" w:hAnsi="Times New Roman" w:cs="Times New Roman"/>
          <w:bCs/>
          <w:color w:val="000000"/>
          <w:sz w:val="28"/>
          <w:szCs w:val="28"/>
          <w:shd w:val="clear" w:color="auto" w:fill="FFFFFF"/>
          <w:lang w:val="uk-UA"/>
        </w:rPr>
        <w:t xml:space="preserve">надають первинну медичну допомогу населенню Попівської сільської територіальної громади згідно </w:t>
      </w:r>
      <w:r>
        <w:rPr>
          <w:rFonts w:ascii="Times New Roman" w:hAnsi="Times New Roman" w:eastAsia="Times New Roman" w:cs="Times New Roman"/>
          <w:sz w:val="28"/>
          <w:szCs w:val="28"/>
          <w:lang w:val="uk-UA" w:eastAsia="ru-RU"/>
        </w:rPr>
        <w:t>додатку 1, що додається до програми;</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посилення соціальної захищеності лікарів;</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вирішення питання забезпечення структурних підрозділів Комунального некомерційного підприємства «Центр первинної медико-санітарної допомоги» Попівської сільської ради кадрами, що дасть змогу підвищити обсяги та якість надання медичної допомоги</w:t>
      </w:r>
      <w:r>
        <w:rPr>
          <w:rFonts w:ascii="Times New Roman" w:hAnsi="Times New Roman" w:eastAsia="Times New Roman" w:cs="Times New Roman"/>
          <w:spacing w:val="8"/>
          <w:sz w:val="28"/>
          <w:szCs w:val="28"/>
          <w:lang w:val="uk-UA" w:eastAsia="ru-RU"/>
        </w:rPr>
        <w:t xml:space="preserve"> </w:t>
      </w:r>
      <w:r>
        <w:rPr>
          <w:rFonts w:ascii="Times New Roman" w:hAnsi="Times New Roman" w:eastAsia="Times New Roman" w:cs="Times New Roman"/>
          <w:sz w:val="28"/>
          <w:szCs w:val="28"/>
          <w:lang w:val="uk-UA" w:eastAsia="ru-RU"/>
        </w:rPr>
        <w:t>населенню;</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покращення демографічних</w:t>
      </w:r>
      <w:r>
        <w:rPr>
          <w:rFonts w:ascii="Times New Roman" w:hAnsi="Times New Roman" w:eastAsia="Times New Roman" w:cs="Times New Roman"/>
          <w:spacing w:val="2"/>
          <w:sz w:val="28"/>
          <w:szCs w:val="28"/>
          <w:lang w:val="uk-UA" w:eastAsia="ru-RU"/>
        </w:rPr>
        <w:t xml:space="preserve"> </w:t>
      </w:r>
      <w:r>
        <w:rPr>
          <w:rFonts w:ascii="Times New Roman" w:hAnsi="Times New Roman" w:eastAsia="Times New Roman" w:cs="Times New Roman"/>
          <w:sz w:val="28"/>
          <w:szCs w:val="28"/>
          <w:lang w:val="uk-UA" w:eastAsia="ru-RU"/>
        </w:rPr>
        <w:t>показників.</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Результативними показниками програми є:</w:t>
      </w:r>
    </w:p>
    <w:p>
      <w:pPr>
        <w:tabs>
          <w:tab w:val="left" w:pos="1480"/>
          <w:tab w:val="left" w:pos="148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надання на належному рівні якісної та ефективної медичної допомоги населенню громади;</w:t>
      </w:r>
    </w:p>
    <w:p>
      <w:pPr>
        <w:tabs>
          <w:tab w:val="left" w:pos="1480"/>
          <w:tab w:val="left" w:pos="148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1" w:name="_Hlk163026769"/>
      <w:r>
        <w:rPr>
          <w:rFonts w:ascii="Times New Roman" w:hAnsi="Times New Roman" w:cs="Times New Roman"/>
          <w:sz w:val="28"/>
          <w:szCs w:val="28"/>
          <w:lang w:val="uk-UA"/>
        </w:rPr>
        <w:t>забезпечення доступності населення громади до первинної медичної допомоги, збільшення кількості укладених декларацій про вибір лікаря, який надає первинну медичну допомогу не менше 10% ;</w:t>
      </w:r>
    </w:p>
    <w:p>
      <w:pPr>
        <w:tabs>
          <w:tab w:val="left" w:pos="1480"/>
          <w:tab w:val="left" w:pos="148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підвищення рівня укомплектованості підприємства лікарями, які надають первинну медичну допомогу до 82,4 %; </w:t>
      </w:r>
    </w:p>
    <w:bookmarkEnd w:id="1"/>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cs="Times New Roman"/>
          <w:sz w:val="28"/>
          <w:szCs w:val="28"/>
          <w:lang w:val="uk-UA"/>
        </w:rPr>
        <w:t xml:space="preserve">- підвищення престижу професії лікаря.  </w:t>
      </w:r>
    </w:p>
    <w:p>
      <w:pPr>
        <w:rPr>
          <w:rFonts w:ascii="Times New Roman" w:hAnsi="Times New Roman" w:cs="Times New Roman"/>
          <w:b/>
          <w:bCs/>
          <w:sz w:val="28"/>
          <w:szCs w:val="28"/>
          <w:lang w:val="uk-UA"/>
        </w:rPr>
      </w:pPr>
    </w:p>
    <w:p>
      <w:pPr>
        <w:rPr>
          <w:rFonts w:ascii="Times New Roman" w:hAnsi="Times New Roman" w:cs="Times New Roman"/>
          <w:sz w:val="28"/>
          <w:szCs w:val="28"/>
          <w:lang w:val="uk-UA"/>
        </w:rPr>
      </w:pPr>
    </w:p>
    <w:p>
      <w:pPr>
        <w:rPr>
          <w:rFonts w:ascii="Times New Roman" w:hAnsi="Times New Roman" w:cs="Times New Roman"/>
          <w:sz w:val="28"/>
          <w:szCs w:val="28"/>
          <w:lang w:val="uk-UA"/>
        </w:rPr>
        <w:sectPr>
          <w:pgSz w:w="11906" w:h="16838"/>
          <w:pgMar w:top="851" w:right="567" w:bottom="851" w:left="1701" w:header="709" w:footer="709" w:gutter="0"/>
          <w:pgNumType w:start="1"/>
          <w:cols w:space="708" w:num="1"/>
          <w:titlePg/>
          <w:docGrid w:linePitch="360" w:charSpace="0"/>
        </w:sectPr>
      </w:pPr>
    </w:p>
    <w:p>
      <w:pPr>
        <w:spacing w:after="0"/>
        <w:ind w:right="-285"/>
        <w:jc w:val="center"/>
        <w:rPr>
          <w:rFonts w:ascii="Times New Roman" w:hAnsi="Times New Roman" w:cs="Times New Roman"/>
          <w:b/>
          <w:sz w:val="28"/>
          <w:szCs w:val="28"/>
          <w:lang w:val="uk-UA"/>
        </w:rPr>
      </w:pPr>
      <w:bookmarkStart w:id="3" w:name="_GoBack"/>
      <w:bookmarkEnd w:id="3"/>
      <w:r>
        <w:rPr>
          <w:rFonts w:ascii="Times New Roman" w:hAnsi="Times New Roman" w:cs="Times New Roman"/>
          <w:b/>
          <w:sz w:val="28"/>
          <w:szCs w:val="28"/>
          <w:lang w:val="uk-UA"/>
        </w:rPr>
        <w:t>VII. Координація та контроль за ходом виконання програми</w:t>
      </w:r>
    </w:p>
    <w:p>
      <w:pPr>
        <w:spacing w:after="0"/>
        <w:ind w:right="-285"/>
        <w:jc w:val="both"/>
        <w:rPr>
          <w:rFonts w:ascii="Times New Roman" w:hAnsi="Times New Roman" w:cs="Times New Roman"/>
          <w:b/>
          <w:sz w:val="28"/>
          <w:szCs w:val="28"/>
          <w:lang w:val="uk-UA"/>
        </w:rPr>
      </w:pPr>
    </w:p>
    <w:p>
      <w:pPr>
        <w:spacing w:after="0"/>
        <w:ind w:right="-285"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апаратом Попівської сільської ради Конотопського району Сумської області та Комунальним некомерційним підприємством «Центр первинної медико-санітарної допомоги» Попівської сільської ради.</w:t>
      </w:r>
    </w:p>
    <w:p>
      <w:pPr>
        <w:spacing w:after="0"/>
        <w:ind w:right="-285"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Комунальне некомерційне підприємство «Центр первинної медико-санітарної допомоги» Попівської сільської ради в термін до 01 березня 2025 року подає узагальнену інформацію про стан виконання даної програми Попівському сільському голові.</w:t>
      </w:r>
    </w:p>
    <w:p>
      <w:pPr>
        <w:pStyle w:val="7"/>
        <w:spacing w:before="0" w:after="0"/>
        <w:ind w:right="-285" w:firstLine="567"/>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Координує  хід виконання цієї програми заступник сільського голови з питань діяльності виконавчих органів ради Попівської сільської ради Конотопського району Сумської області.</w:t>
      </w:r>
    </w:p>
    <w:p>
      <w:pPr>
        <w:spacing w:after="0"/>
        <w:ind w:right="-285" w:firstLine="567"/>
        <w:jc w:val="both"/>
        <w:rPr>
          <w:rFonts w:ascii="Times New Roman" w:hAnsi="Times New Roman" w:cs="Times New Roman"/>
          <w:b/>
          <w:bCs/>
          <w:kern w:val="28"/>
          <w:sz w:val="28"/>
          <w:szCs w:val="28"/>
          <w:lang w:val="uk-UA"/>
        </w:rPr>
      </w:pPr>
      <w:r>
        <w:rPr>
          <w:rFonts w:ascii="Times New Roman" w:hAnsi="Times New Roman" w:cs="Times New Roman"/>
          <w:kern w:val="28"/>
          <w:sz w:val="28"/>
          <w:szCs w:val="28"/>
          <w:lang w:val="uk-UA"/>
        </w:rPr>
        <w:t>Поточний контроль за ходом реалізації програми покладається</w:t>
      </w:r>
      <w:r>
        <w:rPr>
          <w:rFonts w:ascii="Times New Roman" w:hAnsi="Times New Roman" w:cs="Times New Roman"/>
          <w:sz w:val="28"/>
          <w:szCs w:val="28"/>
          <w:lang w:val="uk-UA"/>
        </w:rPr>
        <w:t xml:space="preserve"> на постійну комісію з питань освіти, охорони здоров`я, соціального захисту, культури та спорту.</w:t>
      </w:r>
    </w:p>
    <w:p>
      <w:pPr>
        <w:spacing w:after="0"/>
        <w:ind w:right="-285"/>
        <w:rPr>
          <w:rFonts w:ascii="Times New Roman" w:hAnsi="Times New Roman" w:cs="Times New Roman"/>
          <w:sz w:val="28"/>
          <w:szCs w:val="28"/>
          <w:lang w:val="uk-UA"/>
        </w:rPr>
      </w:pPr>
    </w:p>
    <w:p>
      <w:pPr>
        <w:spacing w:after="0"/>
        <w:ind w:right="-285"/>
        <w:rPr>
          <w:rFonts w:ascii="Times New Roman" w:hAnsi="Times New Roman" w:cs="Times New Roman"/>
          <w:sz w:val="28"/>
          <w:szCs w:val="28"/>
          <w:lang w:val="uk-UA"/>
        </w:rPr>
      </w:pPr>
    </w:p>
    <w:p>
      <w:pPr>
        <w:ind w:right="-285"/>
        <w:rPr>
          <w:rFonts w:ascii="Times New Roman" w:hAnsi="Times New Roman" w:cs="Times New Roman"/>
          <w:b/>
          <w:sz w:val="28"/>
          <w:szCs w:val="28"/>
        </w:rPr>
      </w:pPr>
      <w:bookmarkStart w:id="2" w:name="_Hlk161223411"/>
      <w:r>
        <w:rPr>
          <w:rFonts w:ascii="Times New Roman" w:hAnsi="Times New Roman" w:cs="Times New Roman"/>
          <w:b/>
          <w:sz w:val="28"/>
          <w:szCs w:val="28"/>
          <w:lang w:val="uk-UA"/>
        </w:rPr>
        <w:t>Секретар ради                                                           Валентина МАЛІГОН</w:t>
      </w:r>
      <w:r>
        <w:rPr>
          <w:rFonts w:ascii="Times New Roman" w:hAnsi="Times New Roman" w:cs="Times New Roman"/>
          <w:b/>
          <w:sz w:val="28"/>
          <w:szCs w:val="28"/>
        </w:rPr>
        <w:t>     </w:t>
      </w:r>
    </w:p>
    <w:bookmarkEnd w:id="2"/>
    <w:p>
      <w:pPr>
        <w:tabs>
          <w:tab w:val="left" w:pos="7365"/>
        </w:tabs>
        <w:spacing w:after="0"/>
        <w:ind w:right="-285"/>
        <w:rPr>
          <w:rFonts w:ascii="Times New Roman" w:hAnsi="Times New Roman" w:cs="Times New Roman"/>
          <w:b/>
          <w:sz w:val="28"/>
          <w:szCs w:val="28"/>
          <w:lang w:val="uk-UA"/>
        </w:rPr>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744919"/>
      <w:docPartObj>
        <w:docPartGallery w:val="autotext"/>
      </w:docPartObj>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p>
    </w:sdtContent>
  </w:sdt>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32"/>
    <w:rsid w:val="00002A9D"/>
    <w:rsid w:val="000330C2"/>
    <w:rsid w:val="00050CAC"/>
    <w:rsid w:val="000517DF"/>
    <w:rsid w:val="0005207F"/>
    <w:rsid w:val="000638C9"/>
    <w:rsid w:val="000A2D96"/>
    <w:rsid w:val="000B1FD9"/>
    <w:rsid w:val="000C1BB5"/>
    <w:rsid w:val="000F0BF6"/>
    <w:rsid w:val="00106FB0"/>
    <w:rsid w:val="0011389B"/>
    <w:rsid w:val="0012116B"/>
    <w:rsid w:val="00126B7B"/>
    <w:rsid w:val="001437F1"/>
    <w:rsid w:val="0015060E"/>
    <w:rsid w:val="00156619"/>
    <w:rsid w:val="00193B70"/>
    <w:rsid w:val="001A5531"/>
    <w:rsid w:val="001A76DA"/>
    <w:rsid w:val="001B02A0"/>
    <w:rsid w:val="001B2801"/>
    <w:rsid w:val="001B6A48"/>
    <w:rsid w:val="001C3DB4"/>
    <w:rsid w:val="001D05B6"/>
    <w:rsid w:val="001E30AE"/>
    <w:rsid w:val="0020082A"/>
    <w:rsid w:val="002024F5"/>
    <w:rsid w:val="00213A3A"/>
    <w:rsid w:val="00216848"/>
    <w:rsid w:val="00251A62"/>
    <w:rsid w:val="00253B07"/>
    <w:rsid w:val="00257DAE"/>
    <w:rsid w:val="00261CA8"/>
    <w:rsid w:val="00263C3C"/>
    <w:rsid w:val="00293E73"/>
    <w:rsid w:val="002B6831"/>
    <w:rsid w:val="002C1F9F"/>
    <w:rsid w:val="002D1D75"/>
    <w:rsid w:val="002F1A65"/>
    <w:rsid w:val="00320574"/>
    <w:rsid w:val="003215B4"/>
    <w:rsid w:val="0032743D"/>
    <w:rsid w:val="00330569"/>
    <w:rsid w:val="00341D96"/>
    <w:rsid w:val="003559EA"/>
    <w:rsid w:val="003604A2"/>
    <w:rsid w:val="00382E4D"/>
    <w:rsid w:val="00385BD7"/>
    <w:rsid w:val="003A1FE0"/>
    <w:rsid w:val="003C713F"/>
    <w:rsid w:val="003E2E95"/>
    <w:rsid w:val="00411CA9"/>
    <w:rsid w:val="00414D52"/>
    <w:rsid w:val="00441C10"/>
    <w:rsid w:val="00450799"/>
    <w:rsid w:val="004737AB"/>
    <w:rsid w:val="00480C2D"/>
    <w:rsid w:val="004C6F54"/>
    <w:rsid w:val="004D5BE2"/>
    <w:rsid w:val="005105DD"/>
    <w:rsid w:val="0052454E"/>
    <w:rsid w:val="0052640D"/>
    <w:rsid w:val="00533C85"/>
    <w:rsid w:val="005811A6"/>
    <w:rsid w:val="0059292B"/>
    <w:rsid w:val="00592F90"/>
    <w:rsid w:val="005C3D9A"/>
    <w:rsid w:val="0061780D"/>
    <w:rsid w:val="00621486"/>
    <w:rsid w:val="00634FCD"/>
    <w:rsid w:val="00635B1B"/>
    <w:rsid w:val="00666FE4"/>
    <w:rsid w:val="006B08A5"/>
    <w:rsid w:val="006B4713"/>
    <w:rsid w:val="006C75BC"/>
    <w:rsid w:val="006F0A41"/>
    <w:rsid w:val="006F62F9"/>
    <w:rsid w:val="007206BF"/>
    <w:rsid w:val="007455B0"/>
    <w:rsid w:val="0075662D"/>
    <w:rsid w:val="00785349"/>
    <w:rsid w:val="007B4D24"/>
    <w:rsid w:val="007C4110"/>
    <w:rsid w:val="007C7472"/>
    <w:rsid w:val="007E6A8A"/>
    <w:rsid w:val="007E7AFE"/>
    <w:rsid w:val="00833E6E"/>
    <w:rsid w:val="00842313"/>
    <w:rsid w:val="00847401"/>
    <w:rsid w:val="00863876"/>
    <w:rsid w:val="0087262B"/>
    <w:rsid w:val="008B1C8A"/>
    <w:rsid w:val="008C16C7"/>
    <w:rsid w:val="008D616E"/>
    <w:rsid w:val="008F7A20"/>
    <w:rsid w:val="009225BB"/>
    <w:rsid w:val="00992395"/>
    <w:rsid w:val="009A326F"/>
    <w:rsid w:val="009A3492"/>
    <w:rsid w:val="009B38B6"/>
    <w:rsid w:val="00A072CA"/>
    <w:rsid w:val="00A25535"/>
    <w:rsid w:val="00A257CC"/>
    <w:rsid w:val="00A36F30"/>
    <w:rsid w:val="00A43E41"/>
    <w:rsid w:val="00A735A0"/>
    <w:rsid w:val="00A81DB9"/>
    <w:rsid w:val="00AA6B90"/>
    <w:rsid w:val="00AB4FFD"/>
    <w:rsid w:val="00AC117F"/>
    <w:rsid w:val="00AF764F"/>
    <w:rsid w:val="00B0051F"/>
    <w:rsid w:val="00B15BF2"/>
    <w:rsid w:val="00B42E90"/>
    <w:rsid w:val="00B45AE4"/>
    <w:rsid w:val="00B67392"/>
    <w:rsid w:val="00B73202"/>
    <w:rsid w:val="00B80F3C"/>
    <w:rsid w:val="00BA7244"/>
    <w:rsid w:val="00BB4CF5"/>
    <w:rsid w:val="00BC3A4E"/>
    <w:rsid w:val="00BC4F10"/>
    <w:rsid w:val="00BD381A"/>
    <w:rsid w:val="00BE6A29"/>
    <w:rsid w:val="00BF3064"/>
    <w:rsid w:val="00C32D9A"/>
    <w:rsid w:val="00C63898"/>
    <w:rsid w:val="00C667E0"/>
    <w:rsid w:val="00C67D6C"/>
    <w:rsid w:val="00C70282"/>
    <w:rsid w:val="00C858E4"/>
    <w:rsid w:val="00C9098D"/>
    <w:rsid w:val="00C9703A"/>
    <w:rsid w:val="00CB1DCC"/>
    <w:rsid w:val="00CC0091"/>
    <w:rsid w:val="00CF2EF8"/>
    <w:rsid w:val="00D314D9"/>
    <w:rsid w:val="00D3267F"/>
    <w:rsid w:val="00D4503B"/>
    <w:rsid w:val="00D50C13"/>
    <w:rsid w:val="00D61814"/>
    <w:rsid w:val="00D66450"/>
    <w:rsid w:val="00D842D1"/>
    <w:rsid w:val="00DB1BA4"/>
    <w:rsid w:val="00DC42F1"/>
    <w:rsid w:val="00DD0CFE"/>
    <w:rsid w:val="00E16C32"/>
    <w:rsid w:val="00E429D4"/>
    <w:rsid w:val="00E42C47"/>
    <w:rsid w:val="00E67D5A"/>
    <w:rsid w:val="00E773A8"/>
    <w:rsid w:val="00E81EC3"/>
    <w:rsid w:val="00E94181"/>
    <w:rsid w:val="00EA0876"/>
    <w:rsid w:val="00EA3213"/>
    <w:rsid w:val="00EA7480"/>
    <w:rsid w:val="00EC6ECC"/>
    <w:rsid w:val="00EC7D29"/>
    <w:rsid w:val="00EE412B"/>
    <w:rsid w:val="00EE4EAA"/>
    <w:rsid w:val="00F06A6B"/>
    <w:rsid w:val="00F275EC"/>
    <w:rsid w:val="00F655A6"/>
    <w:rsid w:val="00F87306"/>
    <w:rsid w:val="00F91A3C"/>
    <w:rsid w:val="00F97152"/>
    <w:rsid w:val="00FC3C21"/>
    <w:rsid w:val="00FC4112"/>
    <w:rsid w:val="00FC5971"/>
    <w:rsid w:val="00FE3C6C"/>
    <w:rsid w:val="00FF275F"/>
    <w:rsid w:val="333212BF"/>
    <w:rsid w:val="3B644A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bCs/>
    </w:rPr>
  </w:style>
  <w:style w:type="paragraph" w:styleId="5">
    <w:name w:val="Balloon Text"/>
    <w:basedOn w:val="1"/>
    <w:link w:val="11"/>
    <w:semiHidden/>
    <w:unhideWhenUsed/>
    <w:qFormat/>
    <w:uiPriority w:val="99"/>
    <w:pPr>
      <w:spacing w:after="0" w:line="240" w:lineRule="auto"/>
    </w:pPr>
    <w:rPr>
      <w:rFonts w:ascii="Segoe UI" w:hAnsi="Segoe UI" w:cs="Segoe UI"/>
      <w:sz w:val="18"/>
      <w:szCs w:val="18"/>
    </w:rPr>
  </w:style>
  <w:style w:type="paragraph" w:styleId="6">
    <w:name w:val="header"/>
    <w:basedOn w:val="1"/>
    <w:link w:val="15"/>
    <w:unhideWhenUsed/>
    <w:qFormat/>
    <w:uiPriority w:val="99"/>
    <w:pPr>
      <w:tabs>
        <w:tab w:val="center" w:pos="4844"/>
        <w:tab w:val="right" w:pos="9689"/>
      </w:tabs>
      <w:spacing w:after="0" w:line="240" w:lineRule="auto"/>
    </w:pPr>
  </w:style>
  <w:style w:type="paragraph" w:styleId="7">
    <w:name w:val="Title"/>
    <w:basedOn w:val="1"/>
    <w:link w:val="14"/>
    <w:qFormat/>
    <w:uiPriority w:val="0"/>
    <w:pPr>
      <w:spacing w:before="240" w:after="60" w:line="240" w:lineRule="auto"/>
      <w:jc w:val="center"/>
      <w:outlineLvl w:val="0"/>
    </w:pPr>
    <w:rPr>
      <w:rFonts w:ascii="Arial" w:hAnsi="Arial" w:eastAsia="Times New Roman" w:cs="Arial"/>
      <w:b/>
      <w:bCs/>
      <w:kern w:val="28"/>
      <w:sz w:val="32"/>
      <w:szCs w:val="32"/>
      <w:lang w:eastAsia="ru-RU"/>
    </w:rPr>
  </w:style>
  <w:style w:type="paragraph" w:styleId="8">
    <w:name w:val="footer"/>
    <w:basedOn w:val="1"/>
    <w:link w:val="16"/>
    <w:unhideWhenUsed/>
    <w:qFormat/>
    <w:uiPriority w:val="99"/>
    <w:pPr>
      <w:tabs>
        <w:tab w:val="center" w:pos="4844"/>
        <w:tab w:val="right" w:pos="9689"/>
      </w:tabs>
      <w:spacing w:after="0" w:line="240" w:lineRule="auto"/>
    </w:pPr>
  </w:style>
  <w:style w:type="paragraph" w:styleId="9">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0">
    <w:name w:val="Table Grid"/>
    <w:basedOn w:val="3"/>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Текст у виносці Знак"/>
    <w:basedOn w:val="2"/>
    <w:link w:val="5"/>
    <w:semiHidden/>
    <w:qFormat/>
    <w:uiPriority w:val="99"/>
    <w:rPr>
      <w:rFonts w:ascii="Segoe UI" w:hAnsi="Segoe UI" w:cs="Segoe UI"/>
      <w:sz w:val="18"/>
      <w:szCs w:val="18"/>
    </w:rPr>
  </w:style>
  <w:style w:type="paragraph" w:styleId="12">
    <w:name w:val="List Paragraph"/>
    <w:basedOn w:val="1"/>
    <w:qFormat/>
    <w:uiPriority w:val="34"/>
    <w:pPr>
      <w:ind w:left="720"/>
      <w:contextualSpacing/>
    </w:pPr>
  </w:style>
  <w:style w:type="paragraph" w:styleId="1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4">
    <w:name w:val="Назва Знак"/>
    <w:basedOn w:val="2"/>
    <w:link w:val="7"/>
    <w:qFormat/>
    <w:uiPriority w:val="0"/>
    <w:rPr>
      <w:rFonts w:ascii="Arial" w:hAnsi="Arial" w:eastAsia="Times New Roman" w:cs="Arial"/>
      <w:b/>
      <w:bCs/>
      <w:kern w:val="28"/>
      <w:sz w:val="32"/>
      <w:szCs w:val="32"/>
      <w:lang w:eastAsia="ru-RU"/>
    </w:rPr>
  </w:style>
  <w:style w:type="character" w:customStyle="1" w:styleId="15">
    <w:name w:val="Верхній колонтитул Знак"/>
    <w:basedOn w:val="2"/>
    <w:link w:val="6"/>
    <w:qFormat/>
    <w:uiPriority w:val="99"/>
  </w:style>
  <w:style w:type="character" w:customStyle="1" w:styleId="16">
    <w:name w:val="Нижній колонтитул Знак"/>
    <w:basedOn w:val="2"/>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CE0F6-C834-4A71-9155-FF15C12CC6E2}">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1936</Words>
  <Characters>11037</Characters>
  <Lines>91</Lines>
  <Paragraphs>25</Paragraphs>
  <TotalTime>393</TotalTime>
  <ScaleCrop>false</ScaleCrop>
  <LinksUpToDate>false</LinksUpToDate>
  <CharactersWithSpaces>12948</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2024-01-19T08:09:00Z</dcterms:created>
  <dc:creator>Пользователь</dc:creator>
  <cp:lastModifiedBy>Галина Шкареда</cp:lastModifiedBy>
  <cp:lastPrinted>2024-03-14T13:20:00Z</cp:lastPrinted>
  <dcterms:modified xsi:type="dcterms:W3CDTF">2024-04-05T12:01:40Z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CD6160004972446AB6E605EABAE4BEFB_13</vt:lpwstr>
  </property>
</Properties>
</file>