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15E" w:rsidRDefault="00927917">
      <w:pPr>
        <w:widowControl w:val="0"/>
        <w:pBdr>
          <w:top w:val="nil"/>
          <w:left w:val="nil"/>
          <w:bottom w:val="nil"/>
          <w:right w:val="nil"/>
          <w:between w:val="nil"/>
        </w:pBdr>
        <w:spacing w:after="0"/>
      </w:pPr>
      <w: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margin-left:0;margin-top:0;width:50pt;height:50pt;z-index:251659776;visibility:hidden">
            <o:lock v:ext="edit" selection="t"/>
          </v:shape>
        </w:pict>
      </w:r>
    </w:p>
    <w:p w:rsidR="003D515E" w:rsidRDefault="00CD6EE4">
      <w:pPr>
        <w:spacing w:after="0"/>
        <w:jc w:val="right"/>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ПРОЄКТ</w:t>
      </w:r>
    </w:p>
    <w:p w:rsidR="003D515E" w:rsidRDefault="003D515E">
      <w:pPr>
        <w:pBdr>
          <w:top w:val="nil"/>
          <w:left w:val="nil"/>
          <w:bottom w:val="nil"/>
          <w:right w:val="nil"/>
          <w:between w:val="nil"/>
        </w:pBdr>
        <w:spacing w:after="0"/>
        <w:jc w:val="center"/>
        <w:rPr>
          <w:b/>
          <w:sz w:val="28"/>
          <w:szCs w:val="28"/>
        </w:rPr>
      </w:pPr>
    </w:p>
    <w:p w:rsidR="003D515E" w:rsidRDefault="00CD6EE4">
      <w:pPr>
        <w:spacing w:after="0"/>
        <w:jc w:val="right"/>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ЗАТВЕРДЖЕНО</w:t>
      </w:r>
      <w:r>
        <w:rPr>
          <w:rFonts w:ascii="Times New Roman" w:eastAsia="Times New Roman" w:hAnsi="Times New Roman" w:cs="Times New Roman"/>
          <w:color w:val="000000"/>
          <w:sz w:val="28"/>
          <w:szCs w:val="28"/>
        </w:rPr>
        <w:br/>
        <w:t>Р</w:t>
      </w:r>
      <w:r>
        <w:rPr>
          <w:rFonts w:ascii="Times New Roman" w:eastAsia="Times New Roman" w:hAnsi="Times New Roman" w:cs="Times New Roman"/>
          <w:color w:val="000000"/>
          <w:sz w:val="28"/>
          <w:szCs w:val="28"/>
          <w:highlight w:val="white"/>
        </w:rPr>
        <w:t>ішення сільської ради </w:t>
      </w:r>
    </w:p>
    <w:p w:rsidR="003D515E" w:rsidRDefault="00CD6EE4">
      <w:pPr>
        <w:spacing w:after="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восьмого скликання</w:t>
      </w:r>
      <w:r>
        <w:rPr>
          <w:rFonts w:ascii="Times New Roman" w:eastAsia="Times New Roman" w:hAnsi="Times New Roman" w:cs="Times New Roman"/>
          <w:color w:val="000000"/>
          <w:sz w:val="28"/>
          <w:szCs w:val="28"/>
        </w:rPr>
        <w:br/>
        <w:t>від _ 202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року №</w:t>
      </w: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CD6EE4">
      <w:pPr>
        <w:spacing w:after="0"/>
        <w:jc w:val="center"/>
        <w:rPr>
          <w:rFonts w:ascii="Times New Roman" w:eastAsia="Times New Roman" w:hAnsi="Times New Roman" w:cs="Times New Roman"/>
          <w:b/>
          <w:color w:val="002060"/>
          <w:sz w:val="60"/>
          <w:szCs w:val="60"/>
        </w:rPr>
      </w:pPr>
      <w:r>
        <w:rPr>
          <w:rFonts w:ascii="Times New Roman" w:eastAsia="Times New Roman" w:hAnsi="Times New Roman" w:cs="Times New Roman"/>
          <w:b/>
          <w:color w:val="002060"/>
          <w:sz w:val="60"/>
          <w:szCs w:val="60"/>
        </w:rPr>
        <w:t>Стратегія розвитку</w:t>
      </w:r>
    </w:p>
    <w:p w:rsidR="003D515E" w:rsidRDefault="00CD6EE4">
      <w:pPr>
        <w:spacing w:after="0"/>
        <w:jc w:val="center"/>
        <w:rPr>
          <w:rFonts w:ascii="Times New Roman" w:eastAsia="Times New Roman" w:hAnsi="Times New Roman" w:cs="Times New Roman"/>
          <w:b/>
          <w:color w:val="002060"/>
          <w:sz w:val="60"/>
          <w:szCs w:val="60"/>
        </w:rPr>
      </w:pPr>
      <w:r>
        <w:rPr>
          <w:rFonts w:ascii="Times New Roman" w:eastAsia="Times New Roman" w:hAnsi="Times New Roman" w:cs="Times New Roman"/>
          <w:b/>
          <w:color w:val="002060"/>
          <w:sz w:val="60"/>
          <w:szCs w:val="60"/>
        </w:rPr>
        <w:t>Попівської сільської територіальної громади Конотопського району Сумської області</w:t>
      </w:r>
    </w:p>
    <w:p w:rsidR="003D515E" w:rsidRDefault="00CD6EE4">
      <w:pPr>
        <w:spacing w:after="0"/>
        <w:jc w:val="center"/>
        <w:rPr>
          <w:rFonts w:ascii="Times New Roman" w:eastAsia="Times New Roman" w:hAnsi="Times New Roman" w:cs="Times New Roman"/>
          <w:b/>
          <w:sz w:val="60"/>
          <w:szCs w:val="60"/>
        </w:rPr>
      </w:pPr>
      <w:r>
        <w:rPr>
          <w:rFonts w:ascii="Times New Roman" w:eastAsia="Times New Roman" w:hAnsi="Times New Roman" w:cs="Times New Roman"/>
          <w:b/>
          <w:color w:val="002060"/>
          <w:sz w:val="60"/>
          <w:szCs w:val="60"/>
        </w:rPr>
        <w:t xml:space="preserve"> до 2027 року</w:t>
      </w:r>
    </w:p>
    <w:p w:rsidR="003D515E" w:rsidRDefault="003D515E">
      <w:pPr>
        <w:spacing w:after="0"/>
        <w:jc w:val="center"/>
        <w:rPr>
          <w:rFonts w:ascii="Times New Roman" w:eastAsia="Times New Roman" w:hAnsi="Times New Roman" w:cs="Times New Roman"/>
          <w:b/>
          <w:sz w:val="60"/>
          <w:szCs w:val="60"/>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CD6EE4">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 М І С Т</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Звернення до громади</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Вступ</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yellow"/>
        </w:rPr>
        <w:t>Розділ 1. Аналітична частина</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1.Характеристика громади</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Історична довідка</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1.2. Географічне знаходження</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Природо-ресурсний потенціал</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Земельні ресурси й територія громади</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Клімат</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Природні ресурси</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Стан довкілля та екологія</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Характеристика населення та трудових ресурсів</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Чисельність населення й демографічна ситуація</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Зайнятість населення та безробіття</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Доходи населення й заробітна плата</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Транспортна інфраструктура і зв’язок</w:t>
      </w:r>
    </w:p>
    <w:p w:rsidR="003D515E" w:rsidRDefault="00CD6EE4">
      <w:pPr>
        <w:spacing w:after="0"/>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Транспортна мережа</w:t>
      </w:r>
      <w:r>
        <w:rPr>
          <w:rFonts w:ascii="Times New Roman" w:eastAsia="Times New Roman" w:hAnsi="Times New Roman" w:cs="Times New Roman"/>
          <w:sz w:val="28"/>
          <w:szCs w:val="28"/>
        </w:rPr>
        <w:tab/>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Транспортні комунікації</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Інфраструктура зв’язку (поштовий зв’язок, тощо)</w:t>
      </w:r>
      <w:r>
        <w:rPr>
          <w:rFonts w:ascii="Times New Roman" w:eastAsia="Times New Roman" w:hAnsi="Times New Roman" w:cs="Times New Roman"/>
          <w:sz w:val="28"/>
          <w:szCs w:val="28"/>
        </w:rPr>
        <w:tab/>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Житлово-комунальна та енергетична інфраструктура</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Комунальна інфраструктура та інженерні мережі</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Енергоспоживання та енергозабезпечення</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 Соціально-культурна інфраструктура</w:t>
      </w:r>
    </w:p>
    <w:p w:rsidR="003D515E" w:rsidRDefault="00CD6EE4">
      <w:pPr>
        <w:tabs>
          <w:tab w:val="left" w:pos="3392"/>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 Освіта</w:t>
      </w:r>
      <w:r>
        <w:rPr>
          <w:rFonts w:ascii="Times New Roman" w:eastAsia="Times New Roman" w:hAnsi="Times New Roman" w:cs="Times New Roman"/>
          <w:sz w:val="28"/>
          <w:szCs w:val="28"/>
        </w:rPr>
        <w:tab/>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 Охорона здоров’я</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 Культура, мистецтво</w:t>
      </w:r>
      <w:r w:rsidR="004B7245">
        <w:rPr>
          <w:rFonts w:ascii="Times New Roman" w:eastAsia="Times New Roman" w:hAnsi="Times New Roman" w:cs="Times New Roman"/>
          <w:sz w:val="28"/>
          <w:szCs w:val="28"/>
        </w:rPr>
        <w:t>, туризм</w:t>
      </w:r>
      <w:r>
        <w:rPr>
          <w:rFonts w:ascii="Times New Roman" w:eastAsia="Times New Roman" w:hAnsi="Times New Roman" w:cs="Times New Roman"/>
          <w:sz w:val="28"/>
          <w:szCs w:val="28"/>
        </w:rPr>
        <w:t xml:space="preserve"> та спорт</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 Соціальний захист та соціальне забезпечення</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Інфраструктура торгівлі та послуг</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Адміністративні послуги</w:t>
      </w:r>
    </w:p>
    <w:p w:rsidR="003D515E" w:rsidRDefault="004B7245">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9</w:t>
      </w:r>
      <w:r w:rsidR="00CD6EE4">
        <w:rPr>
          <w:rFonts w:ascii="Times New Roman" w:eastAsia="Times New Roman" w:hAnsi="Times New Roman" w:cs="Times New Roman"/>
          <w:b/>
          <w:sz w:val="28"/>
          <w:szCs w:val="28"/>
        </w:rPr>
        <w:t>. Економіка та підприємництво</w:t>
      </w:r>
    </w:p>
    <w:p w:rsidR="003D515E" w:rsidRDefault="004B7245">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CD6EE4">
        <w:rPr>
          <w:rFonts w:ascii="Times New Roman" w:eastAsia="Times New Roman" w:hAnsi="Times New Roman" w:cs="Times New Roman"/>
          <w:sz w:val="28"/>
          <w:szCs w:val="28"/>
        </w:rPr>
        <w:t>.1. Суб’єкти господарської діяльності</w:t>
      </w:r>
    </w:p>
    <w:p w:rsidR="003D515E" w:rsidRDefault="004B7245">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CD6EE4">
        <w:rPr>
          <w:rFonts w:ascii="Times New Roman" w:eastAsia="Times New Roman" w:hAnsi="Times New Roman" w:cs="Times New Roman"/>
          <w:sz w:val="28"/>
          <w:szCs w:val="28"/>
        </w:rPr>
        <w:t>.2. Сільське господарство</w:t>
      </w:r>
    </w:p>
    <w:p w:rsidR="003D515E" w:rsidRDefault="004B7245">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CD6EE4">
        <w:rPr>
          <w:rFonts w:ascii="Times New Roman" w:eastAsia="Times New Roman" w:hAnsi="Times New Roman" w:cs="Times New Roman"/>
          <w:sz w:val="28"/>
          <w:szCs w:val="28"/>
        </w:rPr>
        <w:t>.3. Розвиток малого й середнього бізнесу</w:t>
      </w:r>
    </w:p>
    <w:p w:rsidR="003D515E" w:rsidRDefault="004B7245">
      <w:pPr>
        <w:tabs>
          <w:tab w:val="left" w:pos="7088"/>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CD6EE4">
        <w:rPr>
          <w:rFonts w:ascii="Times New Roman" w:eastAsia="Times New Roman" w:hAnsi="Times New Roman" w:cs="Times New Roman"/>
          <w:sz w:val="28"/>
          <w:szCs w:val="28"/>
        </w:rPr>
        <w:t>.4. Зовнішньоекономічна діяльність</w:t>
      </w:r>
    </w:p>
    <w:p w:rsidR="003D515E" w:rsidRDefault="004B7245">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CD6EE4">
        <w:rPr>
          <w:rFonts w:ascii="Times New Roman" w:eastAsia="Times New Roman" w:hAnsi="Times New Roman" w:cs="Times New Roman"/>
          <w:sz w:val="28"/>
          <w:szCs w:val="28"/>
        </w:rPr>
        <w:t>.5. Інвестиційна діяльність</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4B7245">
        <w:rPr>
          <w:rFonts w:ascii="Times New Roman" w:eastAsia="Times New Roman" w:hAnsi="Times New Roman" w:cs="Times New Roman"/>
          <w:b/>
          <w:sz w:val="28"/>
          <w:szCs w:val="28"/>
        </w:rPr>
        <w:t>0</w:t>
      </w:r>
      <w:r>
        <w:rPr>
          <w:rFonts w:ascii="Times New Roman" w:eastAsia="Times New Roman" w:hAnsi="Times New Roman" w:cs="Times New Roman"/>
          <w:b/>
          <w:sz w:val="28"/>
          <w:szCs w:val="28"/>
        </w:rPr>
        <w:t>. Фінансовий стан та бюджет громади</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4B7245">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Органи управління громадою</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sidR="004B7245">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Органи самоорганізації населення та громадських об’єднань </w:t>
      </w:r>
    </w:p>
    <w:p w:rsidR="003D515E" w:rsidRDefault="00CD6EE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4B7245">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Результати опитування заінтересованих сторін</w:t>
      </w:r>
    </w:p>
    <w:p w:rsidR="003D515E" w:rsidRDefault="00CD6EE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Розділ 2. Головні чинники розвитку громади</w:t>
      </w:r>
    </w:p>
    <w:p w:rsidR="003D515E" w:rsidRDefault="00CD6EE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color w:val="000000"/>
          <w:sz w:val="28"/>
          <w:szCs w:val="28"/>
        </w:rPr>
        <w:t xml:space="preserve">Аналіз сильних і слабких сторін, можливостей та загроз розвитку громади (SWOT-аналіз) </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SWOT</w:t>
      </w:r>
      <w:r>
        <w:rPr>
          <w:rFonts w:ascii="Times New Roman" w:eastAsia="Times New Roman" w:hAnsi="Times New Roman" w:cs="Times New Roman"/>
          <w:sz w:val="28"/>
          <w:szCs w:val="28"/>
        </w:rPr>
        <w:t>-матриця громади</w:t>
      </w:r>
    </w:p>
    <w:p w:rsidR="003D515E" w:rsidRDefault="00CD6EE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Розділ 3. Сценарії розвитку територіальної  громади</w:t>
      </w:r>
    </w:p>
    <w:p w:rsidR="003D515E" w:rsidRDefault="00CD6EE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Розділ 4. Стратегічне бачення розвитку територіальної громади</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yellow"/>
        </w:rPr>
        <w:t>Розділ 5. Стратегічні, оперативні цілі та завдання розвитку територіальної громади</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Стратегічна ціль 1. Зміцнення економічних можливостей громади</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Опера</w:t>
      </w:r>
      <w:r w:rsidR="00B554A4">
        <w:rPr>
          <w:rFonts w:ascii="Times New Roman" w:eastAsia="Times New Roman" w:hAnsi="Times New Roman" w:cs="Times New Roman"/>
          <w:sz w:val="28"/>
          <w:szCs w:val="28"/>
        </w:rPr>
        <w:t>ційна</w:t>
      </w:r>
      <w:r>
        <w:rPr>
          <w:rFonts w:ascii="Times New Roman" w:eastAsia="Times New Roman" w:hAnsi="Times New Roman" w:cs="Times New Roman"/>
          <w:sz w:val="28"/>
          <w:szCs w:val="28"/>
        </w:rPr>
        <w:t xml:space="preserve"> ціль 1.1. Створення умов для розвитку малого та середнього підприємництва</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554A4">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00B554A4">
        <w:rPr>
          <w:rFonts w:ascii="Times New Roman" w:eastAsia="Times New Roman" w:hAnsi="Times New Roman" w:cs="Times New Roman"/>
          <w:sz w:val="28"/>
          <w:szCs w:val="28"/>
        </w:rPr>
        <w:t>Операційна</w:t>
      </w:r>
      <w:r>
        <w:rPr>
          <w:rFonts w:ascii="Times New Roman" w:eastAsia="Times New Roman" w:hAnsi="Times New Roman" w:cs="Times New Roman"/>
          <w:sz w:val="28"/>
          <w:szCs w:val="28"/>
        </w:rPr>
        <w:t xml:space="preserve"> ціль 1.</w:t>
      </w:r>
      <w:r w:rsidR="008F086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Зовнішнє </w:t>
      </w:r>
      <w:proofErr w:type="spellStart"/>
      <w:r>
        <w:rPr>
          <w:rFonts w:ascii="Times New Roman" w:eastAsia="Times New Roman" w:hAnsi="Times New Roman" w:cs="Times New Roman"/>
          <w:sz w:val="28"/>
          <w:szCs w:val="28"/>
        </w:rPr>
        <w:t>позиціювання</w:t>
      </w:r>
      <w:proofErr w:type="spellEnd"/>
      <w:r>
        <w:rPr>
          <w:rFonts w:ascii="Times New Roman" w:eastAsia="Times New Roman" w:hAnsi="Times New Roman" w:cs="Times New Roman"/>
          <w:sz w:val="28"/>
          <w:szCs w:val="28"/>
        </w:rPr>
        <w:t xml:space="preserve"> та маркетинг громади</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554A4">
        <w:rPr>
          <w:rFonts w:ascii="Times New Roman" w:eastAsia="Times New Roman" w:hAnsi="Times New Roman" w:cs="Times New Roman"/>
          <w:sz w:val="28"/>
          <w:szCs w:val="28"/>
        </w:rPr>
        <w:t>3</w:t>
      </w:r>
      <w:r>
        <w:rPr>
          <w:rFonts w:ascii="Times New Roman" w:eastAsia="Times New Roman" w:hAnsi="Times New Roman" w:cs="Times New Roman"/>
          <w:sz w:val="28"/>
          <w:szCs w:val="28"/>
        </w:rPr>
        <w:t>. Операційна ціль 1.</w:t>
      </w:r>
      <w:r w:rsidR="00B554A4">
        <w:rPr>
          <w:rFonts w:ascii="Times New Roman" w:eastAsia="Times New Roman" w:hAnsi="Times New Roman" w:cs="Times New Roman"/>
          <w:sz w:val="28"/>
          <w:szCs w:val="28"/>
        </w:rPr>
        <w:t>3</w:t>
      </w:r>
      <w:r>
        <w:rPr>
          <w:rFonts w:ascii="Times New Roman" w:eastAsia="Times New Roman" w:hAnsi="Times New Roman" w:cs="Times New Roman"/>
          <w:sz w:val="28"/>
          <w:szCs w:val="28"/>
        </w:rPr>
        <w:t>. Підтримка та розвиток туризму</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Стратегічна ціль 2. Становлення сучасної системи надання послуг</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00B554A4">
        <w:rPr>
          <w:rFonts w:ascii="Times New Roman" w:eastAsia="Times New Roman" w:hAnsi="Times New Roman" w:cs="Times New Roman"/>
          <w:sz w:val="28"/>
          <w:szCs w:val="28"/>
        </w:rPr>
        <w:t>Операційна</w:t>
      </w:r>
      <w:r>
        <w:rPr>
          <w:rFonts w:ascii="Times New Roman" w:eastAsia="Times New Roman" w:hAnsi="Times New Roman" w:cs="Times New Roman"/>
          <w:sz w:val="28"/>
          <w:szCs w:val="28"/>
        </w:rPr>
        <w:t xml:space="preserve"> ціль 2.1. Залучення мешканців до управління громадою</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00B554A4">
        <w:rPr>
          <w:rFonts w:ascii="Times New Roman" w:eastAsia="Times New Roman" w:hAnsi="Times New Roman" w:cs="Times New Roman"/>
          <w:sz w:val="28"/>
          <w:szCs w:val="28"/>
        </w:rPr>
        <w:t>Операційна</w:t>
      </w:r>
      <w:r>
        <w:rPr>
          <w:rFonts w:ascii="Times New Roman" w:eastAsia="Times New Roman" w:hAnsi="Times New Roman" w:cs="Times New Roman"/>
          <w:sz w:val="28"/>
          <w:szCs w:val="28"/>
        </w:rPr>
        <w:t xml:space="preserve"> ціль 2.2. Підвищення якості життя людини</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00B554A4" w:rsidRPr="00B554A4">
        <w:rPr>
          <w:rFonts w:ascii="Times New Roman" w:eastAsia="Times New Roman" w:hAnsi="Times New Roman" w:cs="Times New Roman"/>
          <w:sz w:val="28"/>
          <w:szCs w:val="28"/>
        </w:rPr>
        <w:t xml:space="preserve"> </w:t>
      </w:r>
      <w:r w:rsidR="00B554A4">
        <w:rPr>
          <w:rFonts w:ascii="Times New Roman" w:eastAsia="Times New Roman" w:hAnsi="Times New Roman" w:cs="Times New Roman"/>
          <w:sz w:val="28"/>
          <w:szCs w:val="28"/>
        </w:rPr>
        <w:t xml:space="preserve">Операційна </w:t>
      </w:r>
      <w:r>
        <w:rPr>
          <w:rFonts w:ascii="Times New Roman" w:eastAsia="Times New Roman" w:hAnsi="Times New Roman" w:cs="Times New Roman"/>
          <w:sz w:val="28"/>
          <w:szCs w:val="28"/>
        </w:rPr>
        <w:t>ціль 2.3. Формування доступної та якісної освіти, що відповідає вимогам суспільства</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Операційна ціль 2.4. Розвиток культурного середовища</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 3. Привабливий, ефективний та безпечний життєвий простір громади</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r w:rsidR="00B554A4">
        <w:rPr>
          <w:rFonts w:ascii="Times New Roman" w:eastAsia="Times New Roman" w:hAnsi="Times New Roman" w:cs="Times New Roman"/>
          <w:sz w:val="28"/>
          <w:szCs w:val="28"/>
        </w:rPr>
        <w:t xml:space="preserve">Операційна </w:t>
      </w:r>
      <w:r>
        <w:rPr>
          <w:rFonts w:ascii="Times New Roman" w:eastAsia="Times New Roman" w:hAnsi="Times New Roman" w:cs="Times New Roman"/>
          <w:sz w:val="28"/>
          <w:szCs w:val="28"/>
        </w:rPr>
        <w:t xml:space="preserve">ціль 3.1. Покращення стану автомобільних доріг та безпеки руху </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w:t>
      </w:r>
      <w:r w:rsidR="00B554A4">
        <w:rPr>
          <w:rFonts w:ascii="Times New Roman" w:eastAsia="Times New Roman" w:hAnsi="Times New Roman" w:cs="Times New Roman"/>
          <w:sz w:val="28"/>
          <w:szCs w:val="28"/>
        </w:rPr>
        <w:t>Операційна</w:t>
      </w:r>
      <w:r>
        <w:rPr>
          <w:rFonts w:ascii="Times New Roman" w:eastAsia="Times New Roman" w:hAnsi="Times New Roman" w:cs="Times New Roman"/>
          <w:sz w:val="28"/>
          <w:szCs w:val="28"/>
        </w:rPr>
        <w:t xml:space="preserve"> ціль 3.2. Вдосконалення просторового планування</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r w:rsidR="00B554A4" w:rsidRPr="00B554A4">
        <w:rPr>
          <w:rFonts w:ascii="Times New Roman" w:eastAsia="Times New Roman" w:hAnsi="Times New Roman" w:cs="Times New Roman"/>
          <w:sz w:val="28"/>
          <w:szCs w:val="28"/>
        </w:rPr>
        <w:t xml:space="preserve"> </w:t>
      </w:r>
      <w:r w:rsidR="00B554A4">
        <w:rPr>
          <w:rFonts w:ascii="Times New Roman" w:eastAsia="Times New Roman" w:hAnsi="Times New Roman" w:cs="Times New Roman"/>
          <w:sz w:val="28"/>
          <w:szCs w:val="28"/>
        </w:rPr>
        <w:t>Операційна</w:t>
      </w:r>
      <w:r>
        <w:rPr>
          <w:rFonts w:ascii="Times New Roman" w:eastAsia="Times New Roman" w:hAnsi="Times New Roman" w:cs="Times New Roman"/>
          <w:sz w:val="28"/>
          <w:szCs w:val="28"/>
        </w:rPr>
        <w:t xml:space="preserve"> ціль 3.3. </w:t>
      </w:r>
      <w:proofErr w:type="spellStart"/>
      <w:r>
        <w:rPr>
          <w:rFonts w:ascii="Times New Roman" w:eastAsia="Times New Roman" w:hAnsi="Times New Roman" w:cs="Times New Roman"/>
          <w:sz w:val="28"/>
          <w:szCs w:val="28"/>
        </w:rPr>
        <w:t>Енергоефективна</w:t>
      </w:r>
      <w:proofErr w:type="spellEnd"/>
      <w:r>
        <w:rPr>
          <w:rFonts w:ascii="Times New Roman" w:eastAsia="Times New Roman" w:hAnsi="Times New Roman" w:cs="Times New Roman"/>
          <w:sz w:val="28"/>
          <w:szCs w:val="28"/>
        </w:rPr>
        <w:t xml:space="preserve"> інфраструктура громади та безпечний житловий фонд</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w:t>
      </w:r>
      <w:r w:rsidR="00B554A4">
        <w:rPr>
          <w:rFonts w:ascii="Times New Roman" w:eastAsia="Times New Roman" w:hAnsi="Times New Roman" w:cs="Times New Roman"/>
          <w:sz w:val="28"/>
          <w:szCs w:val="28"/>
        </w:rPr>
        <w:t xml:space="preserve">Операційна ціль  3.4. </w:t>
      </w:r>
      <w:r>
        <w:rPr>
          <w:rFonts w:ascii="Times New Roman" w:eastAsia="Times New Roman" w:hAnsi="Times New Roman" w:cs="Times New Roman"/>
          <w:sz w:val="28"/>
          <w:szCs w:val="28"/>
        </w:rPr>
        <w:t>Збереження довкілля, відновлення та стале використання природних ресурсів</w:t>
      </w:r>
    </w:p>
    <w:p w:rsidR="003D515E" w:rsidRDefault="00CD6EE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w:t>
      </w:r>
      <w:r w:rsidR="00B554A4">
        <w:rPr>
          <w:rFonts w:ascii="Times New Roman" w:eastAsia="Times New Roman" w:hAnsi="Times New Roman" w:cs="Times New Roman"/>
          <w:sz w:val="28"/>
          <w:szCs w:val="28"/>
        </w:rPr>
        <w:t xml:space="preserve">Операційна ціль 3.5. </w:t>
      </w:r>
      <w:r>
        <w:rPr>
          <w:rFonts w:ascii="Times New Roman" w:eastAsia="Times New Roman" w:hAnsi="Times New Roman" w:cs="Times New Roman"/>
          <w:sz w:val="28"/>
          <w:szCs w:val="28"/>
        </w:rPr>
        <w:t>Правопорядок та безпека території громади</w:t>
      </w:r>
    </w:p>
    <w:p w:rsidR="003D515E" w:rsidRDefault="00CD6EE4">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Розділ 6. Проведення моніторингу, оцінювання реалізації Стратегії та управління ризиками</w:t>
      </w:r>
    </w:p>
    <w:p w:rsidR="003D515E" w:rsidRDefault="003D515E">
      <w:pPr>
        <w:spacing w:after="0"/>
        <w:ind w:firstLine="720"/>
        <w:jc w:val="both"/>
        <w:rPr>
          <w:rFonts w:ascii="Times New Roman" w:eastAsia="Times New Roman" w:hAnsi="Times New Roman" w:cs="Times New Roman"/>
          <w:b/>
          <w:sz w:val="28"/>
          <w:szCs w:val="28"/>
        </w:rPr>
      </w:pPr>
    </w:p>
    <w:p w:rsidR="003D515E" w:rsidRDefault="003D515E">
      <w:pPr>
        <w:spacing w:after="0"/>
        <w:ind w:firstLine="720"/>
        <w:jc w:val="both"/>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CD6EE4">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ЗВЕРНЕННЯ ДО ГРОМАДИ</w:t>
      </w: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8"/>
          <w:szCs w:val="28"/>
        </w:rPr>
      </w:pPr>
    </w:p>
    <w:p w:rsidR="003D515E" w:rsidRDefault="00CD6EE4">
      <w:pPr>
        <w:pBdr>
          <w:top w:val="nil"/>
          <w:left w:val="nil"/>
          <w:bottom w:val="nil"/>
          <w:right w:val="nil"/>
          <w:between w:val="nil"/>
        </w:pBdr>
        <w:spacing w:after="0" w:line="259" w:lineRule="auto"/>
        <w:ind w:firstLine="2268"/>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390775" cy="2905125"/>
            <wp:effectExtent l="0" t="0" r="0" b="0"/>
            <wp:docPr id="28" name="image8.jpg" descr="Боярчук Анатолій Васильович"/>
            <wp:cNvGraphicFramePr/>
            <a:graphic xmlns:a="http://schemas.openxmlformats.org/drawingml/2006/main">
              <a:graphicData uri="http://schemas.openxmlformats.org/drawingml/2006/picture">
                <pic:pic xmlns:pic="http://schemas.openxmlformats.org/drawingml/2006/picture">
                  <pic:nvPicPr>
                    <pic:cNvPr id="0" name="image8.jpg" descr="Боярчук Анатолій Васильович"/>
                    <pic:cNvPicPr preferRelativeResize="0"/>
                  </pic:nvPicPr>
                  <pic:blipFill>
                    <a:blip r:embed="rId8" cstate="print"/>
                    <a:srcRect/>
                    <a:stretch>
                      <a:fillRect/>
                    </a:stretch>
                  </pic:blipFill>
                  <pic:spPr>
                    <a:xfrm>
                      <a:off x="0" y="0"/>
                      <a:ext cx="2390775" cy="2905125"/>
                    </a:xfrm>
                    <a:prstGeom prst="rect">
                      <a:avLst/>
                    </a:prstGeom>
                    <a:ln/>
                  </pic:spPr>
                </pic:pic>
              </a:graphicData>
            </a:graphic>
          </wp:inline>
        </w:drawing>
      </w:r>
    </w:p>
    <w:p w:rsidR="003D515E" w:rsidRDefault="003D515E">
      <w:pPr>
        <w:pBdr>
          <w:top w:val="nil"/>
          <w:left w:val="nil"/>
          <w:bottom w:val="nil"/>
          <w:right w:val="nil"/>
          <w:between w:val="nil"/>
        </w:pBdr>
        <w:spacing w:after="0" w:line="259" w:lineRule="auto"/>
        <w:jc w:val="both"/>
        <w:rPr>
          <w:rFonts w:ascii="Times New Roman" w:eastAsia="Times New Roman" w:hAnsi="Times New Roman" w:cs="Times New Roman"/>
          <w:color w:val="000000"/>
        </w:rPr>
      </w:pPr>
    </w:p>
    <w:p w:rsidR="003D515E" w:rsidRDefault="00CD6EE4">
      <w:pPr>
        <w:spacing w:after="0"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u w:val="single"/>
        </w:rPr>
        <w:t>Шановні жителі та гості Попівської сільської ради!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Наша мета – забезпечити рівний доступ до послуг, високу якість життя та безпечні умови для всіх мешканців. І тому всі разом ми повинні визначити головні напрямки спільних зусиль розвитку інфраструктури, покращення екологічної ситуації, розширення  інвестиційних можливостей, і, як наслідок – збільшення капіталу громади. Для цього ми розробляємо Стратегію розвитку громади, яка визначить ключові напрямки розвитку інфраструктури, екології та інвестицій.</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 це складний механізм, що потребує щоденних зусиль для позитивних змін. Це одночасно й територіальна цілісність, і середовище функціонування, і спосіб життя, і можливості культурного, духовного, фізичного розвитку як окремої особистості, так і громади в цілому. Надати повний опис різнопланового та багатовекторного майбутнього розвитку дуже складно, але саме інтерес до майбутнього є головним стимулом до розробки стратегічного планування. Позитивні зміни в громаді не настануть лише внаслідок бажання. Потрібні  щоденні цілеспрямовані зусилля у визначеному напрямі. Дана Стратегія створена саме для того, щоб визначити головні стратегічні пріоритети, реалізація  яких забезпечить розвиток та досягнення поставлених цілей. Ми повинні не просто жити з дня на день, вирішуючи поточні проблеми, але й мати чіткий план  розвитку й рухатися згідно з ним. Тільки таким чином ми дамо шанс Попівській громаді знайти себе на економічній, культурній, і, сподіваюсь, (з огляду на дуже давню та насичену історію краю), туристичній карті України.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2022 році громада, як і вся країна, зіткнулася з викликами війни. Попри руйнування та переміщення населення, ми продовжуємо працювати над відновленням та розвитком громади, забезпечуючи якісні послуги та підвищуючи рівень життя.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раді, що до розробки стратегії долучилися мешканці, підприємці, громадські організації та експерти. Дякуємо всім за участь у цій важливій роботі. Разом ми будемо наполегливо працювати над реалізацією стратегії, адже саме зараз ми творимо наше майбутнє.</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Наша мета – зробити Попівську громаду місцем, де хочеться жити, куди хочеться повертатися.</w:t>
      </w:r>
    </w:p>
    <w:p w:rsidR="003D515E" w:rsidRDefault="003D515E">
      <w:pPr>
        <w:spacing w:after="0"/>
        <w:jc w:val="both"/>
        <w:rPr>
          <w:rFonts w:ascii="Times New Roman" w:eastAsia="Times New Roman" w:hAnsi="Times New Roman" w:cs="Times New Roman"/>
          <w:sz w:val="28"/>
          <w:szCs w:val="28"/>
        </w:rPr>
      </w:pPr>
    </w:p>
    <w:p w:rsidR="003D515E" w:rsidRDefault="003D515E">
      <w:pPr>
        <w:spacing w:after="0"/>
        <w:rPr>
          <w:rFonts w:ascii="Times New Roman" w:eastAsia="Times New Roman" w:hAnsi="Times New Roman" w:cs="Times New Roman"/>
          <w:b/>
          <w:sz w:val="28"/>
          <w:szCs w:val="28"/>
        </w:rPr>
      </w:pPr>
    </w:p>
    <w:p w:rsidR="003D515E" w:rsidRDefault="00CD6EE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 повагою, </w:t>
      </w:r>
    </w:p>
    <w:p w:rsidR="003D515E" w:rsidRDefault="00CD6EE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Сільський голова                                                         Анатолій БОЯРЧУК</w:t>
      </w:r>
    </w:p>
    <w:p w:rsidR="003D515E" w:rsidRDefault="003D515E">
      <w:pPr>
        <w:spacing w:after="0"/>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4"/>
          <w:szCs w:val="24"/>
        </w:rPr>
      </w:pPr>
    </w:p>
    <w:p w:rsidR="003D515E" w:rsidRDefault="003D515E">
      <w:pPr>
        <w:spacing w:after="0"/>
        <w:rPr>
          <w:rFonts w:ascii="Times New Roman" w:eastAsia="Times New Roman" w:hAnsi="Times New Roman" w:cs="Times New Roman"/>
          <w:b/>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b/>
          <w:sz w:val="28"/>
          <w:szCs w:val="28"/>
          <w:highlight w:val="yellow"/>
        </w:rPr>
      </w:pPr>
    </w:p>
    <w:p w:rsidR="003D515E" w:rsidRDefault="003D515E">
      <w:pPr>
        <w:spacing w:after="0"/>
        <w:rPr>
          <w:rFonts w:ascii="Times New Roman" w:eastAsia="Times New Roman" w:hAnsi="Times New Roman" w:cs="Times New Roman"/>
          <w:b/>
          <w:sz w:val="28"/>
          <w:szCs w:val="28"/>
          <w:highlight w:val="yellow"/>
        </w:rPr>
      </w:pPr>
    </w:p>
    <w:p w:rsidR="003D515E" w:rsidRDefault="003D515E">
      <w:pPr>
        <w:spacing w:after="0"/>
        <w:rPr>
          <w:rFonts w:ascii="Times New Roman" w:eastAsia="Times New Roman" w:hAnsi="Times New Roman" w:cs="Times New Roman"/>
          <w:b/>
          <w:sz w:val="28"/>
          <w:szCs w:val="28"/>
          <w:highlight w:val="yellow"/>
        </w:rPr>
      </w:pPr>
    </w:p>
    <w:p w:rsidR="003D515E" w:rsidRDefault="003D515E">
      <w:pPr>
        <w:spacing w:after="0"/>
        <w:rPr>
          <w:rFonts w:ascii="Times New Roman" w:eastAsia="Times New Roman" w:hAnsi="Times New Roman" w:cs="Times New Roman"/>
          <w:b/>
          <w:sz w:val="28"/>
          <w:szCs w:val="28"/>
          <w:highlight w:val="yellow"/>
        </w:rPr>
      </w:pPr>
    </w:p>
    <w:p w:rsidR="009B010B" w:rsidRDefault="009B010B">
      <w:pPr>
        <w:spacing w:after="0"/>
        <w:rPr>
          <w:rFonts w:ascii="Times New Roman" w:eastAsia="Times New Roman" w:hAnsi="Times New Roman" w:cs="Times New Roman"/>
          <w:b/>
          <w:sz w:val="28"/>
          <w:szCs w:val="28"/>
          <w:highlight w:val="yellow"/>
        </w:rPr>
      </w:pPr>
    </w:p>
    <w:p w:rsidR="009B010B" w:rsidRDefault="009B010B">
      <w:pPr>
        <w:spacing w:after="0"/>
        <w:rPr>
          <w:rFonts w:ascii="Times New Roman" w:eastAsia="Times New Roman" w:hAnsi="Times New Roman" w:cs="Times New Roman"/>
          <w:b/>
          <w:sz w:val="28"/>
          <w:szCs w:val="28"/>
          <w:highlight w:val="yellow"/>
        </w:rPr>
      </w:pPr>
    </w:p>
    <w:p w:rsidR="003D515E" w:rsidRDefault="00CD6EE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lastRenderedPageBreak/>
        <w:t>Вступ</w:t>
      </w:r>
    </w:p>
    <w:p w:rsidR="003D515E" w:rsidRDefault="003D515E">
      <w:pPr>
        <w:pBdr>
          <w:top w:val="nil"/>
          <w:left w:val="nil"/>
          <w:bottom w:val="nil"/>
          <w:right w:val="nil"/>
          <w:between w:val="nil"/>
        </w:pBdr>
        <w:spacing w:after="0"/>
        <w:ind w:firstLine="708"/>
        <w:jc w:val="both"/>
        <w:rPr>
          <w:rFonts w:ascii="Times New Roman" w:eastAsia="Times New Roman" w:hAnsi="Times New Roman" w:cs="Times New Roman"/>
          <w:b/>
          <w:color w:val="000000"/>
          <w:sz w:val="24"/>
          <w:szCs w:val="24"/>
        </w:rPr>
      </w:pPr>
      <w:bookmarkStart w:id="0" w:name="_heading=h.gjdgxs" w:colFirst="0" w:colLast="0"/>
      <w:bookmarkEnd w:id="0"/>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Стратегія розвитку Попівської сільської ради Конотопського району Сумської області до 2027 року – це документ, що визначає образ громади в майбутньому, стратегічні та операційні цілі для його досягнення та для сталого розвитку громади. Розроблений на основі законодавства України насамперед, Законів України «Про засади державної регіональної політики», «Про державне прогнозування та розроблення програм економічного й соціального розвитку України», «Про місцеве самоврядування в Україні» та з урахуванням Державної стратегії регіонального розвитку на 2021-2027 роки та Стратегії регіонального розвитку Сумської області на 2021-2027 роки. </w:t>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Стратегія є ключовим інструментом для залучення ресурсів, включаючи гранти, позики та інвестиції, необхідних для розвитку Попівської сільської ради. Вона визначає цілі, пріоритети, завдання та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спрямовані на структурні зміни в економіці та соціальній сфері, а також на поетапне розв'язання нагальних проблем. В умовах воєнного стану особливої уваги потребують питання підтримки ветеранів війни та створення </w:t>
      </w:r>
      <w:proofErr w:type="spellStart"/>
      <w:r>
        <w:rPr>
          <w:rFonts w:ascii="Times New Roman" w:eastAsia="Times New Roman" w:hAnsi="Times New Roman" w:cs="Times New Roman"/>
          <w:sz w:val="28"/>
          <w:szCs w:val="28"/>
        </w:rPr>
        <w:t>безбар'єрного</w:t>
      </w:r>
      <w:proofErr w:type="spellEnd"/>
      <w:r>
        <w:rPr>
          <w:rFonts w:ascii="Times New Roman" w:eastAsia="Times New Roman" w:hAnsi="Times New Roman" w:cs="Times New Roman"/>
          <w:sz w:val="28"/>
          <w:szCs w:val="28"/>
        </w:rPr>
        <w:t xml:space="preserve"> середовища. Їхня інтеграція в суспільство, забезпечення доступу до необхідних послуг та створення комфортних умов для життя є невід'ємною частиною сталого розвитку громади. </w:t>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Стратегічний цикл охоплює середньостроковий період до 2027 року, а реалізація стратегії відбуватиметься через План заходів на 2025-2027 роки.</w:t>
      </w:r>
    </w:p>
    <w:p w:rsidR="003D515E" w:rsidRDefault="00CD6EE4">
      <w:pPr>
        <w:pBdr>
          <w:top w:val="nil"/>
          <w:left w:val="nil"/>
          <w:bottom w:val="nil"/>
          <w:right w:val="nil"/>
          <w:between w:val="nil"/>
        </w:pBd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Розробка Стратегії здійснювалася з дотриманням таких принципів:</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Об'єктивність - використання достовірних даних та реальних показників.</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Обґрунтованість та доцільність - розробка на основі чітких цілей та економічно обґрунтованих завдань.</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Відкритість та прозорість - забезпечення доступу громадськості до інформації та залучення до процесу.</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Недискримінація та рівний доступ - врахування інтересів усіх членів громади.</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Ефективність - забезпечення досягнення цілей та виконання завдань у встановлені терміни.</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Історична спадкоємність - використання позитивного досвіду попередніх періодів.</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Сталий розвиток - задоволення потреб сучасного покоління з урахуванням інтересів майбутніх поколінь.</w:t>
      </w:r>
    </w:p>
    <w:p w:rsidR="003D515E" w:rsidRDefault="00CD6EE4">
      <w:pPr>
        <w:pBdr>
          <w:top w:val="nil"/>
          <w:left w:val="nil"/>
          <w:bottom w:val="nil"/>
          <w:right w:val="nil"/>
          <w:between w:val="nil"/>
        </w:pBd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Стратегія дає відповіді на ключові питання, що стоять перед громадою: створення середовища, де кожен, незалежно від фізичних можливостей чи бойового досвіду, відчуває себе повноцінним членом суспільства, підвищення ступеня комфортності, формування безпечного </w:t>
      </w:r>
      <w:r>
        <w:rPr>
          <w:rFonts w:ascii="Times New Roman" w:eastAsia="Times New Roman" w:hAnsi="Times New Roman" w:cs="Times New Roman"/>
          <w:sz w:val="28"/>
          <w:szCs w:val="28"/>
        </w:rPr>
        <w:lastRenderedPageBreak/>
        <w:t xml:space="preserve">простору для життя та ведення бізнесу, стимулювання громадянської та підприємницької активності, розвиток власних продуктивних сил, відновлення інфраструктури, розширення пропозиції робочих місць. </w:t>
      </w:r>
    </w:p>
    <w:p w:rsidR="003D515E" w:rsidRDefault="003D515E">
      <w:pPr>
        <w:pBdr>
          <w:top w:val="nil"/>
          <w:left w:val="nil"/>
          <w:bottom w:val="nil"/>
          <w:right w:val="nil"/>
          <w:between w:val="nil"/>
        </w:pBdr>
        <w:spacing w:after="0"/>
        <w:ind w:left="720"/>
        <w:jc w:val="both"/>
        <w:rPr>
          <w:rFonts w:ascii="Times New Roman" w:eastAsia="Times New Roman" w:hAnsi="Times New Roman" w:cs="Times New Roman"/>
          <w:sz w:val="28"/>
          <w:szCs w:val="28"/>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jc w:val="both"/>
        <w:rPr>
          <w:rFonts w:ascii="Times New Roman" w:eastAsia="Times New Roman" w:hAnsi="Times New Roman" w:cs="Times New Roman"/>
          <w:b/>
          <w:sz w:val="28"/>
          <w:szCs w:val="28"/>
          <w:highlight w:val="yellow"/>
        </w:rPr>
      </w:pP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color w:val="000000"/>
          <w:sz w:val="28"/>
          <w:szCs w:val="28"/>
          <w:highlight w:val="yellow"/>
        </w:rPr>
        <w:lastRenderedPageBreak/>
        <w:t>1. Аналітична частина</w:t>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yellow"/>
        </w:rPr>
        <w:t>1.1. Історична довідка</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Попівська сільська рада Конотопського району Сумської області утворилась у жовтні 2020 року шляхом об’єднання 16 сільських рад - Попівської, </w:t>
      </w:r>
      <w:proofErr w:type="spellStart"/>
      <w:r>
        <w:rPr>
          <w:rFonts w:ascii="Times New Roman" w:eastAsia="Times New Roman" w:hAnsi="Times New Roman" w:cs="Times New Roman"/>
          <w:sz w:val="28"/>
          <w:szCs w:val="28"/>
        </w:rPr>
        <w:t>Вирівської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Дептівської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Соснівської</w:t>
      </w:r>
      <w:proofErr w:type="spellEnd"/>
      <w:r>
        <w:rPr>
          <w:rFonts w:ascii="Times New Roman" w:eastAsia="Times New Roman" w:hAnsi="Times New Roman" w:cs="Times New Roman"/>
          <w:sz w:val="28"/>
          <w:szCs w:val="28"/>
        </w:rPr>
        <w:t xml:space="preserve">, Шевченківської, </w:t>
      </w:r>
      <w:proofErr w:type="spellStart"/>
      <w:r>
        <w:rPr>
          <w:rFonts w:ascii="Times New Roman" w:eastAsia="Times New Roman" w:hAnsi="Times New Roman" w:cs="Times New Roman"/>
          <w:sz w:val="28"/>
          <w:szCs w:val="28"/>
        </w:rPr>
        <w:t>Кузьківської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Карабутівської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Присеймів’ської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Мельнянської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Юрівської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Пекарівської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Малосамбірської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Великосамбірської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Кошарівської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Михайло-Ганнівської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Шаповалівської</w:t>
      </w:r>
      <w:proofErr w:type="spellEnd"/>
      <w:r>
        <w:rPr>
          <w:rFonts w:ascii="Times New Roman" w:eastAsia="Times New Roman" w:hAnsi="Times New Roman" w:cs="Times New Roman"/>
          <w:sz w:val="28"/>
          <w:szCs w:val="28"/>
        </w:rPr>
        <w:t xml:space="preserve">. Адміністративний центр територіальної громади: село </w:t>
      </w:r>
      <w:proofErr w:type="spellStart"/>
      <w:r>
        <w:rPr>
          <w:rFonts w:ascii="Times New Roman" w:eastAsia="Times New Roman" w:hAnsi="Times New Roman" w:cs="Times New Roman"/>
          <w:sz w:val="28"/>
          <w:szCs w:val="28"/>
        </w:rPr>
        <w:t>Попівка</w:t>
      </w:r>
      <w:proofErr w:type="spellEnd"/>
      <w:r>
        <w:rPr>
          <w:rFonts w:ascii="Times New Roman" w:eastAsia="Times New Roman" w:hAnsi="Times New Roman" w:cs="Times New Roman"/>
          <w:sz w:val="28"/>
          <w:szCs w:val="28"/>
        </w:rPr>
        <w:t>.</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складі громади 44 населені пункти: 40 сіл та 4 селища. </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кожен із них має свою унікальну історію та свої особливості.</w:t>
      </w:r>
    </w:p>
    <w:p w:rsidR="003D515E" w:rsidRDefault="00CD6EE4">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120765" cy="6120765"/>
            <wp:effectExtent l="0" t="0" r="0" b="0"/>
            <wp:docPr id="29" name="image3.jpg" descr="C:\Users\Таня\0000Мої документи\ДЛЯ ЕЛКТРОННОЇ ПОШТИ\271716927_230686409245606_3235325062627719926_n.jpg"/>
            <wp:cNvGraphicFramePr/>
            <a:graphic xmlns:a="http://schemas.openxmlformats.org/drawingml/2006/main">
              <a:graphicData uri="http://schemas.openxmlformats.org/drawingml/2006/picture">
                <pic:pic xmlns:pic="http://schemas.openxmlformats.org/drawingml/2006/picture">
                  <pic:nvPicPr>
                    <pic:cNvPr id="0" name="image3.jpg" descr="C:\Users\Таня\0000Мої документи\ДЛЯ ЕЛКТРОННОЇ ПОШТИ\271716927_230686409245606_3235325062627719926_n.jpg"/>
                    <pic:cNvPicPr preferRelativeResize="0"/>
                  </pic:nvPicPr>
                  <pic:blipFill>
                    <a:blip r:embed="rId9" cstate="print"/>
                    <a:srcRect/>
                    <a:stretch>
                      <a:fillRect/>
                    </a:stretch>
                  </pic:blipFill>
                  <pic:spPr>
                    <a:xfrm>
                      <a:off x="0" y="0"/>
                      <a:ext cx="6120765" cy="6120765"/>
                    </a:xfrm>
                    <a:prstGeom prst="rect">
                      <a:avLst/>
                    </a:prstGeom>
                    <a:ln/>
                  </pic:spPr>
                </pic:pic>
              </a:graphicData>
            </a:graphic>
          </wp:inline>
        </w:drawing>
      </w:r>
    </w:p>
    <w:p w:rsidR="003D515E" w:rsidRDefault="003D515E">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color w:val="000000"/>
          <w:sz w:val="24"/>
          <w:szCs w:val="24"/>
        </w:rPr>
      </w:pP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Шевченкове унікальне тим, що в цьому селі проживала родина істориків, науковців і громадських діячів Лазаревських, завдяки цьому Шевченкове, яке на той час називалося </w:t>
      </w:r>
      <w:proofErr w:type="spellStart"/>
      <w:r>
        <w:rPr>
          <w:rFonts w:ascii="Times New Roman" w:eastAsia="Times New Roman" w:hAnsi="Times New Roman" w:cs="Times New Roman"/>
          <w:color w:val="000000"/>
          <w:sz w:val="28"/>
          <w:szCs w:val="28"/>
        </w:rPr>
        <w:t>Гирівка</w:t>
      </w:r>
      <w:proofErr w:type="spellEnd"/>
      <w:r>
        <w:rPr>
          <w:rFonts w:ascii="Times New Roman" w:eastAsia="Times New Roman" w:hAnsi="Times New Roman" w:cs="Times New Roman"/>
          <w:color w:val="000000"/>
          <w:sz w:val="28"/>
          <w:szCs w:val="28"/>
        </w:rPr>
        <w:t xml:space="preserve">, відвідав Великий Кобзар – Тарас Григорович </w:t>
      </w:r>
      <w:r>
        <w:rPr>
          <w:rFonts w:ascii="Times New Roman" w:eastAsia="Times New Roman" w:hAnsi="Times New Roman" w:cs="Times New Roman"/>
          <w:color w:val="000000"/>
          <w:sz w:val="28"/>
          <w:szCs w:val="28"/>
        </w:rPr>
        <w:lastRenderedPageBreak/>
        <w:t xml:space="preserve">Шевченко. Знайомство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дружба братів Лазаревських, особливо Федора, Михайла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Василя, із Тарасом Шевченком розпочалася з 1847 року - часу заслання його царським урядом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солдатчину до Оренбурзького корпусу, де брати працювали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різні часи урядовцями в прикордонній комісії. Перебуваючи в Шевченковому, він намалював портрет матері братів Лазаревських та написав автограф вірша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Садок вишневий коло хати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До сьогодні в с. Шевченкове збереглася садиба родини Лазаревських та старовинний млин, що стояв біля неї. І є надія, що з часом тут буде відкрито музей про родину Лазаревських та перебування Шевченка в </w:t>
      </w:r>
      <w:proofErr w:type="spellStart"/>
      <w:r>
        <w:rPr>
          <w:rFonts w:ascii="Times New Roman" w:eastAsia="Times New Roman" w:hAnsi="Times New Roman" w:cs="Times New Roman"/>
          <w:color w:val="000000"/>
          <w:sz w:val="28"/>
          <w:szCs w:val="28"/>
        </w:rPr>
        <w:t>Гирівці</w:t>
      </w:r>
      <w:proofErr w:type="spellEnd"/>
      <w:r>
        <w:rPr>
          <w:rFonts w:ascii="Times New Roman" w:eastAsia="Times New Roman" w:hAnsi="Times New Roman" w:cs="Times New Roman"/>
          <w:color w:val="000000"/>
          <w:sz w:val="28"/>
          <w:szCs w:val="28"/>
        </w:rPr>
        <w:t>.</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Шаповалівка</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Соснівка</w:t>
      </w:r>
      <w:proofErr w:type="spellEnd"/>
      <w:r>
        <w:rPr>
          <w:rFonts w:ascii="Times New Roman" w:eastAsia="Times New Roman" w:hAnsi="Times New Roman" w:cs="Times New Roman"/>
          <w:color w:val="000000"/>
          <w:sz w:val="28"/>
          <w:szCs w:val="28"/>
        </w:rPr>
        <w:t xml:space="preserve"> славляться подіями Конотопської битви 1659 року під проводом гетьмана І. Виговського, в якій козацьке військо здобуло перемогу над московським військом.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наш час щороку в с. </w:t>
      </w:r>
      <w:proofErr w:type="spellStart"/>
      <w:r>
        <w:rPr>
          <w:rFonts w:ascii="Times New Roman" w:eastAsia="Times New Roman" w:hAnsi="Times New Roman" w:cs="Times New Roman"/>
          <w:color w:val="000000"/>
          <w:sz w:val="28"/>
          <w:szCs w:val="28"/>
        </w:rPr>
        <w:t>Шаповалівка</w:t>
      </w:r>
      <w:proofErr w:type="spellEnd"/>
      <w:r>
        <w:rPr>
          <w:rFonts w:ascii="Times New Roman" w:eastAsia="Times New Roman" w:hAnsi="Times New Roman" w:cs="Times New Roman"/>
          <w:color w:val="000000"/>
          <w:sz w:val="28"/>
          <w:szCs w:val="28"/>
        </w:rPr>
        <w:t xml:space="preserve"> проходять урочистості,  фестиваль, що набув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же державного масштабу.</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Малому Самборі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Великому Самборі розвивається садівництво. У селі Малий Самбір знаходиться Сумська дослідна станція садівництва ІС НААН України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щороку проводиться свято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Першої ягоди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 суничний-фестиваль, яке відвідують жителі району, міста, області та садівники з усієї України.</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Окрасою села </w:t>
      </w:r>
      <w:proofErr w:type="spellStart"/>
      <w:r>
        <w:rPr>
          <w:rFonts w:ascii="Times New Roman" w:eastAsia="Times New Roman" w:hAnsi="Times New Roman" w:cs="Times New Roman"/>
          <w:color w:val="000000"/>
          <w:sz w:val="28"/>
          <w:szCs w:val="28"/>
        </w:rPr>
        <w:t>Дептівка</w:t>
      </w:r>
      <w:proofErr w:type="spellEnd"/>
      <w:r>
        <w:rPr>
          <w:rFonts w:ascii="Times New Roman" w:eastAsia="Times New Roman" w:hAnsi="Times New Roman" w:cs="Times New Roman"/>
          <w:color w:val="000000"/>
          <w:sz w:val="28"/>
          <w:szCs w:val="28"/>
        </w:rPr>
        <w:t xml:space="preserve"> є дерев’яна церква Різдва Пресвятої Богородиці, побудована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1906 році на кошти </w:t>
      </w:r>
      <w:proofErr w:type="spellStart"/>
      <w:r>
        <w:rPr>
          <w:rFonts w:ascii="Times New Roman" w:eastAsia="Times New Roman" w:hAnsi="Times New Roman" w:cs="Times New Roman"/>
          <w:color w:val="000000"/>
          <w:sz w:val="28"/>
          <w:szCs w:val="28"/>
        </w:rPr>
        <w:t>Дептівської</w:t>
      </w:r>
      <w:proofErr w:type="spellEnd"/>
      <w:r>
        <w:rPr>
          <w:rFonts w:ascii="Times New Roman" w:eastAsia="Times New Roman" w:hAnsi="Times New Roman" w:cs="Times New Roman"/>
          <w:color w:val="000000"/>
          <w:sz w:val="28"/>
          <w:szCs w:val="28"/>
        </w:rPr>
        <w:t xml:space="preserve"> громади, яка є унікальною за розмірами та оформленням дерев’яною архітектурною спорудою.</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Село </w:t>
      </w:r>
      <w:proofErr w:type="spellStart"/>
      <w:r>
        <w:rPr>
          <w:rFonts w:ascii="Times New Roman" w:eastAsia="Times New Roman" w:hAnsi="Times New Roman" w:cs="Times New Roman"/>
          <w:color w:val="000000"/>
          <w:sz w:val="28"/>
          <w:szCs w:val="28"/>
        </w:rPr>
        <w:t>Вирівка</w:t>
      </w:r>
      <w:proofErr w:type="spellEnd"/>
      <w:r>
        <w:rPr>
          <w:rFonts w:ascii="Times New Roman" w:eastAsia="Times New Roman" w:hAnsi="Times New Roman" w:cs="Times New Roman"/>
          <w:color w:val="000000"/>
          <w:sz w:val="28"/>
          <w:szCs w:val="28"/>
        </w:rPr>
        <w:t xml:space="preserve"> відоме своїм храмом Покрова Пресвятої Богородиці, збудованим за кошти мецената Юхима Даниловича </w:t>
      </w:r>
      <w:proofErr w:type="spellStart"/>
      <w:r>
        <w:rPr>
          <w:rFonts w:ascii="Times New Roman" w:eastAsia="Times New Roman" w:hAnsi="Times New Roman" w:cs="Times New Roman"/>
          <w:color w:val="000000"/>
          <w:sz w:val="28"/>
          <w:szCs w:val="28"/>
        </w:rPr>
        <w:t>Школяренка</w:t>
      </w:r>
      <w:proofErr w:type="spellEnd"/>
      <w:r>
        <w:rPr>
          <w:rFonts w:ascii="Times New Roman" w:eastAsia="Times New Roman" w:hAnsi="Times New Roman" w:cs="Times New Roman"/>
          <w:color w:val="000000"/>
          <w:sz w:val="28"/>
          <w:szCs w:val="28"/>
        </w:rPr>
        <w:t xml:space="preserve">. Унікальним є також приміщення </w:t>
      </w:r>
      <w:proofErr w:type="spellStart"/>
      <w:r>
        <w:rPr>
          <w:rFonts w:ascii="Times New Roman" w:eastAsia="Times New Roman" w:hAnsi="Times New Roman" w:cs="Times New Roman"/>
          <w:color w:val="000000"/>
          <w:sz w:val="28"/>
          <w:szCs w:val="28"/>
        </w:rPr>
        <w:t>Вирівської</w:t>
      </w:r>
      <w:proofErr w:type="spellEnd"/>
      <w:r>
        <w:rPr>
          <w:rFonts w:ascii="Times New Roman" w:eastAsia="Times New Roman" w:hAnsi="Times New Roman" w:cs="Times New Roman"/>
          <w:color w:val="000000"/>
          <w:sz w:val="28"/>
          <w:szCs w:val="28"/>
        </w:rPr>
        <w:t xml:space="preserve"> школи, де раніше знаходилося учительське училище та церковно-приходська школа.</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Мельня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Чорноплатове</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Присеймів’я</w:t>
      </w:r>
      <w:proofErr w:type="spellEnd"/>
      <w:r>
        <w:rPr>
          <w:rFonts w:ascii="Times New Roman" w:eastAsia="Times New Roman" w:hAnsi="Times New Roman" w:cs="Times New Roman"/>
          <w:color w:val="000000"/>
          <w:sz w:val="28"/>
          <w:szCs w:val="28"/>
        </w:rPr>
        <w:t xml:space="preserve"> - села з неповторною природою, неподалік від яких протікає річка Сейм. Село </w:t>
      </w:r>
      <w:proofErr w:type="spellStart"/>
      <w:r>
        <w:rPr>
          <w:rFonts w:ascii="Times New Roman" w:eastAsia="Times New Roman" w:hAnsi="Times New Roman" w:cs="Times New Roman"/>
          <w:color w:val="000000"/>
          <w:sz w:val="28"/>
          <w:szCs w:val="28"/>
        </w:rPr>
        <w:t>Мельня</w:t>
      </w:r>
      <w:proofErr w:type="spellEnd"/>
      <w:r>
        <w:rPr>
          <w:rFonts w:ascii="Times New Roman" w:eastAsia="Times New Roman" w:hAnsi="Times New Roman" w:cs="Times New Roman"/>
          <w:color w:val="000000"/>
          <w:sz w:val="28"/>
          <w:szCs w:val="28"/>
        </w:rPr>
        <w:t xml:space="preserve"> дало нашому народу українського хорового диригента, композитора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педагога Григорія </w:t>
      </w:r>
      <w:proofErr w:type="spellStart"/>
      <w:r>
        <w:rPr>
          <w:rFonts w:ascii="Times New Roman" w:eastAsia="Times New Roman" w:hAnsi="Times New Roman" w:cs="Times New Roman"/>
          <w:color w:val="000000"/>
          <w:sz w:val="28"/>
          <w:szCs w:val="28"/>
        </w:rPr>
        <w:t>Давидовського</w:t>
      </w:r>
      <w:proofErr w:type="spellEnd"/>
      <w:r>
        <w:rPr>
          <w:rFonts w:ascii="Times New Roman" w:eastAsia="Times New Roman" w:hAnsi="Times New Roman" w:cs="Times New Roman"/>
          <w:color w:val="000000"/>
          <w:sz w:val="28"/>
          <w:szCs w:val="28"/>
        </w:rPr>
        <w:t xml:space="preserve">. А в </w:t>
      </w:r>
      <w:proofErr w:type="spellStart"/>
      <w:r>
        <w:rPr>
          <w:rFonts w:ascii="Times New Roman" w:eastAsia="Times New Roman" w:hAnsi="Times New Roman" w:cs="Times New Roman"/>
          <w:color w:val="000000"/>
          <w:sz w:val="28"/>
          <w:szCs w:val="28"/>
        </w:rPr>
        <w:t>Чорноплатівській</w:t>
      </w:r>
      <w:proofErr w:type="spellEnd"/>
      <w:r>
        <w:rPr>
          <w:rFonts w:ascii="Times New Roman" w:eastAsia="Times New Roman" w:hAnsi="Times New Roman" w:cs="Times New Roman"/>
          <w:color w:val="000000"/>
          <w:sz w:val="28"/>
          <w:szCs w:val="28"/>
        </w:rPr>
        <w:t xml:space="preserve"> школі отримав освіту український вчений, державний, політичний та громадський діяч, президент НАПН України Василь Григорович </w:t>
      </w:r>
      <w:proofErr w:type="spellStart"/>
      <w:r>
        <w:rPr>
          <w:rFonts w:ascii="Times New Roman" w:eastAsia="Times New Roman" w:hAnsi="Times New Roman" w:cs="Times New Roman"/>
          <w:color w:val="000000"/>
          <w:sz w:val="28"/>
          <w:szCs w:val="28"/>
        </w:rPr>
        <w:t>Кремень</w:t>
      </w:r>
      <w:proofErr w:type="spellEnd"/>
      <w:r>
        <w:rPr>
          <w:rFonts w:ascii="Times New Roman" w:eastAsia="Times New Roman" w:hAnsi="Times New Roman" w:cs="Times New Roman"/>
          <w:color w:val="000000"/>
          <w:sz w:val="28"/>
          <w:szCs w:val="28"/>
        </w:rPr>
        <w:t>.</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Карабутове</w:t>
      </w:r>
      <w:proofErr w:type="spellEnd"/>
      <w:r>
        <w:rPr>
          <w:rFonts w:ascii="Times New Roman" w:eastAsia="Times New Roman" w:hAnsi="Times New Roman" w:cs="Times New Roman"/>
          <w:color w:val="000000"/>
          <w:sz w:val="28"/>
          <w:szCs w:val="28"/>
        </w:rPr>
        <w:t xml:space="preserve"> увійшло в історію як одне з найдавніших сіл південної </w:t>
      </w:r>
      <w:proofErr w:type="spellStart"/>
      <w:r>
        <w:rPr>
          <w:rFonts w:ascii="Times New Roman" w:eastAsia="Times New Roman" w:hAnsi="Times New Roman" w:cs="Times New Roman"/>
          <w:color w:val="000000"/>
          <w:sz w:val="28"/>
          <w:szCs w:val="28"/>
        </w:rPr>
        <w:t>Конотопщини</w:t>
      </w:r>
      <w:proofErr w:type="spellEnd"/>
      <w:r>
        <w:rPr>
          <w:rFonts w:ascii="Times New Roman" w:eastAsia="Times New Roman" w:hAnsi="Times New Roman" w:cs="Times New Roman"/>
          <w:color w:val="000000"/>
          <w:sz w:val="28"/>
          <w:szCs w:val="28"/>
        </w:rPr>
        <w:t>, а ще в селі знаходиться велике водосховище, яке стало улюбленим місцем відпочинку, як для місцевих жителів, так і для гостей привітного конотопського краю.</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Поблизу водосховища знаходиться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село Пекарі, яке також омивається ставками.</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Має свою славну історію село </w:t>
      </w:r>
      <w:proofErr w:type="spellStart"/>
      <w:r>
        <w:rPr>
          <w:rFonts w:ascii="Times New Roman" w:eastAsia="Times New Roman" w:hAnsi="Times New Roman" w:cs="Times New Roman"/>
          <w:color w:val="000000"/>
          <w:sz w:val="28"/>
          <w:szCs w:val="28"/>
        </w:rPr>
        <w:t>Юрівка</w:t>
      </w:r>
      <w:proofErr w:type="spellEnd"/>
      <w:r>
        <w:rPr>
          <w:rFonts w:ascii="Times New Roman" w:eastAsia="Times New Roman" w:hAnsi="Times New Roman" w:cs="Times New Roman"/>
          <w:color w:val="000000"/>
          <w:sz w:val="28"/>
          <w:szCs w:val="28"/>
        </w:rPr>
        <w:t>, яке приваблює гостей мальовничими краєвидами та ошатним виглядом.</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Михайло-Ганнівка</w:t>
      </w:r>
      <w:proofErr w:type="spellEnd"/>
      <w:r>
        <w:rPr>
          <w:rFonts w:ascii="Times New Roman" w:eastAsia="Times New Roman" w:hAnsi="Times New Roman" w:cs="Times New Roman"/>
          <w:color w:val="000000"/>
          <w:sz w:val="28"/>
          <w:szCs w:val="28"/>
        </w:rPr>
        <w:t xml:space="preserve"> за переказами походить від імен його перших поселенців Михайла і Ганни </w:t>
      </w:r>
      <w:proofErr w:type="spellStart"/>
      <w:r>
        <w:rPr>
          <w:rFonts w:ascii="Times New Roman" w:eastAsia="Times New Roman" w:hAnsi="Times New Roman" w:cs="Times New Roman"/>
          <w:color w:val="000000"/>
          <w:sz w:val="28"/>
          <w:szCs w:val="28"/>
        </w:rPr>
        <w:t>Костенецьких</w:t>
      </w:r>
      <w:proofErr w:type="spellEnd"/>
      <w:r>
        <w:rPr>
          <w:rFonts w:ascii="Times New Roman" w:eastAsia="Times New Roman" w:hAnsi="Times New Roman" w:cs="Times New Roman"/>
          <w:color w:val="000000"/>
          <w:sz w:val="28"/>
          <w:szCs w:val="28"/>
        </w:rPr>
        <w:t>, що стали для майбутніх поколінь символами мудрості і кохання.</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і кожне село, Кошари має свою давню історію, що пов`язана з розвитком вівчарства. Це село було козацьким, збереглося навіть прізвище першого поселенця - козака з с. </w:t>
      </w:r>
      <w:proofErr w:type="spellStart"/>
      <w:r>
        <w:rPr>
          <w:rFonts w:ascii="Times New Roman" w:eastAsia="Times New Roman" w:hAnsi="Times New Roman" w:cs="Times New Roman"/>
          <w:color w:val="000000"/>
          <w:sz w:val="28"/>
          <w:szCs w:val="28"/>
        </w:rPr>
        <w:t>Дептівка</w:t>
      </w:r>
      <w:proofErr w:type="spellEnd"/>
      <w:r>
        <w:rPr>
          <w:rFonts w:ascii="Times New Roman" w:eastAsia="Times New Roman" w:hAnsi="Times New Roman" w:cs="Times New Roman"/>
          <w:color w:val="000000"/>
          <w:sz w:val="28"/>
          <w:szCs w:val="28"/>
        </w:rPr>
        <w:t xml:space="preserve"> Василя </w:t>
      </w:r>
      <w:proofErr w:type="spellStart"/>
      <w:r>
        <w:rPr>
          <w:rFonts w:ascii="Times New Roman" w:eastAsia="Times New Roman" w:hAnsi="Times New Roman" w:cs="Times New Roman"/>
          <w:color w:val="000000"/>
          <w:sz w:val="28"/>
          <w:szCs w:val="28"/>
        </w:rPr>
        <w:t>Сайно</w:t>
      </w:r>
      <w:proofErr w:type="spellEnd"/>
      <w:r>
        <w:rPr>
          <w:rFonts w:ascii="Times New Roman" w:eastAsia="Times New Roman" w:hAnsi="Times New Roman" w:cs="Times New Roman"/>
          <w:color w:val="000000"/>
          <w:sz w:val="28"/>
          <w:szCs w:val="28"/>
        </w:rPr>
        <w:t>. </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Кузьки</w:t>
      </w:r>
      <w:proofErr w:type="spellEnd"/>
      <w:r>
        <w:rPr>
          <w:rFonts w:ascii="Times New Roman" w:eastAsia="Times New Roman" w:hAnsi="Times New Roman" w:cs="Times New Roman"/>
          <w:color w:val="000000"/>
          <w:sz w:val="28"/>
          <w:szCs w:val="28"/>
        </w:rPr>
        <w:t xml:space="preserve"> - село, яке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1859 році відвідав український поет Тарас Григорович Шевченко, він зупинявся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титулярного радника Плата Григоровича </w:t>
      </w:r>
      <w:proofErr w:type="spellStart"/>
      <w:r>
        <w:rPr>
          <w:rFonts w:ascii="Times New Roman" w:eastAsia="Times New Roman" w:hAnsi="Times New Roman" w:cs="Times New Roman"/>
          <w:color w:val="000000"/>
          <w:sz w:val="28"/>
          <w:szCs w:val="28"/>
        </w:rPr>
        <w:t>Колодчевського</w:t>
      </w:r>
      <w:proofErr w:type="spellEnd"/>
      <w:r>
        <w:rPr>
          <w:rFonts w:ascii="Times New Roman" w:eastAsia="Times New Roman" w:hAnsi="Times New Roman" w:cs="Times New Roman"/>
          <w:color w:val="000000"/>
          <w:sz w:val="28"/>
          <w:szCs w:val="28"/>
        </w:rPr>
        <w:t xml:space="preserve">, щоб перепочити, подорожуючи з села </w:t>
      </w:r>
      <w:proofErr w:type="spellStart"/>
      <w:r>
        <w:rPr>
          <w:rFonts w:ascii="Times New Roman" w:eastAsia="Times New Roman" w:hAnsi="Times New Roman" w:cs="Times New Roman"/>
          <w:color w:val="000000"/>
          <w:sz w:val="28"/>
          <w:szCs w:val="28"/>
        </w:rPr>
        <w:t>Гирівка</w:t>
      </w:r>
      <w:proofErr w:type="spellEnd"/>
      <w:r>
        <w:rPr>
          <w:rFonts w:ascii="Times New Roman" w:eastAsia="Times New Roman" w:hAnsi="Times New Roman" w:cs="Times New Roman"/>
          <w:color w:val="000000"/>
          <w:sz w:val="28"/>
          <w:szCs w:val="28"/>
        </w:rPr>
        <w:t xml:space="preserve"> до Кролевця.</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2C3345"/>
          <w:sz w:val="28"/>
          <w:szCs w:val="28"/>
          <w:highlight w:val="white"/>
        </w:rPr>
      </w:pPr>
      <w:r>
        <w:rPr>
          <w:rFonts w:ascii="Times New Roman" w:eastAsia="Times New Roman" w:hAnsi="Times New Roman" w:cs="Times New Roman"/>
          <w:color w:val="050505"/>
          <w:sz w:val="28"/>
          <w:szCs w:val="28"/>
          <w:highlight w:val="white"/>
        </w:rPr>
        <w:t xml:space="preserve">Але найбільшим серед населених пунктів новоутвореної сільської ради є село </w:t>
      </w:r>
      <w:proofErr w:type="spellStart"/>
      <w:r>
        <w:rPr>
          <w:rFonts w:ascii="Times New Roman" w:eastAsia="Times New Roman" w:hAnsi="Times New Roman" w:cs="Times New Roman"/>
          <w:color w:val="050505"/>
          <w:sz w:val="28"/>
          <w:szCs w:val="28"/>
          <w:highlight w:val="white"/>
        </w:rPr>
        <w:t>Попівка</w:t>
      </w:r>
      <w:proofErr w:type="spellEnd"/>
      <w:r>
        <w:rPr>
          <w:rFonts w:ascii="Times New Roman" w:eastAsia="Times New Roman" w:hAnsi="Times New Roman" w:cs="Times New Roman"/>
          <w:color w:val="050505"/>
          <w:sz w:val="28"/>
          <w:szCs w:val="28"/>
          <w:highlight w:val="white"/>
        </w:rPr>
        <w:t>, яке знаходиться поряд із містом Конотоп і має розвинену інфраструктуру. Це село дало нашій державі багато відомих людей, які прославили його в різних галузях і сферах діяльності та стало адміністративним центром громади.</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2C3345"/>
          <w:sz w:val="28"/>
          <w:szCs w:val="28"/>
          <w:highlight w:val="white"/>
        </w:rPr>
      </w:pPr>
      <w:r>
        <w:rPr>
          <w:rFonts w:ascii="Times New Roman" w:eastAsia="Times New Roman" w:hAnsi="Times New Roman" w:cs="Times New Roman"/>
          <w:color w:val="050505"/>
          <w:sz w:val="28"/>
          <w:szCs w:val="28"/>
          <w:highlight w:val="white"/>
        </w:rPr>
        <w:t>Культура наших сіл - це унікальне та цінне явище, яке потрібно берегти та передавати наступним поколінням, а саме молоді, тому що вони ті, хто будуть продовжувати жити на цій землі, та прославляти її.</w:t>
      </w:r>
    </w:p>
    <w:p w:rsidR="003D515E" w:rsidRDefault="003D515E">
      <w:pPr>
        <w:spacing w:after="0" w:line="240" w:lineRule="auto"/>
        <w:jc w:val="both"/>
        <w:rPr>
          <w:rFonts w:ascii="Times New Roman" w:eastAsia="Times New Roman" w:hAnsi="Times New Roman" w:cs="Times New Roman"/>
          <w:sz w:val="28"/>
          <w:szCs w:val="28"/>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CD6EE4">
      <w:pPr>
        <w:spacing w:after="0" w:line="259" w:lineRule="auto"/>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1.2. Географічне розташування</w:t>
      </w: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Територія Попівської сільської ради </w:t>
      </w:r>
      <w:r>
        <w:rPr>
          <w:rFonts w:ascii="Times New Roman" w:eastAsia="Times New Roman" w:hAnsi="Times New Roman" w:cs="Times New Roman"/>
          <w:sz w:val="28"/>
          <w:szCs w:val="28"/>
          <w:highlight w:val="white"/>
        </w:rPr>
        <w:t>Конотопського району Сумської області</w:t>
      </w:r>
      <w:r>
        <w:rPr>
          <w:rFonts w:ascii="Times New Roman" w:eastAsia="Times New Roman" w:hAnsi="Times New Roman" w:cs="Times New Roman"/>
          <w:sz w:val="28"/>
          <w:szCs w:val="28"/>
        </w:rPr>
        <w:t xml:space="preserve"> розташована у межах Поліської та Лісостепової зонах України.</w:t>
      </w:r>
      <w:r>
        <w:rPr>
          <w:rFonts w:ascii="Times New Roman" w:eastAsia="Times New Roman" w:hAnsi="Times New Roman" w:cs="Times New Roman"/>
          <w:b/>
          <w:sz w:val="28"/>
          <w:szCs w:val="28"/>
        </w:rPr>
        <w:tab/>
      </w:r>
    </w:p>
    <w:p w:rsidR="003D515E" w:rsidRDefault="00CD6EE4">
      <w:pPr>
        <w:pBdr>
          <w:top w:val="nil"/>
          <w:left w:val="nil"/>
          <w:bottom w:val="nil"/>
          <w:right w:val="nil"/>
          <w:between w:val="nil"/>
        </w:pBdr>
        <w:tabs>
          <w:tab w:val="left" w:pos="939"/>
        </w:tabs>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Площа громади складає: 88620,89 га</w:t>
      </w:r>
      <w:r>
        <w:rPr>
          <w:rFonts w:ascii="Times New Roman" w:eastAsia="Times New Roman" w:hAnsi="Times New Roman" w:cs="Times New Roman"/>
          <w:color w:val="000000"/>
          <w:sz w:val="28"/>
          <w:szCs w:val="28"/>
        </w:rPr>
        <w:tab/>
      </w:r>
    </w:p>
    <w:p w:rsidR="003D515E" w:rsidRDefault="00CD6EE4">
      <w:pPr>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Відстані: до рай</w:t>
      </w:r>
      <w:r>
        <w:rPr>
          <w:rFonts w:ascii="Times New Roman" w:eastAsia="Times New Roman" w:hAnsi="Times New Roman" w:cs="Times New Roman"/>
          <w:color w:val="000000"/>
          <w:sz w:val="28"/>
          <w:szCs w:val="28"/>
        </w:rPr>
        <w:t>онного центра: м. Конотоп – 8 км, до обласного центра: м. Суми – 140,0 км., до столиці</w:t>
      </w:r>
      <w:r>
        <w:rPr>
          <w:rFonts w:ascii="Times New Roman" w:eastAsia="Times New Roman" w:hAnsi="Times New Roman" w:cs="Times New Roman"/>
          <w:sz w:val="28"/>
          <w:szCs w:val="28"/>
        </w:rPr>
        <w:t>: м. Київ - 250 км.</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Адміністративний центр –  село </w:t>
      </w:r>
      <w:proofErr w:type="spellStart"/>
      <w:r>
        <w:rPr>
          <w:rFonts w:ascii="Times New Roman" w:eastAsia="Times New Roman" w:hAnsi="Times New Roman" w:cs="Times New Roman"/>
          <w:color w:val="000000"/>
          <w:sz w:val="28"/>
          <w:szCs w:val="28"/>
        </w:rPr>
        <w:t>Попівка</w:t>
      </w:r>
      <w:proofErr w:type="spellEnd"/>
      <w:r>
        <w:rPr>
          <w:rFonts w:ascii="Times New Roman" w:eastAsia="Times New Roman" w:hAnsi="Times New Roman" w:cs="Times New Roman"/>
          <w:color w:val="000000"/>
          <w:sz w:val="28"/>
          <w:szCs w:val="28"/>
        </w:rPr>
        <w:t>, Конотопський район, Сумська область. Не межує з Росією.</w:t>
      </w:r>
    </w:p>
    <w:p w:rsidR="003D515E" w:rsidRDefault="00CD6EE4">
      <w:pPr>
        <w:pBdr>
          <w:top w:val="nil"/>
          <w:left w:val="nil"/>
          <w:bottom w:val="nil"/>
          <w:right w:val="nil"/>
          <w:between w:val="nil"/>
        </w:pBdr>
        <w:tabs>
          <w:tab w:val="left" w:pos="3282"/>
        </w:tabs>
        <w:spacing w:after="0" w:line="240" w:lineRule="auto"/>
        <w:ind w:firstLine="708"/>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sz w:val="20"/>
          <w:szCs w:val="20"/>
          <w:highlight w:val="white"/>
        </w:rPr>
        <w:drawing>
          <wp:inline distT="0" distB="0" distL="0" distR="0">
            <wp:extent cx="4879817" cy="6589376"/>
            <wp:effectExtent l="0" t="0" r="0" b="0"/>
            <wp:docPr id="25" name="image12.jpg" descr="C:\Users\Таня\Downloads\main_image_ПОПІВСЬКА_ТЕРИТОРІАЛЬНА_ГРОМАДА.jpeg"/>
            <wp:cNvGraphicFramePr/>
            <a:graphic xmlns:a="http://schemas.openxmlformats.org/drawingml/2006/main">
              <a:graphicData uri="http://schemas.openxmlformats.org/drawingml/2006/picture">
                <pic:pic xmlns:pic="http://schemas.openxmlformats.org/drawingml/2006/picture">
                  <pic:nvPicPr>
                    <pic:cNvPr id="0" name="image12.jpg" descr="C:\Users\Таня\Downloads\main_image_ПОПІВСЬКА_ТЕРИТОРІАЛЬНА_ГРОМАДА.jpeg"/>
                    <pic:cNvPicPr preferRelativeResize="0"/>
                  </pic:nvPicPr>
                  <pic:blipFill>
                    <a:blip r:embed="rId10" cstate="print"/>
                    <a:srcRect/>
                    <a:stretch>
                      <a:fillRect/>
                    </a:stretch>
                  </pic:blipFill>
                  <pic:spPr>
                    <a:xfrm>
                      <a:off x="0" y="0"/>
                      <a:ext cx="4879817" cy="6589376"/>
                    </a:xfrm>
                    <a:prstGeom prst="rect">
                      <a:avLst/>
                    </a:prstGeom>
                    <a:ln/>
                  </pic:spPr>
                </pic:pic>
              </a:graphicData>
            </a:graphic>
          </wp:inline>
        </w:drawing>
      </w:r>
    </w:p>
    <w:p w:rsidR="003D515E" w:rsidRDefault="003D515E">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highlight w:val="white"/>
        </w:rPr>
      </w:pP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До складу громади входить 4 селища: Заводське, Залізничне, </w:t>
      </w:r>
      <w:proofErr w:type="spellStart"/>
      <w:r>
        <w:rPr>
          <w:rFonts w:ascii="Times New Roman" w:eastAsia="Times New Roman" w:hAnsi="Times New Roman" w:cs="Times New Roman"/>
          <w:color w:val="000000"/>
          <w:sz w:val="28"/>
          <w:szCs w:val="28"/>
          <w:highlight w:val="white"/>
        </w:rPr>
        <w:t>Питомник</w:t>
      </w:r>
      <w:proofErr w:type="spellEnd"/>
      <w:r>
        <w:rPr>
          <w:rFonts w:ascii="Times New Roman" w:eastAsia="Times New Roman" w:hAnsi="Times New Roman" w:cs="Times New Roman"/>
          <w:color w:val="000000"/>
          <w:sz w:val="28"/>
          <w:szCs w:val="28"/>
          <w:highlight w:val="white"/>
        </w:rPr>
        <w:t xml:space="preserve">, Шевченківське, і 40 сіл: Андріївське, Броди, Великий Самбір, </w:t>
      </w:r>
      <w:proofErr w:type="spellStart"/>
      <w:r>
        <w:rPr>
          <w:rFonts w:ascii="Times New Roman" w:eastAsia="Times New Roman" w:hAnsi="Times New Roman" w:cs="Times New Roman"/>
          <w:color w:val="000000"/>
          <w:sz w:val="28"/>
          <w:szCs w:val="28"/>
          <w:highlight w:val="white"/>
        </w:rPr>
        <w:t>Вирівка</w:t>
      </w:r>
      <w:proofErr w:type="spellEnd"/>
      <w:r>
        <w:rPr>
          <w:rFonts w:ascii="Times New Roman" w:eastAsia="Times New Roman" w:hAnsi="Times New Roman" w:cs="Times New Roman"/>
          <w:color w:val="000000"/>
          <w:sz w:val="28"/>
          <w:szCs w:val="28"/>
          <w:highlight w:val="white"/>
        </w:rPr>
        <w:t xml:space="preserve">, Вільне, </w:t>
      </w:r>
      <w:r>
        <w:rPr>
          <w:rFonts w:ascii="Times New Roman" w:eastAsia="Times New Roman" w:hAnsi="Times New Roman" w:cs="Times New Roman"/>
          <w:color w:val="000000"/>
          <w:sz w:val="28"/>
          <w:szCs w:val="28"/>
          <w:highlight w:val="white"/>
        </w:rPr>
        <w:lastRenderedPageBreak/>
        <w:t xml:space="preserve">Гути, </w:t>
      </w:r>
      <w:proofErr w:type="spellStart"/>
      <w:r>
        <w:rPr>
          <w:rFonts w:ascii="Times New Roman" w:eastAsia="Times New Roman" w:hAnsi="Times New Roman" w:cs="Times New Roman"/>
          <w:color w:val="000000"/>
          <w:sz w:val="28"/>
          <w:szCs w:val="28"/>
          <w:highlight w:val="white"/>
        </w:rPr>
        <w:t>Дептівка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Жолдаки</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Калишенкове</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Карабутове</w:t>
      </w:r>
      <w:proofErr w:type="spellEnd"/>
      <w:r>
        <w:rPr>
          <w:rFonts w:ascii="Times New Roman" w:eastAsia="Times New Roman" w:hAnsi="Times New Roman" w:cs="Times New Roman"/>
          <w:color w:val="000000"/>
          <w:sz w:val="28"/>
          <w:szCs w:val="28"/>
          <w:highlight w:val="white"/>
        </w:rPr>
        <w:t xml:space="preserve">, Кошари, </w:t>
      </w:r>
      <w:proofErr w:type="spellStart"/>
      <w:r>
        <w:rPr>
          <w:rFonts w:ascii="Times New Roman" w:eastAsia="Times New Roman" w:hAnsi="Times New Roman" w:cs="Times New Roman"/>
          <w:color w:val="000000"/>
          <w:sz w:val="28"/>
          <w:szCs w:val="28"/>
          <w:highlight w:val="white"/>
        </w:rPr>
        <w:t>Кузьки</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Лисогубівка</w:t>
      </w:r>
      <w:proofErr w:type="spellEnd"/>
      <w:r>
        <w:rPr>
          <w:rFonts w:ascii="Times New Roman" w:eastAsia="Times New Roman" w:hAnsi="Times New Roman" w:cs="Times New Roman"/>
          <w:color w:val="000000"/>
          <w:sz w:val="28"/>
          <w:szCs w:val="28"/>
          <w:highlight w:val="white"/>
        </w:rPr>
        <w:t xml:space="preserve">, Малий Самбір, </w:t>
      </w:r>
      <w:proofErr w:type="spellStart"/>
      <w:r>
        <w:rPr>
          <w:rFonts w:ascii="Times New Roman" w:eastAsia="Times New Roman" w:hAnsi="Times New Roman" w:cs="Times New Roman"/>
          <w:color w:val="000000"/>
          <w:sz w:val="28"/>
          <w:szCs w:val="28"/>
          <w:highlight w:val="white"/>
        </w:rPr>
        <w:t>Мар</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highlight w:val="white"/>
        </w:rPr>
        <w:t>янівка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Мельня</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Михайло-Ганнівка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Нехаївка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Нечаївське</w:t>
      </w:r>
      <w:proofErr w:type="spellEnd"/>
      <w:r>
        <w:rPr>
          <w:rFonts w:ascii="Times New Roman" w:eastAsia="Times New Roman" w:hAnsi="Times New Roman" w:cs="Times New Roman"/>
          <w:color w:val="000000"/>
          <w:sz w:val="28"/>
          <w:szCs w:val="28"/>
          <w:highlight w:val="white"/>
        </w:rPr>
        <w:t xml:space="preserve">, Нове, </w:t>
      </w:r>
      <w:proofErr w:type="spellStart"/>
      <w:r>
        <w:rPr>
          <w:rFonts w:ascii="Times New Roman" w:eastAsia="Times New Roman" w:hAnsi="Times New Roman" w:cs="Times New Roman"/>
          <w:color w:val="000000"/>
          <w:sz w:val="28"/>
          <w:szCs w:val="28"/>
          <w:highlight w:val="white"/>
        </w:rPr>
        <w:t>Новоселівка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Озаричі</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Попівка</w:t>
      </w:r>
      <w:proofErr w:type="spellEnd"/>
      <w:r>
        <w:rPr>
          <w:rFonts w:ascii="Times New Roman" w:eastAsia="Times New Roman" w:hAnsi="Times New Roman" w:cs="Times New Roman"/>
          <w:color w:val="000000"/>
          <w:sz w:val="28"/>
          <w:szCs w:val="28"/>
          <w:highlight w:val="white"/>
        </w:rPr>
        <w:t xml:space="preserve">, Пекарі, Привокзальне, </w:t>
      </w:r>
      <w:proofErr w:type="spellStart"/>
      <w:r>
        <w:rPr>
          <w:rFonts w:ascii="Times New Roman" w:eastAsia="Times New Roman" w:hAnsi="Times New Roman" w:cs="Times New Roman"/>
          <w:color w:val="000000"/>
          <w:sz w:val="28"/>
          <w:szCs w:val="28"/>
          <w:highlight w:val="white"/>
        </w:rPr>
        <w:t>Присеймів</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highlight w:val="white"/>
        </w:rPr>
        <w:t>я</w:t>
      </w:r>
      <w:proofErr w:type="spellEnd"/>
      <w:r>
        <w:rPr>
          <w:rFonts w:ascii="Times New Roman" w:eastAsia="Times New Roman" w:hAnsi="Times New Roman" w:cs="Times New Roman"/>
          <w:color w:val="000000"/>
          <w:sz w:val="28"/>
          <w:szCs w:val="28"/>
          <w:highlight w:val="white"/>
        </w:rPr>
        <w:t xml:space="preserve">, Раки, </w:t>
      </w:r>
      <w:proofErr w:type="spellStart"/>
      <w:r>
        <w:rPr>
          <w:rFonts w:ascii="Times New Roman" w:eastAsia="Times New Roman" w:hAnsi="Times New Roman" w:cs="Times New Roman"/>
          <w:color w:val="000000"/>
          <w:sz w:val="28"/>
          <w:szCs w:val="28"/>
          <w:highlight w:val="white"/>
        </w:rPr>
        <w:t>Сарнавщина</w:t>
      </w:r>
      <w:proofErr w:type="spellEnd"/>
      <w:r>
        <w:rPr>
          <w:rFonts w:ascii="Times New Roman" w:eastAsia="Times New Roman" w:hAnsi="Times New Roman" w:cs="Times New Roman"/>
          <w:color w:val="000000"/>
          <w:sz w:val="28"/>
          <w:szCs w:val="28"/>
          <w:highlight w:val="white"/>
        </w:rPr>
        <w:t xml:space="preserve">, Селище, </w:t>
      </w:r>
      <w:proofErr w:type="spellStart"/>
      <w:r>
        <w:rPr>
          <w:rFonts w:ascii="Times New Roman" w:eastAsia="Times New Roman" w:hAnsi="Times New Roman" w:cs="Times New Roman"/>
          <w:color w:val="000000"/>
          <w:sz w:val="28"/>
          <w:szCs w:val="28"/>
          <w:highlight w:val="white"/>
        </w:rPr>
        <w:t>Соснівка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Таранське</w:t>
      </w:r>
      <w:proofErr w:type="spellEnd"/>
      <w:r>
        <w:rPr>
          <w:rFonts w:ascii="Times New Roman" w:eastAsia="Times New Roman" w:hAnsi="Times New Roman" w:cs="Times New Roman"/>
          <w:color w:val="000000"/>
          <w:sz w:val="28"/>
          <w:szCs w:val="28"/>
          <w:highlight w:val="white"/>
        </w:rPr>
        <w:t xml:space="preserve">,Торговиця, </w:t>
      </w:r>
      <w:proofErr w:type="spellStart"/>
      <w:r>
        <w:rPr>
          <w:rFonts w:ascii="Times New Roman" w:eastAsia="Times New Roman" w:hAnsi="Times New Roman" w:cs="Times New Roman"/>
          <w:color w:val="000000"/>
          <w:sz w:val="28"/>
          <w:szCs w:val="28"/>
          <w:highlight w:val="white"/>
        </w:rPr>
        <w:t>Тулушка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Турутине</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Ульянівка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Фесівка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Чорноплатове</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Шаповалівка</w:t>
      </w:r>
      <w:proofErr w:type="spellEnd"/>
      <w:r>
        <w:rPr>
          <w:rFonts w:ascii="Times New Roman" w:eastAsia="Times New Roman" w:hAnsi="Times New Roman" w:cs="Times New Roman"/>
          <w:color w:val="000000"/>
          <w:sz w:val="28"/>
          <w:szCs w:val="28"/>
          <w:highlight w:val="white"/>
        </w:rPr>
        <w:t xml:space="preserve">, Шевченкове, </w:t>
      </w:r>
      <w:proofErr w:type="spellStart"/>
      <w:r>
        <w:rPr>
          <w:rFonts w:ascii="Times New Roman" w:eastAsia="Times New Roman" w:hAnsi="Times New Roman" w:cs="Times New Roman"/>
          <w:color w:val="000000"/>
          <w:sz w:val="28"/>
          <w:szCs w:val="28"/>
          <w:highlight w:val="white"/>
        </w:rPr>
        <w:t>Юрівка</w:t>
      </w:r>
      <w:proofErr w:type="spellEnd"/>
      <w:r>
        <w:rPr>
          <w:rFonts w:ascii="Times New Roman" w:eastAsia="Times New Roman" w:hAnsi="Times New Roman" w:cs="Times New Roman"/>
          <w:color w:val="000000"/>
          <w:sz w:val="28"/>
          <w:szCs w:val="28"/>
          <w:highlight w:val="white"/>
        </w:rPr>
        <w:t xml:space="preserve">.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території Попівської сільської ради утворено 10 </w:t>
      </w:r>
      <w:proofErr w:type="spellStart"/>
      <w:r>
        <w:rPr>
          <w:rFonts w:ascii="Times New Roman" w:eastAsia="Times New Roman" w:hAnsi="Times New Roman" w:cs="Times New Roman"/>
          <w:color w:val="000000"/>
          <w:sz w:val="28"/>
          <w:szCs w:val="28"/>
        </w:rPr>
        <w:t>старостинських</w:t>
      </w:r>
      <w:proofErr w:type="spellEnd"/>
      <w:r>
        <w:rPr>
          <w:rFonts w:ascii="Times New Roman" w:eastAsia="Times New Roman" w:hAnsi="Times New Roman" w:cs="Times New Roman"/>
          <w:color w:val="000000"/>
          <w:sz w:val="28"/>
          <w:szCs w:val="28"/>
        </w:rPr>
        <w:t xml:space="preserve"> округів: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Великосамбірський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старостинський</w:t>
      </w:r>
      <w:proofErr w:type="spellEnd"/>
      <w:r>
        <w:rPr>
          <w:rFonts w:ascii="Times New Roman" w:eastAsia="Times New Roman" w:hAnsi="Times New Roman" w:cs="Times New Roman"/>
          <w:color w:val="000000"/>
          <w:sz w:val="28"/>
          <w:szCs w:val="28"/>
        </w:rPr>
        <w:t xml:space="preserve">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Великий Самбір</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до складу якого входять села Великий Самбір, Броди;</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Вирівський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старостинський</w:t>
      </w:r>
      <w:proofErr w:type="spellEnd"/>
      <w:r>
        <w:rPr>
          <w:rFonts w:ascii="Times New Roman" w:eastAsia="Times New Roman" w:hAnsi="Times New Roman" w:cs="Times New Roman"/>
          <w:color w:val="000000"/>
          <w:sz w:val="28"/>
          <w:szCs w:val="28"/>
        </w:rPr>
        <w:t xml:space="preserve"> округ </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Вирівка</w:t>
      </w:r>
      <w:proofErr w:type="spellEnd"/>
      <w:r>
        <w:rPr>
          <w:rFonts w:ascii="Times New Roman" w:eastAsia="Times New Roman" w:hAnsi="Times New Roman" w:cs="Times New Roman"/>
          <w:color w:val="000000"/>
          <w:sz w:val="28"/>
          <w:szCs w:val="28"/>
        </w:rPr>
        <w:t xml:space="preserve">, до складу якого входять села </w:t>
      </w:r>
      <w:proofErr w:type="spellStart"/>
      <w:r>
        <w:rPr>
          <w:rFonts w:ascii="Times New Roman" w:eastAsia="Times New Roman" w:hAnsi="Times New Roman" w:cs="Times New Roman"/>
          <w:color w:val="000000"/>
          <w:sz w:val="28"/>
          <w:szCs w:val="28"/>
        </w:rPr>
        <w:t>Вирівка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Таранське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Лисогубівка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Сарнавщина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с-ща</w:t>
      </w:r>
      <w:proofErr w:type="spellEnd"/>
      <w:r>
        <w:rPr>
          <w:rFonts w:ascii="Times New Roman" w:eastAsia="Times New Roman" w:hAnsi="Times New Roman" w:cs="Times New Roman"/>
          <w:color w:val="000000"/>
          <w:sz w:val="28"/>
          <w:szCs w:val="28"/>
        </w:rPr>
        <w:t xml:space="preserve"> Заводське, </w:t>
      </w:r>
      <w:proofErr w:type="spellStart"/>
      <w:r>
        <w:rPr>
          <w:rFonts w:ascii="Times New Roman" w:eastAsia="Times New Roman" w:hAnsi="Times New Roman" w:cs="Times New Roman"/>
          <w:color w:val="000000"/>
          <w:sz w:val="28"/>
          <w:szCs w:val="28"/>
        </w:rPr>
        <w:t>Питомник</w:t>
      </w:r>
      <w:proofErr w:type="spellEnd"/>
      <w:r>
        <w:rPr>
          <w:rFonts w:ascii="Times New Roman" w:eastAsia="Times New Roman" w:hAnsi="Times New Roman" w:cs="Times New Roman"/>
          <w:color w:val="000000"/>
          <w:sz w:val="28"/>
          <w:szCs w:val="28"/>
        </w:rPr>
        <w:t xml:space="preserve">;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Дептівський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старостинський</w:t>
      </w:r>
      <w:proofErr w:type="spellEnd"/>
      <w:r>
        <w:rPr>
          <w:rFonts w:ascii="Times New Roman" w:eastAsia="Times New Roman" w:hAnsi="Times New Roman" w:cs="Times New Roman"/>
          <w:color w:val="000000"/>
          <w:sz w:val="28"/>
          <w:szCs w:val="28"/>
        </w:rPr>
        <w:t xml:space="preserve">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Дептівка</w:t>
      </w:r>
      <w:proofErr w:type="spellEnd"/>
      <w:r>
        <w:rPr>
          <w:rFonts w:ascii="Times New Roman" w:eastAsia="Times New Roman" w:hAnsi="Times New Roman" w:cs="Times New Roman"/>
          <w:color w:val="000000"/>
          <w:sz w:val="28"/>
          <w:szCs w:val="28"/>
        </w:rPr>
        <w:t xml:space="preserve">, до складу якого входить  село </w:t>
      </w:r>
      <w:proofErr w:type="spellStart"/>
      <w:r>
        <w:rPr>
          <w:rFonts w:ascii="Times New Roman" w:eastAsia="Times New Roman" w:hAnsi="Times New Roman" w:cs="Times New Roman"/>
          <w:color w:val="000000"/>
          <w:sz w:val="28"/>
          <w:szCs w:val="28"/>
        </w:rPr>
        <w:t>Дептівка</w:t>
      </w:r>
      <w:proofErr w:type="spellEnd"/>
      <w:r>
        <w:rPr>
          <w:rFonts w:ascii="Times New Roman" w:eastAsia="Times New Roman" w:hAnsi="Times New Roman" w:cs="Times New Roman"/>
          <w:color w:val="000000"/>
          <w:sz w:val="28"/>
          <w:szCs w:val="28"/>
        </w:rPr>
        <w:t xml:space="preserve">;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Кошарівський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старостинський</w:t>
      </w:r>
      <w:proofErr w:type="spellEnd"/>
      <w:r>
        <w:rPr>
          <w:rFonts w:ascii="Times New Roman" w:eastAsia="Times New Roman" w:hAnsi="Times New Roman" w:cs="Times New Roman"/>
          <w:color w:val="000000"/>
          <w:sz w:val="28"/>
          <w:szCs w:val="28"/>
        </w:rPr>
        <w:t xml:space="preserve">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Кошари, до складу якого входять села Кошари, Андріївське, </w:t>
      </w:r>
      <w:proofErr w:type="spellStart"/>
      <w:r>
        <w:rPr>
          <w:rFonts w:ascii="Times New Roman" w:eastAsia="Times New Roman" w:hAnsi="Times New Roman" w:cs="Times New Roman"/>
          <w:color w:val="000000"/>
          <w:sz w:val="28"/>
          <w:szCs w:val="28"/>
        </w:rPr>
        <w:t>Нечаївське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Михайло-Ганнівка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Турутине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Ульянівка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Фесівка</w:t>
      </w:r>
      <w:proofErr w:type="spellEnd"/>
      <w:r>
        <w:rPr>
          <w:rFonts w:ascii="Times New Roman" w:eastAsia="Times New Roman" w:hAnsi="Times New Roman" w:cs="Times New Roman"/>
          <w:color w:val="000000"/>
          <w:sz w:val="28"/>
          <w:szCs w:val="28"/>
        </w:rPr>
        <w:t xml:space="preserve">;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Кузьківський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старостинський</w:t>
      </w:r>
      <w:proofErr w:type="spellEnd"/>
      <w:r>
        <w:rPr>
          <w:rFonts w:ascii="Times New Roman" w:eastAsia="Times New Roman" w:hAnsi="Times New Roman" w:cs="Times New Roman"/>
          <w:color w:val="000000"/>
          <w:sz w:val="28"/>
          <w:szCs w:val="28"/>
        </w:rPr>
        <w:t xml:space="preserve">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Кузьки</w:t>
      </w:r>
      <w:proofErr w:type="spellEnd"/>
      <w:r>
        <w:rPr>
          <w:rFonts w:ascii="Times New Roman" w:eastAsia="Times New Roman" w:hAnsi="Times New Roman" w:cs="Times New Roman"/>
          <w:color w:val="000000"/>
          <w:sz w:val="28"/>
          <w:szCs w:val="28"/>
        </w:rPr>
        <w:t xml:space="preserve">, до складу якого входять села </w:t>
      </w:r>
      <w:proofErr w:type="spellStart"/>
      <w:r>
        <w:rPr>
          <w:rFonts w:ascii="Times New Roman" w:eastAsia="Times New Roman" w:hAnsi="Times New Roman" w:cs="Times New Roman"/>
          <w:color w:val="000000"/>
          <w:sz w:val="28"/>
          <w:szCs w:val="28"/>
        </w:rPr>
        <w:t>Кузьки</w:t>
      </w:r>
      <w:proofErr w:type="spellEnd"/>
      <w:r>
        <w:rPr>
          <w:rFonts w:ascii="Times New Roman" w:eastAsia="Times New Roman" w:hAnsi="Times New Roman" w:cs="Times New Roman"/>
          <w:color w:val="000000"/>
          <w:sz w:val="28"/>
          <w:szCs w:val="28"/>
        </w:rPr>
        <w:t xml:space="preserve">, Гути, </w:t>
      </w:r>
      <w:proofErr w:type="spellStart"/>
      <w:r>
        <w:rPr>
          <w:rFonts w:ascii="Times New Roman" w:eastAsia="Times New Roman" w:hAnsi="Times New Roman" w:cs="Times New Roman"/>
          <w:color w:val="000000"/>
          <w:sz w:val="28"/>
          <w:szCs w:val="28"/>
        </w:rPr>
        <w:t>Жолдаки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Новоселівка</w:t>
      </w:r>
      <w:proofErr w:type="spellEnd"/>
      <w:r>
        <w:rPr>
          <w:rFonts w:ascii="Times New Roman" w:eastAsia="Times New Roman" w:hAnsi="Times New Roman" w:cs="Times New Roman"/>
          <w:color w:val="000000"/>
          <w:sz w:val="28"/>
          <w:szCs w:val="28"/>
        </w:rPr>
        <w:t xml:space="preserve">, Раки;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Присеймівський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старостинський</w:t>
      </w:r>
      <w:proofErr w:type="spellEnd"/>
      <w:r>
        <w:rPr>
          <w:rFonts w:ascii="Times New Roman" w:eastAsia="Times New Roman" w:hAnsi="Times New Roman" w:cs="Times New Roman"/>
          <w:color w:val="000000"/>
          <w:sz w:val="28"/>
          <w:szCs w:val="28"/>
        </w:rPr>
        <w:t xml:space="preserve">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Присеймівʼя</w:t>
      </w:r>
      <w:proofErr w:type="spellEnd"/>
      <w:r>
        <w:rPr>
          <w:rFonts w:ascii="Times New Roman" w:eastAsia="Times New Roman" w:hAnsi="Times New Roman" w:cs="Times New Roman"/>
          <w:color w:val="000000"/>
          <w:sz w:val="28"/>
          <w:szCs w:val="28"/>
        </w:rPr>
        <w:t xml:space="preserve">, до складу якого входять села </w:t>
      </w:r>
      <w:proofErr w:type="spellStart"/>
      <w:r>
        <w:rPr>
          <w:rFonts w:ascii="Times New Roman" w:eastAsia="Times New Roman" w:hAnsi="Times New Roman" w:cs="Times New Roman"/>
          <w:color w:val="000000"/>
          <w:sz w:val="28"/>
          <w:szCs w:val="28"/>
        </w:rPr>
        <w:t>Присеймів’я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Мельня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Озаричі</w:t>
      </w:r>
      <w:proofErr w:type="spellEnd"/>
      <w:r>
        <w:rPr>
          <w:rFonts w:ascii="Times New Roman" w:eastAsia="Times New Roman" w:hAnsi="Times New Roman" w:cs="Times New Roman"/>
          <w:color w:val="000000"/>
          <w:sz w:val="28"/>
          <w:szCs w:val="28"/>
        </w:rPr>
        <w:t xml:space="preserve">, Нове, </w:t>
      </w:r>
      <w:proofErr w:type="spellStart"/>
      <w:r>
        <w:rPr>
          <w:rFonts w:ascii="Times New Roman" w:eastAsia="Times New Roman" w:hAnsi="Times New Roman" w:cs="Times New Roman"/>
          <w:color w:val="000000"/>
          <w:sz w:val="28"/>
          <w:szCs w:val="28"/>
        </w:rPr>
        <w:t>Чорноплатове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Калишенкове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Мар’янівка</w:t>
      </w:r>
      <w:proofErr w:type="spellEnd"/>
      <w:r>
        <w:rPr>
          <w:rFonts w:ascii="Times New Roman" w:eastAsia="Times New Roman" w:hAnsi="Times New Roman" w:cs="Times New Roman"/>
          <w:color w:val="000000"/>
          <w:sz w:val="28"/>
          <w:szCs w:val="28"/>
        </w:rPr>
        <w:t xml:space="preserve">, с-ще Залізничне;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Соснівський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старостинський</w:t>
      </w:r>
      <w:proofErr w:type="spellEnd"/>
      <w:r>
        <w:rPr>
          <w:rFonts w:ascii="Times New Roman" w:eastAsia="Times New Roman" w:hAnsi="Times New Roman" w:cs="Times New Roman"/>
          <w:color w:val="000000"/>
          <w:sz w:val="28"/>
          <w:szCs w:val="28"/>
        </w:rPr>
        <w:t xml:space="preserve">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Соснівка</w:t>
      </w:r>
      <w:proofErr w:type="spellEnd"/>
      <w:r>
        <w:rPr>
          <w:rFonts w:ascii="Times New Roman" w:eastAsia="Times New Roman" w:hAnsi="Times New Roman" w:cs="Times New Roman"/>
          <w:color w:val="000000"/>
          <w:sz w:val="28"/>
          <w:szCs w:val="28"/>
        </w:rPr>
        <w:t xml:space="preserve">, до складу якого входять села </w:t>
      </w:r>
      <w:proofErr w:type="spellStart"/>
      <w:r>
        <w:rPr>
          <w:rFonts w:ascii="Times New Roman" w:eastAsia="Times New Roman" w:hAnsi="Times New Roman" w:cs="Times New Roman"/>
          <w:color w:val="000000"/>
          <w:sz w:val="28"/>
          <w:szCs w:val="28"/>
        </w:rPr>
        <w:t>Соснівка</w:t>
      </w:r>
      <w:proofErr w:type="spellEnd"/>
      <w:r>
        <w:rPr>
          <w:rFonts w:ascii="Times New Roman" w:eastAsia="Times New Roman" w:hAnsi="Times New Roman" w:cs="Times New Roman"/>
          <w:color w:val="000000"/>
          <w:sz w:val="28"/>
          <w:szCs w:val="28"/>
        </w:rPr>
        <w:t xml:space="preserve">, Вільне, Малий Самбір, с-ще Шевченківське;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Шаповалівський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старостинський</w:t>
      </w:r>
      <w:proofErr w:type="spellEnd"/>
      <w:r>
        <w:rPr>
          <w:rFonts w:ascii="Times New Roman" w:eastAsia="Times New Roman" w:hAnsi="Times New Roman" w:cs="Times New Roman"/>
          <w:color w:val="000000"/>
          <w:sz w:val="28"/>
          <w:szCs w:val="28"/>
        </w:rPr>
        <w:t xml:space="preserve">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Шаповалівка</w:t>
      </w:r>
      <w:proofErr w:type="spellEnd"/>
      <w:r>
        <w:rPr>
          <w:rFonts w:ascii="Times New Roman" w:eastAsia="Times New Roman" w:hAnsi="Times New Roman" w:cs="Times New Roman"/>
          <w:color w:val="000000"/>
          <w:sz w:val="28"/>
          <w:szCs w:val="28"/>
        </w:rPr>
        <w:t xml:space="preserve">, до складу якого входять села </w:t>
      </w:r>
      <w:proofErr w:type="spellStart"/>
      <w:r>
        <w:rPr>
          <w:rFonts w:ascii="Times New Roman" w:eastAsia="Times New Roman" w:hAnsi="Times New Roman" w:cs="Times New Roman"/>
          <w:color w:val="000000"/>
          <w:sz w:val="28"/>
          <w:szCs w:val="28"/>
        </w:rPr>
        <w:t>Шаповалівка</w:t>
      </w:r>
      <w:proofErr w:type="spellEnd"/>
      <w:r>
        <w:rPr>
          <w:rFonts w:ascii="Times New Roman" w:eastAsia="Times New Roman" w:hAnsi="Times New Roman" w:cs="Times New Roman"/>
          <w:color w:val="000000"/>
          <w:sz w:val="28"/>
          <w:szCs w:val="28"/>
        </w:rPr>
        <w:t xml:space="preserve">, Привокзальне;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Шевченківський </w:t>
      </w:r>
      <w:proofErr w:type="spellStart"/>
      <w:r>
        <w:rPr>
          <w:rFonts w:ascii="Times New Roman" w:eastAsia="Times New Roman" w:hAnsi="Times New Roman" w:cs="Times New Roman"/>
          <w:color w:val="000000"/>
          <w:sz w:val="28"/>
          <w:szCs w:val="28"/>
        </w:rPr>
        <w:t>старостинський</w:t>
      </w:r>
      <w:proofErr w:type="spellEnd"/>
      <w:r>
        <w:rPr>
          <w:rFonts w:ascii="Times New Roman" w:eastAsia="Times New Roman" w:hAnsi="Times New Roman" w:cs="Times New Roman"/>
          <w:color w:val="000000"/>
          <w:sz w:val="28"/>
          <w:szCs w:val="28"/>
        </w:rPr>
        <w:t xml:space="preserve">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Шевченкове, до складу якого входять  села Шевченкове, Торговиця, </w:t>
      </w:r>
      <w:proofErr w:type="spellStart"/>
      <w:r>
        <w:rPr>
          <w:rFonts w:ascii="Times New Roman" w:eastAsia="Times New Roman" w:hAnsi="Times New Roman" w:cs="Times New Roman"/>
          <w:color w:val="000000"/>
          <w:sz w:val="28"/>
          <w:szCs w:val="28"/>
        </w:rPr>
        <w:t>Карабутове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Нехаївка</w:t>
      </w:r>
      <w:proofErr w:type="spellEnd"/>
      <w:r>
        <w:rPr>
          <w:rFonts w:ascii="Times New Roman" w:eastAsia="Times New Roman" w:hAnsi="Times New Roman" w:cs="Times New Roman"/>
          <w:color w:val="000000"/>
          <w:sz w:val="28"/>
          <w:szCs w:val="28"/>
        </w:rPr>
        <w:t xml:space="preserve">;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color w:val="000000"/>
          <w:sz w:val="28"/>
          <w:szCs w:val="28"/>
        </w:rPr>
        <w:t>Юрівський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старостинський</w:t>
      </w:r>
      <w:proofErr w:type="spellEnd"/>
      <w:r>
        <w:rPr>
          <w:rFonts w:ascii="Times New Roman" w:eastAsia="Times New Roman" w:hAnsi="Times New Roman" w:cs="Times New Roman"/>
          <w:color w:val="000000"/>
          <w:sz w:val="28"/>
          <w:szCs w:val="28"/>
        </w:rPr>
        <w:t xml:space="preserve">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Юрівка</w:t>
      </w:r>
      <w:proofErr w:type="spellEnd"/>
      <w:r>
        <w:rPr>
          <w:rFonts w:ascii="Times New Roman" w:eastAsia="Times New Roman" w:hAnsi="Times New Roman" w:cs="Times New Roman"/>
          <w:color w:val="000000"/>
          <w:sz w:val="28"/>
          <w:szCs w:val="28"/>
        </w:rPr>
        <w:t xml:space="preserve">, до складу якого входять села </w:t>
      </w:r>
      <w:proofErr w:type="spellStart"/>
      <w:r>
        <w:rPr>
          <w:rFonts w:ascii="Times New Roman" w:eastAsia="Times New Roman" w:hAnsi="Times New Roman" w:cs="Times New Roman"/>
          <w:color w:val="000000"/>
          <w:sz w:val="28"/>
          <w:szCs w:val="28"/>
        </w:rPr>
        <w:t>Юрівка</w:t>
      </w:r>
      <w:proofErr w:type="spellEnd"/>
      <w:r>
        <w:rPr>
          <w:rFonts w:ascii="Times New Roman" w:eastAsia="Times New Roman" w:hAnsi="Times New Roman" w:cs="Times New Roman"/>
          <w:color w:val="000000"/>
          <w:sz w:val="28"/>
          <w:szCs w:val="28"/>
        </w:rPr>
        <w:t>, Пекарі.</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Віднесено до підпорядкування адміністративного центру Попівської сільської ради села </w:t>
      </w:r>
      <w:proofErr w:type="spellStart"/>
      <w:r>
        <w:rPr>
          <w:rFonts w:ascii="Times New Roman" w:eastAsia="Times New Roman" w:hAnsi="Times New Roman" w:cs="Times New Roman"/>
          <w:color w:val="000000"/>
          <w:sz w:val="28"/>
          <w:szCs w:val="28"/>
        </w:rPr>
        <w:t>Попівка</w:t>
      </w:r>
      <w:proofErr w:type="spellEnd"/>
      <w:r>
        <w:rPr>
          <w:rFonts w:ascii="Times New Roman" w:eastAsia="Times New Roman" w:hAnsi="Times New Roman" w:cs="Times New Roman"/>
          <w:color w:val="000000"/>
          <w:sz w:val="28"/>
          <w:szCs w:val="28"/>
        </w:rPr>
        <w:t xml:space="preserve">, Селище, </w:t>
      </w:r>
      <w:proofErr w:type="spellStart"/>
      <w:r>
        <w:rPr>
          <w:rFonts w:ascii="Times New Roman" w:eastAsia="Times New Roman" w:hAnsi="Times New Roman" w:cs="Times New Roman"/>
          <w:color w:val="000000"/>
          <w:sz w:val="28"/>
          <w:szCs w:val="28"/>
        </w:rPr>
        <w:t>Тулушка</w:t>
      </w:r>
      <w:proofErr w:type="spellEnd"/>
      <w:r>
        <w:rPr>
          <w:rFonts w:ascii="Times New Roman" w:eastAsia="Times New Roman" w:hAnsi="Times New Roman" w:cs="Times New Roman"/>
          <w:color w:val="000000"/>
          <w:sz w:val="28"/>
          <w:szCs w:val="28"/>
        </w:rPr>
        <w:t>.</w:t>
      </w:r>
    </w:p>
    <w:p w:rsidR="003D515E" w:rsidRDefault="003D515E">
      <w:pPr>
        <w:spacing w:after="0" w:line="240" w:lineRule="auto"/>
        <w:rPr>
          <w:rFonts w:ascii="Times New Roman" w:eastAsia="Times New Roman" w:hAnsi="Times New Roman" w:cs="Times New Roman"/>
          <w:color w:val="000000"/>
          <w:sz w:val="28"/>
          <w:szCs w:val="28"/>
        </w:rPr>
      </w:pPr>
    </w:p>
    <w:p w:rsidR="003D515E" w:rsidRDefault="00CD6EE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Відстань від сільських населених пунктів </w:t>
      </w:r>
    </w:p>
    <w:p w:rsidR="003D515E" w:rsidRDefault="00CD6EE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до адміністративного центру сільської ради с. </w:t>
      </w:r>
      <w:proofErr w:type="spellStart"/>
      <w:r>
        <w:rPr>
          <w:rFonts w:ascii="Times New Roman" w:eastAsia="Times New Roman" w:hAnsi="Times New Roman" w:cs="Times New Roman"/>
          <w:b/>
          <w:color w:val="000000"/>
          <w:sz w:val="28"/>
          <w:szCs w:val="28"/>
        </w:rPr>
        <w:t>Попівка</w:t>
      </w:r>
      <w:proofErr w:type="spellEnd"/>
    </w:p>
    <w:tbl>
      <w:tblPr>
        <w:tblStyle w:val="afffb"/>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45"/>
        <w:gridCol w:w="3315"/>
        <w:gridCol w:w="5700"/>
      </w:tblGrid>
      <w:tr w:rsidR="003D515E">
        <w:trPr>
          <w:trHeight w:val="735"/>
          <w:tblHeader/>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bookmarkStart w:id="1" w:name="bookmark=id.1fob9te" w:colFirst="0" w:colLast="0"/>
            <w:bookmarkEnd w:id="1"/>
            <w:r>
              <w:rPr>
                <w:rFonts w:ascii="Times New Roman" w:eastAsia="Times New Roman" w:hAnsi="Times New Roman" w:cs="Times New Roman"/>
                <w:color w:val="000000"/>
                <w:sz w:val="28"/>
                <w:szCs w:val="28"/>
              </w:rPr>
              <w:t>№ з/п</w:t>
            </w:r>
          </w:p>
        </w:tc>
        <w:tc>
          <w:tcPr>
            <w:tcW w:w="331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Назва населеного пункту</w:t>
            </w:r>
          </w:p>
        </w:tc>
        <w:tc>
          <w:tcPr>
            <w:tcW w:w="5700" w:type="dxa"/>
            <w:vAlign w:val="center"/>
          </w:tcPr>
          <w:p w:rsidR="003D515E" w:rsidRPr="00CD6EE4" w:rsidRDefault="00CD6EE4">
            <w:pPr>
              <w:pBdr>
                <w:top w:val="nil"/>
                <w:left w:val="nil"/>
                <w:bottom w:val="nil"/>
                <w:right w:val="nil"/>
                <w:between w:val="nil"/>
              </w:pBdr>
              <w:jc w:val="center"/>
              <w:rPr>
                <w:rFonts w:ascii="Times New Roman" w:eastAsia="Times New Roman" w:hAnsi="Times New Roman" w:cs="Times New Roman"/>
                <w:color w:val="000000"/>
                <w:sz w:val="28"/>
                <w:szCs w:val="28"/>
                <w:lang w:val="ru-RU"/>
              </w:rPr>
            </w:pPr>
            <w:proofErr w:type="spellStart"/>
            <w:r w:rsidRPr="00CD6EE4">
              <w:rPr>
                <w:rFonts w:ascii="Times New Roman" w:eastAsia="Times New Roman" w:hAnsi="Times New Roman" w:cs="Times New Roman"/>
                <w:color w:val="000000"/>
                <w:sz w:val="28"/>
                <w:szCs w:val="28"/>
                <w:lang w:val="ru-RU"/>
              </w:rPr>
              <w:t>Відстань</w:t>
            </w:r>
            <w:proofErr w:type="spellEnd"/>
            <w:r w:rsidRPr="00CD6EE4">
              <w:rPr>
                <w:rFonts w:ascii="Times New Roman" w:eastAsia="Times New Roman" w:hAnsi="Times New Roman" w:cs="Times New Roman"/>
                <w:color w:val="000000"/>
                <w:sz w:val="28"/>
                <w:szCs w:val="28"/>
                <w:lang w:val="ru-RU"/>
              </w:rPr>
              <w:t xml:space="preserve"> </w:t>
            </w:r>
            <w:proofErr w:type="spellStart"/>
            <w:r w:rsidRPr="00CD6EE4">
              <w:rPr>
                <w:rFonts w:ascii="Times New Roman" w:eastAsia="Times New Roman" w:hAnsi="Times New Roman" w:cs="Times New Roman"/>
                <w:color w:val="000000"/>
                <w:sz w:val="28"/>
                <w:szCs w:val="28"/>
                <w:lang w:val="ru-RU"/>
              </w:rPr>
              <w:t>від</w:t>
            </w:r>
            <w:proofErr w:type="spellEnd"/>
            <w:r w:rsidRPr="00CD6EE4">
              <w:rPr>
                <w:rFonts w:ascii="Times New Roman" w:eastAsia="Times New Roman" w:hAnsi="Times New Roman" w:cs="Times New Roman"/>
                <w:color w:val="000000"/>
                <w:sz w:val="28"/>
                <w:szCs w:val="28"/>
                <w:lang w:val="ru-RU"/>
              </w:rPr>
              <w:t xml:space="preserve"> </w:t>
            </w:r>
            <w:proofErr w:type="spellStart"/>
            <w:r w:rsidRPr="00CD6EE4">
              <w:rPr>
                <w:rFonts w:ascii="Times New Roman" w:eastAsia="Times New Roman" w:hAnsi="Times New Roman" w:cs="Times New Roman"/>
                <w:color w:val="000000"/>
                <w:sz w:val="28"/>
                <w:szCs w:val="28"/>
                <w:lang w:val="ru-RU"/>
              </w:rPr>
              <w:t>населеного</w:t>
            </w:r>
            <w:proofErr w:type="spellEnd"/>
            <w:r w:rsidRPr="00CD6EE4">
              <w:rPr>
                <w:rFonts w:ascii="Times New Roman" w:eastAsia="Times New Roman" w:hAnsi="Times New Roman" w:cs="Times New Roman"/>
                <w:color w:val="000000"/>
                <w:sz w:val="28"/>
                <w:szCs w:val="28"/>
                <w:lang w:val="ru-RU"/>
              </w:rPr>
              <w:t xml:space="preserve"> пункту до </w:t>
            </w:r>
            <w:proofErr w:type="spellStart"/>
            <w:r w:rsidRPr="00CD6EE4">
              <w:rPr>
                <w:rFonts w:ascii="Times New Roman" w:eastAsia="Times New Roman" w:hAnsi="Times New Roman" w:cs="Times New Roman"/>
                <w:color w:val="000000"/>
                <w:sz w:val="28"/>
                <w:szCs w:val="28"/>
                <w:lang w:val="ru-RU"/>
              </w:rPr>
              <w:t>адміністративного</w:t>
            </w:r>
            <w:proofErr w:type="spellEnd"/>
            <w:r w:rsidRPr="00CD6EE4">
              <w:rPr>
                <w:rFonts w:ascii="Times New Roman" w:eastAsia="Times New Roman" w:hAnsi="Times New Roman" w:cs="Times New Roman"/>
                <w:color w:val="000000"/>
                <w:sz w:val="28"/>
                <w:szCs w:val="28"/>
                <w:lang w:val="ru-RU"/>
              </w:rPr>
              <w:t xml:space="preserve"> центру </w:t>
            </w:r>
            <w:proofErr w:type="spellStart"/>
            <w:r w:rsidRPr="00CD6EE4">
              <w:rPr>
                <w:rFonts w:ascii="Times New Roman" w:eastAsia="Times New Roman" w:hAnsi="Times New Roman" w:cs="Times New Roman"/>
                <w:color w:val="000000"/>
                <w:sz w:val="28"/>
                <w:szCs w:val="28"/>
                <w:lang w:val="ru-RU"/>
              </w:rPr>
              <w:t>сільської</w:t>
            </w:r>
            <w:proofErr w:type="spellEnd"/>
            <w:r w:rsidRPr="00CD6EE4">
              <w:rPr>
                <w:rFonts w:ascii="Times New Roman" w:eastAsia="Times New Roman" w:hAnsi="Times New Roman" w:cs="Times New Roman"/>
                <w:color w:val="000000"/>
                <w:sz w:val="28"/>
                <w:szCs w:val="28"/>
                <w:lang w:val="ru-RU"/>
              </w:rPr>
              <w:t xml:space="preserve"> ради, км</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Великий Самбір</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Броди</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25,7</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Вирівка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9,3</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с-ще Заводське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Таранське</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19,8</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Лисогубівка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с-ще </w:t>
            </w:r>
            <w:proofErr w:type="spellStart"/>
            <w:r>
              <w:rPr>
                <w:rFonts w:ascii="Times New Roman" w:eastAsia="Times New Roman" w:hAnsi="Times New Roman" w:cs="Times New Roman"/>
                <w:color w:val="000000"/>
                <w:sz w:val="28"/>
                <w:szCs w:val="28"/>
              </w:rPr>
              <w:t>Питомник</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Сарнавщина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18,1</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Дептівка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38,3</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Карабутове</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Нехаївка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37,0</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Кошари</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43,8</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с.Андріїівське</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Нечаївське</w:t>
            </w:r>
            <w:proofErr w:type="spellEnd"/>
            <w:r>
              <w:rPr>
                <w:rFonts w:ascii="Times New Roman" w:eastAsia="Times New Roman" w:hAnsi="Times New Roman" w:cs="Times New Roman"/>
                <w:color w:val="000000"/>
                <w:sz w:val="28"/>
                <w:szCs w:val="28"/>
              </w:rPr>
              <w:t xml:space="preserve"> </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44,6</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Гути</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Жолдаки</w:t>
            </w:r>
            <w:proofErr w:type="spellEnd"/>
            <w:r>
              <w:rPr>
                <w:rFonts w:ascii="Times New Roman" w:eastAsia="Times New Roman" w:hAnsi="Times New Roman" w:cs="Times New Roman"/>
                <w:color w:val="000000"/>
                <w:sz w:val="28"/>
                <w:szCs w:val="28"/>
              </w:rPr>
              <w:t xml:space="preserve"> </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36,9</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Кузьки</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Новоселівка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Раки</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20,3</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Малий Самбір</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Мельня</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37,4</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22.</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Михайло-Ганнівка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Турутине</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41,9</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Улянівка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40,8</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Фесівка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28,9</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Попівка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Тулушка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10,7</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Селище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Пекарі</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43,4</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Присеймів`я</w:t>
            </w:r>
            <w:proofErr w:type="spellEnd"/>
            <w:r>
              <w:rPr>
                <w:rFonts w:ascii="Times New Roman" w:eastAsia="Times New Roman" w:hAnsi="Times New Roman" w:cs="Times New Roman"/>
                <w:color w:val="000000"/>
                <w:sz w:val="28"/>
                <w:szCs w:val="28"/>
              </w:rPr>
              <w:t xml:space="preserve"> </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27,4</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Озаричі</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Нове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24,9</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Чорноплатове</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30,1</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с-ще Залізничне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Калишенкове</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Мар`янівка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Вільне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Соснівка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16,9</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с-ще Шевченківське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Привокзальне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41.</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Шаповалівка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14,6</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Торговиця</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26,4</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Шевченкове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23,4</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Юрівка</w:t>
            </w:r>
            <w:proofErr w:type="spellEnd"/>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38,5</w:t>
            </w:r>
          </w:p>
        </w:tc>
      </w:tr>
    </w:tbl>
    <w:p w:rsidR="003D515E" w:rsidRDefault="00CD6EE4">
      <w:pPr>
        <w:spacing w:before="90" w:line="240" w:lineRule="auto"/>
        <w:ind w:right="-2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Кордони громади: із півночі - землі </w:t>
      </w:r>
      <w:proofErr w:type="spellStart"/>
      <w:r>
        <w:rPr>
          <w:rFonts w:ascii="Times New Roman" w:eastAsia="Times New Roman" w:hAnsi="Times New Roman" w:cs="Times New Roman"/>
          <w:color w:val="000000"/>
          <w:sz w:val="28"/>
          <w:szCs w:val="28"/>
        </w:rPr>
        <w:t>Кролевецької</w:t>
      </w:r>
      <w:proofErr w:type="spellEnd"/>
      <w:r>
        <w:rPr>
          <w:rFonts w:ascii="Times New Roman" w:eastAsia="Times New Roman" w:hAnsi="Times New Roman" w:cs="Times New Roman"/>
          <w:color w:val="000000"/>
          <w:sz w:val="28"/>
          <w:szCs w:val="28"/>
        </w:rPr>
        <w:t xml:space="preserve"> громади Конотопського району, зі сходу – землі </w:t>
      </w:r>
      <w:proofErr w:type="spellStart"/>
      <w:r>
        <w:rPr>
          <w:rFonts w:ascii="Times New Roman" w:eastAsia="Times New Roman" w:hAnsi="Times New Roman" w:cs="Times New Roman"/>
          <w:color w:val="000000"/>
          <w:sz w:val="28"/>
          <w:szCs w:val="28"/>
        </w:rPr>
        <w:t>Бочечківської</w:t>
      </w:r>
      <w:proofErr w:type="spellEnd"/>
      <w:r>
        <w:rPr>
          <w:rFonts w:ascii="Times New Roman" w:eastAsia="Times New Roman" w:hAnsi="Times New Roman" w:cs="Times New Roman"/>
          <w:color w:val="000000"/>
          <w:sz w:val="28"/>
          <w:szCs w:val="28"/>
        </w:rPr>
        <w:t xml:space="preserve"> сільської та </w:t>
      </w:r>
      <w:proofErr w:type="spellStart"/>
      <w:r>
        <w:rPr>
          <w:rFonts w:ascii="Times New Roman" w:eastAsia="Times New Roman" w:hAnsi="Times New Roman" w:cs="Times New Roman"/>
          <w:color w:val="000000"/>
          <w:sz w:val="28"/>
          <w:szCs w:val="28"/>
        </w:rPr>
        <w:t>Дубов</w:t>
      </w:r>
      <w:r>
        <w:rPr>
          <w:rFonts w:ascii="Times New Roman" w:eastAsia="Times New Roman" w:hAnsi="Times New Roman" w:cs="Times New Roman"/>
          <w:color w:val="000000"/>
          <w:sz w:val="28"/>
          <w:szCs w:val="28"/>
          <w:highlight w:val="white"/>
        </w:rPr>
        <w:t>'я</w:t>
      </w:r>
      <w:r>
        <w:rPr>
          <w:rFonts w:ascii="Times New Roman" w:eastAsia="Times New Roman" w:hAnsi="Times New Roman" w:cs="Times New Roman"/>
          <w:color w:val="000000"/>
          <w:sz w:val="28"/>
          <w:szCs w:val="28"/>
        </w:rPr>
        <w:t>зівської</w:t>
      </w:r>
      <w:proofErr w:type="spellEnd"/>
      <w:r>
        <w:rPr>
          <w:rFonts w:ascii="Times New Roman" w:eastAsia="Times New Roman" w:hAnsi="Times New Roman" w:cs="Times New Roman"/>
          <w:color w:val="000000"/>
          <w:sz w:val="28"/>
          <w:szCs w:val="28"/>
        </w:rPr>
        <w:t xml:space="preserve"> селищної рад Конотопського району, із півдня – землі Роменського району та з заходу -  землі Чернігівської області.</w:t>
      </w:r>
    </w:p>
    <w:p w:rsidR="003D515E" w:rsidRDefault="00CD6EE4">
      <w:pPr>
        <w:ind w:firstLine="708"/>
        <w:rPr>
          <w:rFonts w:ascii="Times New Roman" w:eastAsia="Times New Roman" w:hAnsi="Times New Roman" w:cs="Times New Roman"/>
          <w:b/>
          <w:sz w:val="24"/>
          <w:szCs w:val="24"/>
        </w:rPr>
        <w:sectPr w:rsidR="003D515E">
          <w:footerReference w:type="default" r:id="rId11"/>
          <w:footerReference w:type="first" r:id="rId12"/>
          <w:pgSz w:w="11906" w:h="16838"/>
          <w:pgMar w:top="851" w:right="851" w:bottom="851" w:left="1418" w:header="709" w:footer="709" w:gutter="0"/>
          <w:pgNumType w:start="1"/>
          <w:cols w:space="720"/>
          <w:titlePg/>
        </w:sectPr>
      </w:pPr>
      <w:r>
        <w:rPr>
          <w:rFonts w:ascii="Times New Roman" w:eastAsia="Times New Roman" w:hAnsi="Times New Roman" w:cs="Times New Roman"/>
          <w:b/>
          <w:noProof/>
          <w:sz w:val="24"/>
          <w:szCs w:val="24"/>
        </w:rPr>
        <w:drawing>
          <wp:inline distT="0" distB="0" distL="0" distR="0">
            <wp:extent cx="6118218" cy="3741946"/>
            <wp:effectExtent l="0" t="0" r="0" b="0"/>
            <wp:docPr id="3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cstate="print"/>
                    <a:srcRect/>
                    <a:stretch>
                      <a:fillRect/>
                    </a:stretch>
                  </pic:blipFill>
                  <pic:spPr>
                    <a:xfrm>
                      <a:off x="0" y="0"/>
                      <a:ext cx="6118218" cy="3741946"/>
                    </a:xfrm>
                    <a:prstGeom prst="rect">
                      <a:avLst/>
                    </a:prstGeom>
                    <a:ln/>
                  </pic:spPr>
                </pic:pic>
              </a:graphicData>
            </a:graphic>
          </wp:inline>
        </w:drawing>
      </w:r>
    </w:p>
    <w:p w:rsidR="003D515E" w:rsidRDefault="00CD6EE4">
      <w:pPr>
        <w:spacing w:after="0" w:line="240" w:lineRule="auto"/>
        <w:ind w:firstLine="708"/>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yellow"/>
        </w:rPr>
        <w:lastRenderedPageBreak/>
        <w:t>2. Природно-ресурсний потенціал</w:t>
      </w:r>
    </w:p>
    <w:p w:rsidR="003D515E" w:rsidRDefault="00CD6EE4">
      <w:pPr>
        <w:spacing w:after="0" w:line="240" w:lineRule="auto"/>
        <w:ind w:firstLine="708"/>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yellow"/>
        </w:rPr>
        <w:t>2.1 Земельні ресурси й територія громади</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Територія</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 xml:space="preserve">Попівської сільської ради Конотопського району Сумської області розташована у межах Поліської та </w:t>
      </w:r>
      <w:proofErr w:type="spellStart"/>
      <w:r>
        <w:rPr>
          <w:rFonts w:ascii="Times New Roman" w:eastAsia="Times New Roman" w:hAnsi="Times New Roman" w:cs="Times New Roman"/>
          <w:sz w:val="28"/>
          <w:szCs w:val="28"/>
          <w:highlight w:val="white"/>
        </w:rPr>
        <w:t>Лісостепоної</w:t>
      </w:r>
      <w:proofErr w:type="spellEnd"/>
      <w:r>
        <w:rPr>
          <w:rFonts w:ascii="Times New Roman" w:eastAsia="Times New Roman" w:hAnsi="Times New Roman" w:cs="Times New Roman"/>
          <w:sz w:val="28"/>
          <w:szCs w:val="28"/>
          <w:highlight w:val="white"/>
        </w:rPr>
        <w:t xml:space="preserve"> зон України. Поверхня - низовинна лісова рівнина, плоска, поло хвиляста, </w:t>
      </w:r>
      <w:proofErr w:type="spellStart"/>
      <w:r>
        <w:rPr>
          <w:rFonts w:ascii="Times New Roman" w:eastAsia="Times New Roman" w:hAnsi="Times New Roman" w:cs="Times New Roman"/>
          <w:sz w:val="28"/>
          <w:szCs w:val="28"/>
          <w:highlight w:val="white"/>
        </w:rPr>
        <w:t>розтинована</w:t>
      </w:r>
      <w:proofErr w:type="spellEnd"/>
      <w:r>
        <w:rPr>
          <w:rFonts w:ascii="Times New Roman" w:eastAsia="Times New Roman" w:hAnsi="Times New Roman" w:cs="Times New Roman"/>
          <w:sz w:val="28"/>
          <w:szCs w:val="28"/>
          <w:highlight w:val="white"/>
        </w:rPr>
        <w:t xml:space="preserve"> прохідними долинами, ярами та балками.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Загальна площа території громади складає 88620,89 га, з якої 72470,45 га (81,8%) становлять землі сільськогосподарського призначення, ліси та інші </w:t>
      </w:r>
      <w:proofErr w:type="spellStart"/>
      <w:r>
        <w:rPr>
          <w:rFonts w:ascii="Times New Roman" w:eastAsia="Times New Roman" w:hAnsi="Times New Roman" w:cs="Times New Roman"/>
          <w:sz w:val="28"/>
          <w:szCs w:val="28"/>
        </w:rPr>
        <w:t>лісовкриті</w:t>
      </w:r>
      <w:proofErr w:type="spellEnd"/>
      <w:r>
        <w:rPr>
          <w:rFonts w:ascii="Times New Roman" w:eastAsia="Times New Roman" w:hAnsi="Times New Roman" w:cs="Times New Roman"/>
          <w:sz w:val="28"/>
          <w:szCs w:val="28"/>
        </w:rPr>
        <w:t xml:space="preserve"> площі - 9967,2971 га (11,3%), землі під водою (водні ресурси) - 1498,00 га (1,6%), забудовані землі - 2557,7748 га (2,9%) та інші землі - 2127,3681 га (2,4%). Серед забудованих земель на території сільської ради землі промисловості становлять 56,0776 га (0,06%), земель транспорту та зв'язку 928,8671 га (1,05%), технічної інфраструктури 23,8831 (0,03%). Основна частина земель сільськогосподарського призначення припадає на сільськогосподарські угіддя - 70197,1323 га (79,2%), під господарськими будівлями й дворами - 868,6196 га (1,0%), під господарськими шляхами й прогонами - 744,121 га (0,8%). Тобто дві третини земель Попівської громади використовуються в сільськогосподарському виробництві. </w:t>
      </w:r>
    </w:p>
    <w:p w:rsidR="003D515E" w:rsidRDefault="00CD6EE4">
      <w:pPr>
        <w:tabs>
          <w:tab w:val="left" w:pos="851"/>
        </w:tabs>
        <w:spacing w:after="0"/>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Розораність території сільської ради складає – 55 %, розораність сільськогосподарських земель – 69,0%.</w:t>
      </w:r>
    </w:p>
    <w:p w:rsidR="003D515E" w:rsidRDefault="00CD6EE4">
      <w:pPr>
        <w:keepNext/>
        <w:spacing w:before="120" w:after="120" w:line="240" w:lineRule="auto"/>
        <w:jc w:val="center"/>
        <w:rPr>
          <w:rFonts w:ascii="Times New Roman" w:eastAsia="Times New Roman" w:hAnsi="Times New Roman" w:cs="Times New Roman"/>
          <w:b/>
        </w:rPr>
      </w:pPr>
      <w:bookmarkStart w:id="2" w:name="_heading=h.3gnlt4p" w:colFirst="0" w:colLast="0"/>
      <w:bookmarkEnd w:id="2"/>
      <w:r>
        <w:rPr>
          <w:rFonts w:ascii="Times New Roman" w:eastAsia="Times New Roman" w:hAnsi="Times New Roman" w:cs="Times New Roman"/>
          <w:b/>
        </w:rPr>
        <w:t>Структура земельного фонду Попівської громади в розрізі категорій земель</w:t>
      </w:r>
    </w:p>
    <w:sdt>
      <w:sdtPr>
        <w:rPr>
          <w:sz w:val="22"/>
          <w:szCs w:val="22"/>
          <w:lang w:val="uk-UA"/>
        </w:rPr>
        <w:tag w:val="goog_rdk_0"/>
        <w:id w:val="11202183"/>
        <w:lock w:val="contentLocked"/>
      </w:sdtPr>
      <w:sdtContent>
        <w:tbl>
          <w:tblPr>
            <w:tblStyle w:val="afffc"/>
            <w:tblW w:w="963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6663"/>
            <w:gridCol w:w="1275"/>
            <w:gridCol w:w="1693"/>
          </w:tblGrid>
          <w:tr w:rsidR="003D515E">
            <w:trPr>
              <w:tblHeader/>
            </w:trPr>
            <w:tc>
              <w:tcPr>
                <w:tcW w:w="6663" w:type="dxa"/>
                <w:shd w:val="clear" w:color="auto" w:fill="D0CECE"/>
                <w:vAlign w:val="center"/>
              </w:tcPr>
              <w:p w:rsidR="003D515E" w:rsidRDefault="00CD6EE4">
                <w:pPr>
                  <w:spacing w:before="120"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Категорія земель</w:t>
                </w:r>
              </w:p>
            </w:tc>
            <w:tc>
              <w:tcPr>
                <w:tcW w:w="1275" w:type="dxa"/>
                <w:shd w:val="clear" w:color="auto" w:fill="D0CECE"/>
                <w:vAlign w:val="center"/>
              </w:tcPr>
              <w:p w:rsidR="003D515E" w:rsidRDefault="00CD6EE4">
                <w:pPr>
                  <w:spacing w:before="120"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Площа, га</w:t>
                </w:r>
              </w:p>
            </w:tc>
            <w:tc>
              <w:tcPr>
                <w:tcW w:w="1693" w:type="dxa"/>
                <w:shd w:val="clear" w:color="auto" w:fill="D0CECE"/>
                <w:vAlign w:val="center"/>
              </w:tcPr>
              <w:p w:rsidR="003D515E" w:rsidRDefault="00CD6EE4">
                <w:pPr>
                  <w:spacing w:before="120"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Відсотків до </w:t>
                </w:r>
                <w:r>
                  <w:rPr>
                    <w:rFonts w:ascii="Times New Roman" w:eastAsia="Times New Roman" w:hAnsi="Times New Roman" w:cs="Times New Roman"/>
                    <w:sz w:val="18"/>
                    <w:szCs w:val="18"/>
                  </w:rPr>
                  <w:br/>
                  <w:t>загальної площі</w:t>
                </w:r>
              </w:p>
            </w:tc>
          </w:tr>
          <w:tr w:rsidR="003D515E">
            <w:tc>
              <w:tcPr>
                <w:tcW w:w="6663" w:type="dxa"/>
                <w:shd w:val="clear" w:color="auto" w:fill="AEAAAA"/>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 xml:space="preserve">Землі сільськогосподарського призначення </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72470,45</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81,8</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 т.ч.</w:t>
                </w:r>
              </w:p>
            </w:tc>
            <w:tc>
              <w:tcPr>
                <w:tcW w:w="1275" w:type="dxa"/>
                <w:tcMar>
                  <w:top w:w="100" w:type="dxa"/>
                  <w:left w:w="100" w:type="dxa"/>
                  <w:bottom w:w="100" w:type="dxa"/>
                  <w:right w:w="100" w:type="dxa"/>
                </w:tcMar>
              </w:tcPr>
              <w:p w:rsidR="003D515E" w:rsidRDefault="003D515E">
                <w:pPr>
                  <w:jc w:val="both"/>
                  <w:rPr>
                    <w:rFonts w:ascii="Times New Roman" w:eastAsia="Times New Roman" w:hAnsi="Times New Roman" w:cs="Times New Roman"/>
                    <w:b/>
                  </w:rPr>
                </w:pPr>
              </w:p>
            </w:tc>
            <w:tc>
              <w:tcPr>
                <w:tcW w:w="1693" w:type="dxa"/>
                <w:tcMar>
                  <w:top w:w="100" w:type="dxa"/>
                  <w:left w:w="100" w:type="dxa"/>
                  <w:bottom w:w="100" w:type="dxa"/>
                  <w:right w:w="100" w:type="dxa"/>
                </w:tcMar>
              </w:tcPr>
              <w:p w:rsidR="003D515E" w:rsidRDefault="003D515E">
                <w:pPr>
                  <w:jc w:val="both"/>
                  <w:rPr>
                    <w:rFonts w:ascii="Times New Roman" w:eastAsia="Times New Roman" w:hAnsi="Times New Roman" w:cs="Times New Roman"/>
                    <w:b/>
                  </w:rPr>
                </w:pP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сільськогосподарські угіддя</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70197,1323</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79,2</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під господарськими будівлями і дворами</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868,6196</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1,0</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під господарськими шляхами і прогонами</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744,121</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0,8</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землі, які перебувають у стадії меліоративного будівництва та відновлення родючості</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Інші</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660,5771</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0,7</w:t>
                </w:r>
              </w:p>
            </w:tc>
          </w:tr>
          <w:tr w:rsidR="003D515E">
            <w:tc>
              <w:tcPr>
                <w:tcW w:w="6663" w:type="dxa"/>
                <w:shd w:val="clear" w:color="auto" w:fill="AEAAAA"/>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Ліси та інші лісовкриті площі</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9967,2971</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11,3</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 т.ч.</w:t>
                </w:r>
              </w:p>
            </w:tc>
            <w:tc>
              <w:tcPr>
                <w:tcW w:w="1275"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c>
              <w:tcPr>
                <w:tcW w:w="1693"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лісові землі</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9359,2422</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10,6</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lastRenderedPageBreak/>
                  <w:t>чагарники</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608,0549</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0,7</w:t>
                </w:r>
              </w:p>
            </w:tc>
          </w:tr>
          <w:tr w:rsidR="003D515E">
            <w:tc>
              <w:tcPr>
                <w:tcW w:w="6663" w:type="dxa"/>
                <w:shd w:val="clear" w:color="auto" w:fill="AEAAAA"/>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Забудовані землі</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2557,7748</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2,9</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 т.ч.</w:t>
                </w:r>
              </w:p>
            </w:tc>
            <w:tc>
              <w:tcPr>
                <w:tcW w:w="1275"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c>
              <w:tcPr>
                <w:tcW w:w="1693"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під житловою забудовою</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306,0589</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0,32</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землі промисловості</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56,0776</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0,06</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землі під відкритими розробками, кар`єрами, шахтами та відповідними спорудами</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415,2393</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0,48</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 т.ч.</w:t>
                </w:r>
              </w:p>
            </w:tc>
            <w:tc>
              <w:tcPr>
                <w:tcW w:w="1275"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c>
              <w:tcPr>
                <w:tcW w:w="1693"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відкриті розробки та кар`єри, шахти, які експлуатують</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інші (під відпрацьовані розробки та кар`єри; закриті шахти; відвали; терикони, які не експлуатують)</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415,2393</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0,48</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землі, які використовуються у комерційних цілях</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8,8357</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0,01</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землі громадського призначення</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686,0516</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0,8</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землі змішаного використання</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землі, які використовуються для транспорту та зв`язку</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928,8671</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1,05</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землі, які використовуються для технічної інфраструктури</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23,8831</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0,03</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землі, які використовуються для відпочинку та інші відкриті землі</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132,7615</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0,15</w:t>
                </w:r>
              </w:p>
            </w:tc>
          </w:tr>
          <w:tr w:rsidR="003D515E">
            <w:tc>
              <w:tcPr>
                <w:tcW w:w="6663" w:type="dxa"/>
                <w:shd w:val="clear" w:color="auto" w:fill="AEAAAA"/>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Землі під водою (водні ресурси)</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1498,00</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1,6</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 т.ч.</w:t>
                </w:r>
              </w:p>
            </w:tc>
            <w:tc>
              <w:tcPr>
                <w:tcW w:w="1275"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c>
              <w:tcPr>
                <w:tcW w:w="1693"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під ставками</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801,14</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0,9</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природними водотоками (річками та ставками)</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409,39</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0,4</w:t>
                </w:r>
              </w:p>
            </w:tc>
          </w:tr>
          <w:tr w:rsidR="003D515E">
            <w:tc>
              <w:tcPr>
                <w:tcW w:w="6663"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штучними водотоками (каналами, колекторами, канавами)</w:t>
                </w:r>
              </w:p>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ставками</w:t>
                </w:r>
              </w:p>
            </w:tc>
            <w:tc>
              <w:tcPr>
                <w:tcW w:w="1275"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287,47</w:t>
                </w:r>
              </w:p>
            </w:tc>
            <w:tc>
              <w:tcPr>
                <w:tcW w:w="169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0,3</w:t>
                </w:r>
              </w:p>
            </w:tc>
          </w:tr>
          <w:tr w:rsidR="003D515E">
            <w:tc>
              <w:tcPr>
                <w:tcW w:w="6663" w:type="dxa"/>
                <w:shd w:val="clear" w:color="auto" w:fill="AEAAAA"/>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Відкриті заболочені землі та землі без рослинного покриву або з незначним рослинним покривом</w:t>
                </w:r>
              </w:p>
            </w:tc>
            <w:tc>
              <w:tcPr>
                <w:tcW w:w="1275" w:type="dxa"/>
                <w:shd w:val="clear" w:color="auto" w:fill="auto"/>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2127,3681</w:t>
                </w:r>
              </w:p>
            </w:tc>
            <w:tc>
              <w:tcPr>
                <w:tcW w:w="1693" w:type="dxa"/>
                <w:shd w:val="clear" w:color="auto" w:fill="auto"/>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2,4</w:t>
                </w:r>
              </w:p>
            </w:tc>
          </w:tr>
          <w:tr w:rsidR="003D515E">
            <w:tc>
              <w:tcPr>
                <w:tcW w:w="6663" w:type="dxa"/>
                <w:shd w:val="clear" w:color="auto" w:fill="002060"/>
              </w:tcPr>
              <w:p w:rsidR="003D515E" w:rsidRDefault="00CD6EE4">
                <w:pPr>
                  <w:jc w:val="both"/>
                  <w:rPr>
                    <w:rFonts w:ascii="Times New Roman" w:eastAsia="Times New Roman" w:hAnsi="Times New Roman" w:cs="Times New Roman"/>
                    <w:color w:val="FFFFFF"/>
                  </w:rPr>
                </w:pPr>
                <w:r>
                  <w:rPr>
                    <w:rFonts w:ascii="Times New Roman" w:eastAsia="Times New Roman" w:hAnsi="Times New Roman" w:cs="Times New Roman"/>
                    <w:b/>
                    <w:color w:val="FFFFFF"/>
                  </w:rPr>
                  <w:lastRenderedPageBreak/>
                  <w:t>ВСЬОГО</w:t>
                </w:r>
              </w:p>
            </w:tc>
            <w:tc>
              <w:tcPr>
                <w:tcW w:w="1275" w:type="dxa"/>
                <w:shd w:val="clear" w:color="auto" w:fill="auto"/>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88620,89</w:t>
                </w:r>
              </w:p>
            </w:tc>
            <w:tc>
              <w:tcPr>
                <w:tcW w:w="1693" w:type="dxa"/>
                <w:shd w:val="clear" w:color="auto" w:fill="auto"/>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100</w:t>
                </w:r>
              </w:p>
            </w:tc>
          </w:tr>
        </w:tbl>
      </w:sdtContent>
    </w:sdt>
    <w:p w:rsidR="003D515E" w:rsidRDefault="003D515E">
      <w:pPr>
        <w:spacing w:after="0" w:line="240" w:lineRule="auto"/>
        <w:ind w:firstLine="720"/>
        <w:jc w:val="both"/>
        <w:rPr>
          <w:rFonts w:ascii="Times New Roman" w:eastAsia="Times New Roman" w:hAnsi="Times New Roman" w:cs="Times New Roman"/>
          <w:sz w:val="28"/>
          <w:szCs w:val="28"/>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Така структура земельного фонду, як основного природного ресурсу, свідчить про широкі потенційні можливості для розвитку не лише сільського господарства, а й рекреаційної діяльності, розвитку туризму, збирання дикорослих продуктів, що базуватиметься на наявності значних площ заліснених територій. </w:t>
      </w:r>
    </w:p>
    <w:p w:rsidR="003D515E" w:rsidRDefault="00CD6EE4">
      <w:pPr>
        <w:spacing w:after="0"/>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Із загальної площі земель, що використовується сільськогосподарськими підприємствами станом на 01.01.2025 року найбільший земельний банк мають:</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ТОВ «Вітчизна» -105</w:t>
      </w:r>
      <w:r>
        <w:rPr>
          <w:rFonts w:ascii="Times New Roman" w:eastAsia="Times New Roman" w:hAnsi="Times New Roman" w:cs="Times New Roman"/>
          <w:sz w:val="28"/>
          <w:szCs w:val="28"/>
          <w:highlight w:val="white"/>
        </w:rPr>
        <w:t>44</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sz w:val="28"/>
          <w:szCs w:val="28"/>
          <w:highlight w:val="white"/>
        </w:rPr>
        <w:t>14</w:t>
      </w:r>
      <w:r>
        <w:rPr>
          <w:rFonts w:ascii="Times New Roman" w:eastAsia="Times New Roman" w:hAnsi="Times New Roman" w:cs="Times New Roman"/>
          <w:color w:val="000000"/>
          <w:sz w:val="28"/>
          <w:szCs w:val="28"/>
          <w:highlight w:val="white"/>
        </w:rPr>
        <w:t xml:space="preserve"> га</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ТОВ «</w:t>
      </w:r>
      <w:proofErr w:type="spellStart"/>
      <w:r>
        <w:rPr>
          <w:rFonts w:ascii="Times New Roman" w:eastAsia="Times New Roman" w:hAnsi="Times New Roman" w:cs="Times New Roman"/>
          <w:color w:val="000000"/>
          <w:sz w:val="28"/>
          <w:szCs w:val="28"/>
          <w:highlight w:val="white"/>
        </w:rPr>
        <w:t>Ремавтокомплект-сервіс</w:t>
      </w:r>
      <w:proofErr w:type="spellEnd"/>
      <w:r>
        <w:rPr>
          <w:rFonts w:ascii="Times New Roman" w:eastAsia="Times New Roman" w:hAnsi="Times New Roman" w:cs="Times New Roman"/>
          <w:color w:val="000000"/>
          <w:sz w:val="28"/>
          <w:szCs w:val="28"/>
          <w:highlight w:val="white"/>
        </w:rPr>
        <w:t>» - 40</w:t>
      </w:r>
      <w:r>
        <w:rPr>
          <w:rFonts w:ascii="Times New Roman" w:eastAsia="Times New Roman" w:hAnsi="Times New Roman" w:cs="Times New Roman"/>
          <w:sz w:val="28"/>
          <w:szCs w:val="28"/>
          <w:highlight w:val="white"/>
        </w:rPr>
        <w:t>5</w:t>
      </w:r>
      <w:r>
        <w:rPr>
          <w:rFonts w:ascii="Times New Roman" w:eastAsia="Times New Roman" w:hAnsi="Times New Roman" w:cs="Times New Roman"/>
          <w:color w:val="000000"/>
          <w:sz w:val="28"/>
          <w:szCs w:val="28"/>
          <w:highlight w:val="white"/>
        </w:rPr>
        <w:t>0,</w:t>
      </w:r>
      <w:r>
        <w:rPr>
          <w:rFonts w:ascii="Times New Roman" w:eastAsia="Times New Roman" w:hAnsi="Times New Roman" w:cs="Times New Roman"/>
          <w:sz w:val="28"/>
          <w:szCs w:val="28"/>
          <w:highlight w:val="white"/>
        </w:rPr>
        <w:t>05</w:t>
      </w:r>
      <w:r>
        <w:rPr>
          <w:rFonts w:ascii="Times New Roman" w:eastAsia="Times New Roman" w:hAnsi="Times New Roman" w:cs="Times New Roman"/>
          <w:color w:val="000000"/>
          <w:sz w:val="28"/>
          <w:szCs w:val="28"/>
          <w:highlight w:val="white"/>
        </w:rPr>
        <w:t xml:space="preserve"> га</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ТОВ «</w:t>
      </w:r>
      <w:proofErr w:type="spellStart"/>
      <w:r>
        <w:rPr>
          <w:rFonts w:ascii="Times New Roman" w:eastAsia="Times New Roman" w:hAnsi="Times New Roman" w:cs="Times New Roman"/>
          <w:color w:val="000000"/>
          <w:sz w:val="28"/>
          <w:szCs w:val="28"/>
          <w:highlight w:val="white"/>
        </w:rPr>
        <w:t>БіоЛат</w:t>
      </w:r>
      <w:proofErr w:type="spellEnd"/>
      <w:r>
        <w:rPr>
          <w:rFonts w:ascii="Times New Roman" w:eastAsia="Times New Roman" w:hAnsi="Times New Roman" w:cs="Times New Roman"/>
          <w:color w:val="000000"/>
          <w:sz w:val="28"/>
          <w:szCs w:val="28"/>
          <w:highlight w:val="white"/>
        </w:rPr>
        <w:t>» - 3996,</w:t>
      </w:r>
      <w:r>
        <w:rPr>
          <w:rFonts w:ascii="Times New Roman" w:eastAsia="Times New Roman" w:hAnsi="Times New Roman" w:cs="Times New Roman"/>
          <w:sz w:val="28"/>
          <w:szCs w:val="28"/>
          <w:highlight w:val="white"/>
        </w:rPr>
        <w:t>45</w:t>
      </w:r>
      <w:r>
        <w:rPr>
          <w:rFonts w:ascii="Times New Roman" w:eastAsia="Times New Roman" w:hAnsi="Times New Roman" w:cs="Times New Roman"/>
          <w:color w:val="000000"/>
          <w:sz w:val="28"/>
          <w:szCs w:val="28"/>
          <w:highlight w:val="white"/>
        </w:rPr>
        <w:t xml:space="preserve"> га</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ТОВ «</w:t>
      </w:r>
      <w:proofErr w:type="spellStart"/>
      <w:r>
        <w:rPr>
          <w:rFonts w:ascii="Times New Roman" w:eastAsia="Times New Roman" w:hAnsi="Times New Roman" w:cs="Times New Roman"/>
          <w:color w:val="000000"/>
          <w:sz w:val="28"/>
          <w:szCs w:val="28"/>
          <w:highlight w:val="white"/>
        </w:rPr>
        <w:t>Юрівка</w:t>
      </w:r>
      <w:proofErr w:type="spellEnd"/>
      <w:r>
        <w:rPr>
          <w:rFonts w:ascii="Times New Roman" w:eastAsia="Times New Roman" w:hAnsi="Times New Roman" w:cs="Times New Roman"/>
          <w:color w:val="000000"/>
          <w:sz w:val="28"/>
          <w:szCs w:val="28"/>
          <w:highlight w:val="white"/>
        </w:rPr>
        <w:t>» – 36</w:t>
      </w:r>
      <w:r>
        <w:rPr>
          <w:rFonts w:ascii="Times New Roman" w:eastAsia="Times New Roman" w:hAnsi="Times New Roman" w:cs="Times New Roman"/>
          <w:sz w:val="28"/>
          <w:szCs w:val="28"/>
          <w:highlight w:val="white"/>
        </w:rPr>
        <w:t>79</w:t>
      </w:r>
      <w:r>
        <w:rPr>
          <w:rFonts w:ascii="Times New Roman" w:eastAsia="Times New Roman" w:hAnsi="Times New Roman" w:cs="Times New Roman"/>
          <w:color w:val="000000"/>
          <w:sz w:val="28"/>
          <w:szCs w:val="28"/>
          <w:highlight w:val="white"/>
        </w:rPr>
        <w:t>,26 га</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ТОВ «</w:t>
      </w:r>
      <w:proofErr w:type="spellStart"/>
      <w:r>
        <w:rPr>
          <w:rFonts w:ascii="Times New Roman" w:eastAsia="Times New Roman" w:hAnsi="Times New Roman" w:cs="Times New Roman"/>
          <w:color w:val="000000"/>
          <w:sz w:val="28"/>
          <w:szCs w:val="28"/>
          <w:highlight w:val="white"/>
        </w:rPr>
        <w:t>Юнек</w:t>
      </w:r>
      <w:proofErr w:type="spellEnd"/>
      <w:r>
        <w:rPr>
          <w:rFonts w:ascii="Times New Roman" w:eastAsia="Times New Roman" w:hAnsi="Times New Roman" w:cs="Times New Roman"/>
          <w:color w:val="000000"/>
          <w:sz w:val="28"/>
          <w:szCs w:val="28"/>
          <w:highlight w:val="white"/>
        </w:rPr>
        <w:t xml:space="preserve">» - 3294,27 га </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ПСП АФ «</w:t>
      </w:r>
      <w:proofErr w:type="spellStart"/>
      <w:r>
        <w:rPr>
          <w:rFonts w:ascii="Times New Roman" w:eastAsia="Times New Roman" w:hAnsi="Times New Roman" w:cs="Times New Roman"/>
          <w:color w:val="000000"/>
          <w:sz w:val="28"/>
          <w:szCs w:val="28"/>
          <w:highlight w:val="white"/>
        </w:rPr>
        <w:t>Соснівська</w:t>
      </w:r>
      <w:proofErr w:type="spellEnd"/>
      <w:r>
        <w:rPr>
          <w:rFonts w:ascii="Times New Roman" w:eastAsia="Times New Roman" w:hAnsi="Times New Roman" w:cs="Times New Roman"/>
          <w:color w:val="000000"/>
          <w:sz w:val="28"/>
          <w:szCs w:val="28"/>
          <w:highlight w:val="white"/>
        </w:rPr>
        <w:t>» -3214,56 га.</w:t>
      </w:r>
    </w:p>
    <w:p w:rsidR="003D515E" w:rsidRDefault="00CD6EE4">
      <w:pPr>
        <w:spacing w:after="0"/>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Із загальної площі земель, що використовуються фермерськими господарствами найбільший земельний банк мають:</w:t>
      </w:r>
    </w:p>
    <w:p w:rsidR="003D515E" w:rsidRDefault="00CD6EE4">
      <w:pPr>
        <w:numPr>
          <w:ilvl w:val="0"/>
          <w:numId w:val="21"/>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ФГ </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Дейнека</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 1439,25 га</w:t>
      </w:r>
    </w:p>
    <w:p w:rsidR="003D515E" w:rsidRDefault="00CD6EE4">
      <w:pPr>
        <w:numPr>
          <w:ilvl w:val="0"/>
          <w:numId w:val="21"/>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ФГ </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Міщенко-Агро</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 481,03 га</w:t>
      </w:r>
    </w:p>
    <w:p w:rsidR="003D515E" w:rsidRDefault="00CD6EE4">
      <w:pPr>
        <w:numPr>
          <w:ilvl w:val="0"/>
          <w:numId w:val="21"/>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ФГ «</w:t>
      </w:r>
      <w:proofErr w:type="spellStart"/>
      <w:r>
        <w:rPr>
          <w:rFonts w:ascii="Times New Roman" w:eastAsia="Times New Roman" w:hAnsi="Times New Roman" w:cs="Times New Roman"/>
          <w:color w:val="000000"/>
          <w:sz w:val="28"/>
          <w:szCs w:val="28"/>
          <w:highlight w:val="white"/>
        </w:rPr>
        <w:t>Наталич</w:t>
      </w:r>
      <w:proofErr w:type="spellEnd"/>
      <w:r>
        <w:rPr>
          <w:rFonts w:ascii="Times New Roman" w:eastAsia="Times New Roman" w:hAnsi="Times New Roman" w:cs="Times New Roman"/>
          <w:color w:val="000000"/>
          <w:sz w:val="28"/>
          <w:szCs w:val="28"/>
          <w:highlight w:val="white"/>
        </w:rPr>
        <w:t>» - 480,50 га</w:t>
      </w:r>
      <w:r>
        <w:rPr>
          <w:rFonts w:ascii="Times New Roman" w:eastAsia="Times New Roman" w:hAnsi="Times New Roman" w:cs="Times New Roman"/>
          <w:sz w:val="28"/>
          <w:szCs w:val="28"/>
          <w:highlight w:val="white"/>
        </w:rPr>
        <w:t>.</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 xml:space="preserve">Землі промисловості транспорту, зв’язку, енергетики. </w:t>
      </w:r>
      <w:r>
        <w:rPr>
          <w:rFonts w:ascii="Times New Roman" w:eastAsia="Times New Roman" w:hAnsi="Times New Roman" w:cs="Times New Roman"/>
          <w:color w:val="000000"/>
          <w:sz w:val="28"/>
          <w:szCs w:val="28"/>
          <w:highlight w:val="white"/>
        </w:rPr>
        <w:t>На території сільської ради 7 суб’єктів господарювання  землі промисловості на загальній площі 56,0776 га, 3 суб’єкта господарювання використовують землі автомобільного та залізничного транспорту на загальній площі 928,1659 га,  3 підприємства зв’язку на площі 0,7012 га та 2 підприємства енергетики на площі 14,7009 га.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Землі лісогосподарського призначення. </w:t>
      </w:r>
      <w:r>
        <w:rPr>
          <w:rFonts w:ascii="Times New Roman" w:eastAsia="Times New Roman" w:hAnsi="Times New Roman" w:cs="Times New Roman"/>
          <w:sz w:val="28"/>
          <w:szCs w:val="28"/>
          <w:highlight w:val="white"/>
        </w:rPr>
        <w:t xml:space="preserve">Ліси та інші </w:t>
      </w:r>
      <w:proofErr w:type="spellStart"/>
      <w:r>
        <w:rPr>
          <w:rFonts w:ascii="Times New Roman" w:eastAsia="Times New Roman" w:hAnsi="Times New Roman" w:cs="Times New Roman"/>
          <w:sz w:val="28"/>
          <w:szCs w:val="28"/>
          <w:highlight w:val="white"/>
        </w:rPr>
        <w:t>лісовкриті</w:t>
      </w:r>
      <w:proofErr w:type="spellEnd"/>
      <w:r>
        <w:rPr>
          <w:rFonts w:ascii="Times New Roman" w:eastAsia="Times New Roman" w:hAnsi="Times New Roman" w:cs="Times New Roman"/>
          <w:sz w:val="28"/>
          <w:szCs w:val="28"/>
          <w:highlight w:val="white"/>
        </w:rPr>
        <w:t xml:space="preserve"> площі становлять</w:t>
      </w:r>
      <w:r>
        <w:rPr>
          <w:rFonts w:ascii="Times New Roman" w:eastAsia="Times New Roman" w:hAnsi="Times New Roman" w:cs="Times New Roman"/>
          <w:sz w:val="28"/>
          <w:szCs w:val="28"/>
        </w:rPr>
        <w:t xml:space="preserve"> 9967,2971 га, із них вкриті лісовою рослинністю - 9359,2422 га. Лісистість громади складає 11,3%.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території громади ведуть господарство 2 лісогосподарських підприємства, у постійному користуванні яких перебувають землі на площі </w:t>
      </w:r>
      <w:proofErr w:type="spellStart"/>
      <w:r>
        <w:rPr>
          <w:rFonts w:ascii="Times New Roman" w:eastAsia="Times New Roman" w:hAnsi="Times New Roman" w:cs="Times New Roman"/>
          <w:sz w:val="28"/>
          <w:szCs w:val="28"/>
        </w:rPr>
        <w:t>ДП</w:t>
      </w:r>
      <w:proofErr w:type="spellEnd"/>
      <w:r>
        <w:rPr>
          <w:rFonts w:ascii="Times New Roman" w:eastAsia="Times New Roman" w:hAnsi="Times New Roman" w:cs="Times New Roman"/>
          <w:sz w:val="28"/>
          <w:szCs w:val="28"/>
        </w:rPr>
        <w:t xml:space="preserve"> «Конотопське лісове господарство» - 4458,242 га та ДАП «Конотопський </w:t>
      </w:r>
      <w:proofErr w:type="spellStart"/>
      <w:r>
        <w:rPr>
          <w:rFonts w:ascii="Times New Roman" w:eastAsia="Times New Roman" w:hAnsi="Times New Roman" w:cs="Times New Roman"/>
          <w:sz w:val="28"/>
          <w:szCs w:val="28"/>
        </w:rPr>
        <w:t>агролісгосп</w:t>
      </w:r>
      <w:proofErr w:type="spellEnd"/>
      <w:r>
        <w:rPr>
          <w:rFonts w:ascii="Times New Roman" w:eastAsia="Times New Roman" w:hAnsi="Times New Roman" w:cs="Times New Roman"/>
          <w:sz w:val="28"/>
          <w:szCs w:val="28"/>
        </w:rPr>
        <w:t>» - 3500,82 га.</w:t>
      </w:r>
    </w:p>
    <w:p w:rsidR="003D515E" w:rsidRDefault="003D515E">
      <w:pPr>
        <w:spacing w:after="0" w:line="240" w:lineRule="auto"/>
        <w:ind w:firstLine="708"/>
        <w:jc w:val="both"/>
        <w:rPr>
          <w:rFonts w:ascii="Times New Roman" w:eastAsia="Times New Roman" w:hAnsi="Times New Roman" w:cs="Times New Roman"/>
          <w:sz w:val="28"/>
          <w:szCs w:val="28"/>
          <w:highlight w:val="white"/>
        </w:rPr>
      </w:pPr>
    </w:p>
    <w:p w:rsidR="003D515E" w:rsidRDefault="00CD6EE4">
      <w:pPr>
        <w:spacing w:after="0"/>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2.2. Клімат</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Відповідно до географічного розташування клімат на території громади  помірно-континентальний. Зима м’яка, із переважно хмурою погодою та частими відлигами. Морози зазвичай не тріскучі. </w:t>
      </w:r>
      <w:r>
        <w:rPr>
          <w:rFonts w:ascii="Times New Roman" w:eastAsia="Times New Roman" w:hAnsi="Times New Roman" w:cs="Times New Roman"/>
          <w:sz w:val="28"/>
          <w:szCs w:val="28"/>
          <w:highlight w:val="white"/>
        </w:rPr>
        <w:t xml:space="preserve">Середньомісячні температури </w:t>
      </w:r>
      <w:r>
        <w:rPr>
          <w:rFonts w:ascii="Times New Roman" w:eastAsia="Times New Roman" w:hAnsi="Times New Roman" w:cs="Times New Roman"/>
          <w:sz w:val="28"/>
          <w:szCs w:val="28"/>
          <w:highlight w:val="white"/>
        </w:rPr>
        <w:lastRenderedPageBreak/>
        <w:t>найхолоднішого місяця (</w:t>
      </w:r>
      <w:hyperlink r:id="rId14">
        <w:r>
          <w:rPr>
            <w:rFonts w:ascii="Times New Roman" w:eastAsia="Times New Roman" w:hAnsi="Times New Roman" w:cs="Times New Roman"/>
            <w:sz w:val="28"/>
            <w:szCs w:val="28"/>
            <w:highlight w:val="white"/>
          </w:rPr>
          <w:t>січень</w:t>
        </w:r>
      </w:hyperlink>
      <w:sdt>
        <w:sdtPr>
          <w:tag w:val="goog_rdk_1"/>
          <w:id w:val="11202184"/>
        </w:sdtPr>
        <w:sdtContent>
          <w:r>
            <w:rPr>
              <w:rFonts w:ascii="Gungsuh" w:eastAsia="Gungsuh" w:hAnsi="Gungsuh" w:cs="Gungsuh"/>
              <w:sz w:val="28"/>
              <w:szCs w:val="28"/>
              <w:highlight w:val="white"/>
            </w:rPr>
            <w:t>) −4,8</w:t>
          </w:r>
        </w:sdtContent>
      </w:sdt>
      <w:hyperlink r:id="rId15">
        <w:r>
          <w:rPr>
            <w:rFonts w:ascii="Times New Roman" w:eastAsia="Times New Roman" w:hAnsi="Times New Roman" w:cs="Times New Roman"/>
            <w:sz w:val="28"/>
            <w:szCs w:val="28"/>
            <w:highlight w:val="white"/>
          </w:rPr>
          <w:t>°C</w:t>
        </w:r>
      </w:hyperlink>
      <w:sdt>
        <w:sdtPr>
          <w:tag w:val="goog_rdk_2"/>
          <w:id w:val="11202185"/>
        </w:sdtPr>
        <w:sdtContent>
          <w:r>
            <w:rPr>
              <w:rFonts w:ascii="Gungsuh" w:eastAsia="Gungsuh" w:hAnsi="Gungsuh" w:cs="Gungsuh"/>
              <w:sz w:val="28"/>
              <w:szCs w:val="28"/>
              <w:highlight w:val="white"/>
            </w:rPr>
            <w:t>. Абсолютний мінімум — у січні −32,9</w:t>
          </w:r>
        </w:sdtContent>
      </w:sdt>
      <w:hyperlink r:id="rId16">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highlight w:val="white"/>
        </w:rPr>
        <w:t xml:space="preserve">. Тривалість </w:t>
      </w:r>
      <w:proofErr w:type="spellStart"/>
      <w:r>
        <w:rPr>
          <w:rFonts w:ascii="Times New Roman" w:eastAsia="Times New Roman" w:hAnsi="Times New Roman" w:cs="Times New Roman"/>
          <w:sz w:val="28"/>
          <w:szCs w:val="28"/>
          <w:highlight w:val="white"/>
        </w:rPr>
        <w:t>безморозного</w:t>
      </w:r>
      <w:proofErr w:type="spellEnd"/>
      <w:r>
        <w:rPr>
          <w:rFonts w:ascii="Times New Roman" w:eastAsia="Times New Roman" w:hAnsi="Times New Roman" w:cs="Times New Roman"/>
          <w:sz w:val="28"/>
          <w:szCs w:val="28"/>
          <w:highlight w:val="white"/>
        </w:rPr>
        <w:t xml:space="preserve"> періоду в різні роки сильно змінюється й коливається від 150 до 180 днів. Літо тепле, в окремі роки спекотне та посушливе. Дні з мінливою хмарністю та слабким вітром; ночі ясні та прохолодні. Середньомісячні температури найтеплішого місяця (</w:t>
      </w:r>
      <w:hyperlink r:id="rId17">
        <w:r>
          <w:rPr>
            <w:rFonts w:ascii="Times New Roman" w:eastAsia="Times New Roman" w:hAnsi="Times New Roman" w:cs="Times New Roman"/>
            <w:sz w:val="28"/>
            <w:szCs w:val="28"/>
            <w:highlight w:val="white"/>
          </w:rPr>
          <w:t>липень</w:t>
        </w:r>
      </w:hyperlink>
      <w:r>
        <w:rPr>
          <w:rFonts w:ascii="Times New Roman" w:eastAsia="Times New Roman" w:hAnsi="Times New Roman" w:cs="Times New Roman"/>
          <w:sz w:val="28"/>
          <w:szCs w:val="28"/>
          <w:highlight w:val="white"/>
        </w:rPr>
        <w:t>) +20,1</w:t>
      </w:r>
      <w:hyperlink r:id="rId18">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highlight w:val="white"/>
        </w:rPr>
        <w:t>. Абсолютний максимум температури зареєстрований у серпні +39</w:t>
      </w:r>
      <w:hyperlink r:id="rId19">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highlight w:val="white"/>
        </w:rPr>
        <w:t>. Середньорічна температура +7,4</w:t>
      </w:r>
      <w:hyperlink r:id="rId20">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highlight w:val="white"/>
        </w:rPr>
        <w:t>.</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проведеним Сумським обласним центром із гідрометеорології аналізом даних спостережень метеостанцій області в останні роки на Сумщині клімат змінюється. Зміну клімату прийнято характеризувати за допомогою річної температури повітря. Як показали результати аналізу даних спостережень метеостанцій області за останні 15 років (2008-2023 роки) середня річна температура повітря була вищою за норму на 1-</w:t>
      </w:r>
      <w:r>
        <w:rPr>
          <w:rFonts w:ascii="Times New Roman" w:eastAsia="Times New Roman" w:hAnsi="Times New Roman" w:cs="Times New Roman"/>
          <w:sz w:val="28"/>
          <w:szCs w:val="28"/>
          <w:highlight w:val="white"/>
        </w:rPr>
        <w:t>2</w:t>
      </w:r>
      <w:hyperlink r:id="rId21">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rPr>
        <w:t>.</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середньому за останнє десятиріччя майже в усі місяці середня місячна температура повітря виявилася на  1-</w:t>
      </w:r>
      <w:r>
        <w:rPr>
          <w:rFonts w:ascii="Times New Roman" w:eastAsia="Times New Roman" w:hAnsi="Times New Roman" w:cs="Times New Roman"/>
          <w:sz w:val="28"/>
          <w:szCs w:val="28"/>
          <w:highlight w:val="white"/>
        </w:rPr>
        <w:t>2,5</w:t>
      </w:r>
      <w:hyperlink r:id="rId22">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rPr>
        <w:t xml:space="preserve"> вищою за норму, лише в лютому - близько до кліматичної норми. Найбільший приріст температури повітря на 1-</w:t>
      </w:r>
      <w:r>
        <w:rPr>
          <w:rFonts w:ascii="Times New Roman" w:eastAsia="Times New Roman" w:hAnsi="Times New Roman" w:cs="Times New Roman"/>
          <w:sz w:val="28"/>
          <w:szCs w:val="28"/>
          <w:highlight w:val="white"/>
        </w:rPr>
        <w:t>2</w:t>
      </w:r>
      <w:hyperlink r:id="rId23">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rPr>
        <w:t xml:space="preserve"> відбувся в січні та липні.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Кліматичні зміни відбулися й по сезонах року. Весна, як правило, настає на 1-2 тижні раніше, ніж звичайно, тривалість її в середньому також збільшується, але наростання тепла на її початку відбувається повільно, часто повертаються холоди та інтенсивні снігопади. За нею йде в більшості випадків жарке, із меншою за норму кількістю опадів літо. Однак в літній період збільшилась кількість меридіональних вторгнень холодного арктичного повітря, що спричиняє зростання інтенсивності таких явищ погоди, як шквали, сильні зливи, град. Але зважаючи на те, що явища носять, як правило, локальний характер, то часто метеостанціями не реєструються, або реєструються меншої інтенсивності, ніж в центральній частині цього явища. Потім приходить довга і, зазвичай, доволі тепла осінь. Далі настає коротша ніж раніше, дуже не стійка, як правило, тепліша за норму, із частими відлигами й різкими коливаннями температури повітря зима.</w:t>
      </w:r>
    </w:p>
    <w:p w:rsidR="003D515E" w:rsidRDefault="003D515E">
      <w:pPr>
        <w:spacing w:after="0" w:line="240" w:lineRule="auto"/>
        <w:ind w:firstLine="708"/>
        <w:jc w:val="both"/>
        <w:rPr>
          <w:rFonts w:ascii="Times New Roman" w:eastAsia="Times New Roman" w:hAnsi="Times New Roman" w:cs="Times New Roman"/>
          <w:sz w:val="28"/>
          <w:szCs w:val="28"/>
          <w:highlight w:val="white"/>
        </w:rPr>
      </w:pPr>
    </w:p>
    <w:p w:rsidR="003D515E" w:rsidRDefault="00CD6EE4">
      <w:pPr>
        <w:spacing w:after="0"/>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2.3. Природні ресурси</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Природні ресурси Попівської сільської ради Конотопського району Сумської області представлені: лісами та чагарниками, родючими </w:t>
      </w:r>
      <w:proofErr w:type="spellStart"/>
      <w:r>
        <w:rPr>
          <w:rFonts w:ascii="Times New Roman" w:eastAsia="Times New Roman" w:hAnsi="Times New Roman" w:cs="Times New Roman"/>
          <w:color w:val="000000"/>
          <w:sz w:val="28"/>
          <w:szCs w:val="28"/>
          <w:highlight w:val="white"/>
        </w:rPr>
        <w:t>грунтами</w:t>
      </w:r>
      <w:proofErr w:type="spellEnd"/>
      <w:r>
        <w:rPr>
          <w:rFonts w:ascii="Times New Roman" w:eastAsia="Times New Roman" w:hAnsi="Times New Roman" w:cs="Times New Roman"/>
          <w:color w:val="000000"/>
          <w:sz w:val="28"/>
          <w:szCs w:val="28"/>
          <w:highlight w:val="white"/>
        </w:rPr>
        <w:t xml:space="preserve">, корисними копалинами, водними ресурсами та територіями природно-заповідного фонду.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Ліси та інші </w:t>
      </w:r>
      <w:proofErr w:type="spellStart"/>
      <w:r>
        <w:rPr>
          <w:rFonts w:ascii="Times New Roman" w:eastAsia="Times New Roman" w:hAnsi="Times New Roman" w:cs="Times New Roman"/>
          <w:sz w:val="28"/>
          <w:szCs w:val="28"/>
        </w:rPr>
        <w:t>лісовкриті</w:t>
      </w:r>
      <w:proofErr w:type="spellEnd"/>
      <w:r>
        <w:rPr>
          <w:rFonts w:ascii="Times New Roman" w:eastAsia="Times New Roman" w:hAnsi="Times New Roman" w:cs="Times New Roman"/>
          <w:sz w:val="28"/>
          <w:szCs w:val="28"/>
        </w:rPr>
        <w:t xml:space="preserve"> площі становлять 9967,2971 га, із них вкриті лісовою рослинністю - 9359,2422 га. Лісистість громади складає 11,3%. На території громади ведуть господарство 2 лісогосподарських підприємства, у постійному користуванні яких знаходяться землі на площі </w:t>
      </w:r>
      <w:proofErr w:type="spellStart"/>
      <w:r>
        <w:rPr>
          <w:rFonts w:ascii="Times New Roman" w:eastAsia="Times New Roman" w:hAnsi="Times New Roman" w:cs="Times New Roman"/>
          <w:sz w:val="28"/>
          <w:szCs w:val="28"/>
        </w:rPr>
        <w:t>ДП</w:t>
      </w:r>
      <w:proofErr w:type="spellEnd"/>
      <w:r>
        <w:rPr>
          <w:rFonts w:ascii="Times New Roman" w:eastAsia="Times New Roman" w:hAnsi="Times New Roman" w:cs="Times New Roman"/>
          <w:sz w:val="28"/>
          <w:szCs w:val="28"/>
        </w:rPr>
        <w:t xml:space="preserve"> «Конотопське лісове господарство» - 4458,242 га та ДАП «Конотопський </w:t>
      </w:r>
      <w:proofErr w:type="spellStart"/>
      <w:r>
        <w:rPr>
          <w:rFonts w:ascii="Times New Roman" w:eastAsia="Times New Roman" w:hAnsi="Times New Roman" w:cs="Times New Roman"/>
          <w:sz w:val="28"/>
          <w:szCs w:val="28"/>
        </w:rPr>
        <w:t>агролісгосп</w:t>
      </w:r>
      <w:proofErr w:type="spellEnd"/>
      <w:r>
        <w:rPr>
          <w:rFonts w:ascii="Times New Roman" w:eastAsia="Times New Roman" w:hAnsi="Times New Roman" w:cs="Times New Roman"/>
          <w:sz w:val="28"/>
          <w:szCs w:val="28"/>
        </w:rPr>
        <w:t>» - 3500,82 га.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громаді переважають </w:t>
      </w:r>
      <w:proofErr w:type="spellStart"/>
      <w:r>
        <w:rPr>
          <w:rFonts w:ascii="Times New Roman" w:eastAsia="Times New Roman" w:hAnsi="Times New Roman" w:cs="Times New Roman"/>
          <w:sz w:val="28"/>
          <w:szCs w:val="28"/>
        </w:rPr>
        <w:t>мішанолісові</w:t>
      </w:r>
      <w:proofErr w:type="spellEnd"/>
      <w:r>
        <w:rPr>
          <w:rFonts w:ascii="Times New Roman" w:eastAsia="Times New Roman" w:hAnsi="Times New Roman" w:cs="Times New Roman"/>
          <w:sz w:val="28"/>
          <w:szCs w:val="28"/>
        </w:rPr>
        <w:t xml:space="preserve">, хвойно-широколистяні ландшафти, які розвивалися в умовах помірно теплого вологого клімату на піщаних </w:t>
      </w:r>
      <w:r>
        <w:rPr>
          <w:rFonts w:ascii="Times New Roman" w:eastAsia="Times New Roman" w:hAnsi="Times New Roman" w:cs="Times New Roman"/>
          <w:sz w:val="28"/>
          <w:szCs w:val="28"/>
        </w:rPr>
        <w:lastRenderedPageBreak/>
        <w:t>відкладах. Для них характерне значне поширення дерново-підзолистих ґрунтів під сосновими та сосново-дубовими лісами, складне перемежування льодовикових піщаних рівнин, долинно-терасових, лучних і болотних природних комплексів з меліоративними системами.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сприятливим природним умовам деревні та чагарникові породи нараховують понад 100 видів.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Лісистість зони змінюється від 10 до 60%. Із деревних порід переважають сосна, дуб, береза, ясен, вільха, осика, липа, граб та інші.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одного жителя громади припадає 0,7 гектарів лісу. </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rPr>
        <w:t>Грунти</w:t>
      </w:r>
      <w:proofErr w:type="spellEnd"/>
      <w:r>
        <w:rPr>
          <w:rFonts w:ascii="Times New Roman" w:eastAsia="Times New Roman" w:hAnsi="Times New Roman" w:cs="Times New Roman"/>
          <w:sz w:val="28"/>
          <w:szCs w:val="28"/>
        </w:rPr>
        <w:t xml:space="preserve"> на території громади в основному представлені  чорноземами типовими,  чорноземами опідзоленими, дерново-підзолистими, сірі опідзолені </w:t>
      </w:r>
      <w:proofErr w:type="spellStart"/>
      <w:r>
        <w:rPr>
          <w:rFonts w:ascii="Times New Roman" w:eastAsia="Times New Roman" w:hAnsi="Times New Roman" w:cs="Times New Roman"/>
          <w:sz w:val="28"/>
          <w:szCs w:val="28"/>
        </w:rPr>
        <w:t>грунти</w:t>
      </w:r>
      <w:proofErr w:type="spellEnd"/>
      <w:r>
        <w:rPr>
          <w:rFonts w:ascii="Times New Roman" w:eastAsia="Times New Roman" w:hAnsi="Times New Roman" w:cs="Times New Roman"/>
          <w:sz w:val="28"/>
          <w:szCs w:val="28"/>
        </w:rPr>
        <w:t>, лучно-чорноземні ґрунти та торфовища низинні. Більшу частину території громади займають чорноземи типові, що вказує на високу родючість ґрунтів.</w:t>
      </w: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Кадастровий бал ґрунтів у середньому становить 64 бала. </w:t>
      </w:r>
      <w:proofErr w:type="spellStart"/>
      <w:r>
        <w:rPr>
          <w:rFonts w:ascii="Times New Roman" w:eastAsia="Times New Roman" w:hAnsi="Times New Roman" w:cs="Times New Roman"/>
          <w:sz w:val="28"/>
          <w:szCs w:val="28"/>
          <w:highlight w:val="white"/>
        </w:rPr>
        <w:t>Розорюваність</w:t>
      </w:r>
      <w:proofErr w:type="spellEnd"/>
      <w:r>
        <w:rPr>
          <w:rFonts w:ascii="Times New Roman" w:eastAsia="Times New Roman" w:hAnsi="Times New Roman" w:cs="Times New Roman"/>
          <w:sz w:val="28"/>
          <w:szCs w:val="28"/>
          <w:highlight w:val="white"/>
        </w:rPr>
        <w:t xml:space="preserve"> території громади складає – 55%, </w:t>
      </w:r>
      <w:proofErr w:type="spellStart"/>
      <w:r>
        <w:rPr>
          <w:rFonts w:ascii="Times New Roman" w:eastAsia="Times New Roman" w:hAnsi="Times New Roman" w:cs="Times New Roman"/>
          <w:sz w:val="28"/>
          <w:szCs w:val="28"/>
          <w:highlight w:val="white"/>
        </w:rPr>
        <w:t>розорюваність</w:t>
      </w:r>
      <w:proofErr w:type="spellEnd"/>
      <w:r>
        <w:rPr>
          <w:rFonts w:ascii="Times New Roman" w:eastAsia="Times New Roman" w:hAnsi="Times New Roman" w:cs="Times New Roman"/>
          <w:sz w:val="28"/>
          <w:szCs w:val="28"/>
          <w:highlight w:val="white"/>
        </w:rPr>
        <w:t xml:space="preserve"> сільськогосподарських земель – 69,0%.</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Агрохімічна оцінка ґрунтів колишнього Конотопського району проведена в період з 2006 по 2010 роки та характеризується такими показниками: вміст гумусу - 3,3%, вміст фосфору в ґрунтах - 114 мг/кг, вміст калію - 86 мг/кг, вміст азоту 101,4 мг/кг.  Оптимальному вмісту рухомих форм фосфору та калію відповідають ґрунти, що характеризуються високим і дуже високим забезпеченням цими елементами, дані обстеження ґрунтів свідчать про те, що забезпеченість орних земель регіону цими поживними елементами далека від оптимальної. </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Головними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корисними копалинами є прісна вода, поверхнева </w:t>
      </w:r>
      <w:hyperlink r:id="rId24">
        <w:r>
          <w:rPr>
            <w:rFonts w:ascii="Times New Roman" w:eastAsia="Times New Roman" w:hAnsi="Times New Roman" w:cs="Times New Roman"/>
            <w:color w:val="000000"/>
            <w:sz w:val="28"/>
            <w:szCs w:val="28"/>
          </w:rPr>
          <w:t>вода</w:t>
        </w:r>
      </w:hyperlink>
      <w:r>
        <w:rPr>
          <w:rFonts w:ascii="Times New Roman" w:eastAsia="Times New Roman" w:hAnsi="Times New Roman" w:cs="Times New Roman"/>
          <w:color w:val="000000"/>
          <w:sz w:val="28"/>
          <w:szCs w:val="28"/>
        </w:rPr>
        <w:t>, </w:t>
      </w:r>
      <w:hyperlink r:id="rId25">
        <w:r>
          <w:rPr>
            <w:rFonts w:ascii="Times New Roman" w:eastAsia="Times New Roman" w:hAnsi="Times New Roman" w:cs="Times New Roman"/>
            <w:color w:val="000000"/>
            <w:sz w:val="28"/>
            <w:szCs w:val="28"/>
          </w:rPr>
          <w:t>глина</w:t>
        </w:r>
      </w:hyperlink>
      <w:r>
        <w:rPr>
          <w:rFonts w:ascii="Times New Roman" w:eastAsia="Times New Roman" w:hAnsi="Times New Roman" w:cs="Times New Roman"/>
          <w:color w:val="000000"/>
          <w:sz w:val="28"/>
          <w:szCs w:val="28"/>
        </w:rPr>
        <w:t>, </w:t>
      </w:r>
      <w:hyperlink r:id="rId26">
        <w:r>
          <w:rPr>
            <w:rFonts w:ascii="Times New Roman" w:eastAsia="Times New Roman" w:hAnsi="Times New Roman" w:cs="Times New Roman"/>
            <w:color w:val="000000"/>
            <w:sz w:val="28"/>
            <w:szCs w:val="28"/>
          </w:rPr>
          <w:t>пісок</w:t>
        </w:r>
      </w:hyperlink>
      <w:r>
        <w:rPr>
          <w:rFonts w:ascii="Times New Roman" w:eastAsia="Times New Roman" w:hAnsi="Times New Roman" w:cs="Times New Roman"/>
          <w:color w:val="000000"/>
          <w:sz w:val="28"/>
          <w:szCs w:val="28"/>
        </w:rPr>
        <w:t>, </w:t>
      </w:r>
      <w:hyperlink r:id="rId27">
        <w:r>
          <w:rPr>
            <w:rFonts w:ascii="Times New Roman" w:eastAsia="Times New Roman" w:hAnsi="Times New Roman" w:cs="Times New Roman"/>
            <w:color w:val="000000"/>
            <w:sz w:val="28"/>
            <w:szCs w:val="28"/>
          </w:rPr>
          <w:t>торф</w:t>
        </w:r>
      </w:hyperlink>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Найбільші поклади:</w:t>
      </w:r>
    </w:p>
    <w:p w:rsidR="003D515E" w:rsidRDefault="00CD6EE4">
      <w:pPr>
        <w:numPr>
          <w:ilvl w:val="0"/>
          <w:numId w:val="25"/>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глини розташовані на території </w:t>
      </w:r>
      <w:proofErr w:type="spellStart"/>
      <w:r>
        <w:rPr>
          <w:rFonts w:ascii="Times New Roman" w:eastAsia="Times New Roman" w:hAnsi="Times New Roman" w:cs="Times New Roman"/>
          <w:sz w:val="28"/>
          <w:szCs w:val="28"/>
        </w:rPr>
        <w:t>Кузьківського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старостинського</w:t>
      </w:r>
      <w:proofErr w:type="spellEnd"/>
      <w:r>
        <w:rPr>
          <w:rFonts w:ascii="Times New Roman" w:eastAsia="Times New Roman" w:hAnsi="Times New Roman" w:cs="Times New Roman"/>
          <w:sz w:val="28"/>
          <w:szCs w:val="28"/>
        </w:rPr>
        <w:t xml:space="preserve"> округу на загальній площі 56,1 га, в тому числі за межами с. Раки – 23,5 га (51.269533, 33.272886) та за межами с. </w:t>
      </w:r>
      <w:proofErr w:type="spellStart"/>
      <w:r>
        <w:rPr>
          <w:rFonts w:ascii="Times New Roman" w:eastAsia="Times New Roman" w:hAnsi="Times New Roman" w:cs="Times New Roman"/>
          <w:sz w:val="28"/>
          <w:szCs w:val="28"/>
        </w:rPr>
        <w:t>Жолдаки</w:t>
      </w:r>
      <w:proofErr w:type="spellEnd"/>
      <w:r>
        <w:rPr>
          <w:rFonts w:ascii="Times New Roman" w:eastAsia="Times New Roman" w:hAnsi="Times New Roman" w:cs="Times New Roman"/>
          <w:sz w:val="28"/>
          <w:szCs w:val="28"/>
        </w:rPr>
        <w:t xml:space="preserve"> (51.378606, 33.318137);</w:t>
      </w:r>
    </w:p>
    <w:p w:rsidR="003D515E" w:rsidRDefault="00CD6EE4">
      <w:pPr>
        <w:numPr>
          <w:ilvl w:val="0"/>
          <w:numId w:val="25"/>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торфу розташовані на території </w:t>
      </w:r>
      <w:proofErr w:type="spellStart"/>
      <w:r>
        <w:rPr>
          <w:rFonts w:ascii="Times New Roman" w:eastAsia="Times New Roman" w:hAnsi="Times New Roman" w:cs="Times New Roman"/>
          <w:sz w:val="28"/>
          <w:szCs w:val="28"/>
        </w:rPr>
        <w:t>Кошарівського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старостинського</w:t>
      </w:r>
      <w:proofErr w:type="spellEnd"/>
      <w:r>
        <w:rPr>
          <w:rFonts w:ascii="Times New Roman" w:eastAsia="Times New Roman" w:hAnsi="Times New Roman" w:cs="Times New Roman"/>
          <w:sz w:val="28"/>
          <w:szCs w:val="28"/>
        </w:rPr>
        <w:t xml:space="preserve"> округу на загальній площі 46,8 га за межами с. </w:t>
      </w:r>
      <w:proofErr w:type="spellStart"/>
      <w:r>
        <w:rPr>
          <w:rFonts w:ascii="Times New Roman" w:eastAsia="Times New Roman" w:hAnsi="Times New Roman" w:cs="Times New Roman"/>
          <w:sz w:val="28"/>
          <w:szCs w:val="28"/>
        </w:rPr>
        <w:t>Фесівка</w:t>
      </w:r>
      <w:proofErr w:type="spellEnd"/>
      <w:r>
        <w:rPr>
          <w:rFonts w:ascii="Times New Roman" w:eastAsia="Times New Roman" w:hAnsi="Times New Roman" w:cs="Times New Roman"/>
          <w:sz w:val="28"/>
          <w:szCs w:val="28"/>
        </w:rPr>
        <w:t xml:space="preserve"> (51.050336, 33.325126);</w:t>
      </w:r>
    </w:p>
    <w:p w:rsidR="003D515E" w:rsidRDefault="00CD6EE4">
      <w:pPr>
        <w:numPr>
          <w:ilvl w:val="0"/>
          <w:numId w:val="25"/>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піску на території </w:t>
      </w:r>
      <w:proofErr w:type="spellStart"/>
      <w:r>
        <w:rPr>
          <w:rFonts w:ascii="Times New Roman" w:eastAsia="Times New Roman" w:hAnsi="Times New Roman" w:cs="Times New Roman"/>
          <w:sz w:val="28"/>
          <w:szCs w:val="28"/>
        </w:rPr>
        <w:t>Вирівського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старостинського</w:t>
      </w:r>
      <w:proofErr w:type="spellEnd"/>
      <w:r>
        <w:rPr>
          <w:rFonts w:ascii="Times New Roman" w:eastAsia="Times New Roman" w:hAnsi="Times New Roman" w:cs="Times New Roman"/>
          <w:sz w:val="28"/>
          <w:szCs w:val="28"/>
        </w:rPr>
        <w:t xml:space="preserve"> округу загальною площею 5 га за межами с. </w:t>
      </w:r>
      <w:proofErr w:type="spellStart"/>
      <w:r>
        <w:rPr>
          <w:rFonts w:ascii="Times New Roman" w:eastAsia="Times New Roman" w:hAnsi="Times New Roman" w:cs="Times New Roman"/>
          <w:sz w:val="28"/>
          <w:szCs w:val="28"/>
        </w:rPr>
        <w:t>Таранське</w:t>
      </w:r>
      <w:proofErr w:type="spellEnd"/>
      <w:r>
        <w:rPr>
          <w:rFonts w:ascii="Times New Roman" w:eastAsia="Times New Roman" w:hAnsi="Times New Roman" w:cs="Times New Roman"/>
          <w:sz w:val="28"/>
          <w:szCs w:val="28"/>
        </w:rPr>
        <w:t xml:space="preserve"> (51.323840, 33.119590).</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сьогоднішній день всі ділянки під покладами корисних копалин підлягають </w:t>
      </w:r>
      <w:proofErr w:type="spellStart"/>
      <w:r>
        <w:rPr>
          <w:rFonts w:ascii="Times New Roman" w:eastAsia="Times New Roman" w:hAnsi="Times New Roman" w:cs="Times New Roman"/>
          <w:sz w:val="28"/>
          <w:szCs w:val="28"/>
        </w:rPr>
        <w:t>дообстеженню</w:t>
      </w:r>
      <w:proofErr w:type="spellEnd"/>
      <w:r>
        <w:rPr>
          <w:rFonts w:ascii="Times New Roman" w:eastAsia="Times New Roman" w:hAnsi="Times New Roman" w:cs="Times New Roman"/>
          <w:sz w:val="28"/>
          <w:szCs w:val="28"/>
        </w:rPr>
        <w:t xml:space="preserve"> з метою визначення їх фактичного об’єму.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Гідрографічна сітка громади представлена річками Сейм, </w:t>
      </w:r>
      <w:proofErr w:type="spellStart"/>
      <w:r>
        <w:rPr>
          <w:rFonts w:ascii="Times New Roman" w:eastAsia="Times New Roman" w:hAnsi="Times New Roman" w:cs="Times New Roman"/>
          <w:sz w:val="28"/>
          <w:szCs w:val="28"/>
        </w:rPr>
        <w:t>Куколка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Єзуч</w:t>
      </w:r>
      <w:proofErr w:type="spellEnd"/>
      <w:r>
        <w:rPr>
          <w:rFonts w:ascii="Times New Roman" w:eastAsia="Times New Roman" w:hAnsi="Times New Roman" w:cs="Times New Roman"/>
          <w:sz w:val="28"/>
          <w:szCs w:val="28"/>
        </w:rPr>
        <w:t xml:space="preserve">, Ромен та Малий Ромен, ставками, озерами та водосховищем на загальній площі 1498,0 га. </w:t>
      </w:r>
      <w:r>
        <w:rPr>
          <w:rFonts w:ascii="Times New Roman" w:eastAsia="Times New Roman" w:hAnsi="Times New Roman" w:cs="Times New Roman"/>
          <w:sz w:val="28"/>
          <w:szCs w:val="28"/>
          <w:highlight w:val="white"/>
        </w:rPr>
        <w:t>По своєму режиму ріки регіону відносяться до рівнинних, переважно снігового живлення, яке складає 50-65% річкового стоку.</w:t>
      </w:r>
    </w:p>
    <w:p w:rsidR="003D515E" w:rsidRDefault="00CD6EE4">
      <w:pPr>
        <w:spacing w:after="0" w:line="240" w:lineRule="auto"/>
        <w:ind w:firstLine="708"/>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sz w:val="28"/>
          <w:szCs w:val="28"/>
        </w:rPr>
        <w:t xml:space="preserve">Річка Сейм протікає в північній частині громади. Загальна довжина річки Сейм в межах України становить 748 км,  у межах громади -  22,1 км. Територією громади Сейм проходить поблизу сіл </w:t>
      </w:r>
      <w:proofErr w:type="spellStart"/>
      <w:r>
        <w:rPr>
          <w:rFonts w:ascii="Times New Roman" w:eastAsia="Times New Roman" w:hAnsi="Times New Roman" w:cs="Times New Roman"/>
          <w:sz w:val="28"/>
          <w:szCs w:val="28"/>
        </w:rPr>
        <w:t>Жолдаки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Озаричі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Лисогубівка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Таранське</w:t>
      </w:r>
      <w:proofErr w:type="spellEnd"/>
      <w:r>
        <w:rPr>
          <w:rFonts w:ascii="Times New Roman" w:eastAsia="Times New Roman" w:hAnsi="Times New Roman" w:cs="Times New Roman"/>
          <w:sz w:val="28"/>
          <w:szCs w:val="28"/>
        </w:rPr>
        <w:t xml:space="preserve">. Живлення переважно снігове, 35-40% стоку формується підземними водами. </w:t>
      </w:r>
    </w:p>
    <w:p w:rsidR="003D515E" w:rsidRDefault="00CD6EE4">
      <w:pPr>
        <w:spacing w:after="0" w:line="240" w:lineRule="auto"/>
        <w:ind w:firstLine="708"/>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Річка </w:t>
      </w:r>
      <w:proofErr w:type="spellStart"/>
      <w:r>
        <w:rPr>
          <w:rFonts w:ascii="Times New Roman" w:eastAsia="Times New Roman" w:hAnsi="Times New Roman" w:cs="Times New Roman"/>
          <w:color w:val="202122"/>
          <w:sz w:val="28"/>
          <w:szCs w:val="28"/>
          <w:highlight w:val="white"/>
        </w:rPr>
        <w:t>Куколка</w:t>
      </w:r>
      <w:proofErr w:type="spellEnd"/>
      <w:r>
        <w:rPr>
          <w:rFonts w:ascii="Times New Roman" w:eastAsia="Times New Roman" w:hAnsi="Times New Roman" w:cs="Times New Roman"/>
          <w:color w:val="202122"/>
          <w:sz w:val="28"/>
          <w:szCs w:val="28"/>
          <w:highlight w:val="white"/>
        </w:rPr>
        <w:t xml:space="preserve"> бере початок на захід від селища Шевченківського (Заводи). Тече спершу на південний схід, у селі </w:t>
      </w:r>
      <w:proofErr w:type="spellStart"/>
      <w:r>
        <w:rPr>
          <w:rFonts w:ascii="Times New Roman" w:eastAsia="Times New Roman" w:hAnsi="Times New Roman" w:cs="Times New Roman"/>
          <w:color w:val="202122"/>
          <w:sz w:val="28"/>
          <w:szCs w:val="28"/>
          <w:highlight w:val="white"/>
        </w:rPr>
        <w:t>Соснівці</w:t>
      </w:r>
      <w:proofErr w:type="spellEnd"/>
      <w:r>
        <w:rPr>
          <w:rFonts w:ascii="Times New Roman" w:eastAsia="Times New Roman" w:hAnsi="Times New Roman" w:cs="Times New Roman"/>
          <w:color w:val="202122"/>
          <w:sz w:val="28"/>
          <w:szCs w:val="28"/>
          <w:highlight w:val="white"/>
        </w:rPr>
        <w:t xml:space="preserve"> повертає на північ, а в пригирловій частині виходить у долину річки Сейму й тече переважно на північний захід. Впадає до Сейму на північний захід від села </w:t>
      </w:r>
      <w:proofErr w:type="spellStart"/>
      <w:r>
        <w:rPr>
          <w:rFonts w:ascii="Times New Roman" w:eastAsia="Times New Roman" w:hAnsi="Times New Roman" w:cs="Times New Roman"/>
          <w:color w:val="202122"/>
          <w:sz w:val="28"/>
          <w:szCs w:val="28"/>
          <w:highlight w:val="white"/>
        </w:rPr>
        <w:t>Таранського</w:t>
      </w:r>
      <w:proofErr w:type="spellEnd"/>
      <w:r>
        <w:rPr>
          <w:rFonts w:ascii="Times New Roman" w:eastAsia="Times New Roman" w:hAnsi="Times New Roman" w:cs="Times New Roman"/>
          <w:color w:val="202122"/>
          <w:sz w:val="28"/>
          <w:szCs w:val="28"/>
          <w:highlight w:val="white"/>
        </w:rPr>
        <w:t xml:space="preserve">. Довжина в межах громади складає 31 км. Долина коритоподібна, широка і не глибока. Заплава в середній течії місцями заболочена. Річище слабо звивисте, місцями каналізоване і випрямлене. Споруджено кілька ставків (у верхній течії). Водні об'єкти (ставки) знаходяться в оренді </w:t>
      </w:r>
      <w:proofErr w:type="spellStart"/>
      <w:r>
        <w:rPr>
          <w:rFonts w:ascii="Times New Roman" w:eastAsia="Times New Roman" w:hAnsi="Times New Roman" w:cs="Times New Roman"/>
          <w:color w:val="202122"/>
          <w:sz w:val="28"/>
          <w:szCs w:val="28"/>
          <w:highlight w:val="white"/>
        </w:rPr>
        <w:t>ФОП</w:t>
      </w:r>
      <w:proofErr w:type="spellEnd"/>
      <w:r>
        <w:rPr>
          <w:rFonts w:ascii="Times New Roman" w:eastAsia="Times New Roman" w:hAnsi="Times New Roman" w:cs="Times New Roman"/>
          <w:color w:val="202122"/>
          <w:sz w:val="28"/>
          <w:szCs w:val="28"/>
          <w:highlight w:val="white"/>
        </w:rPr>
        <w:t xml:space="preserve"> Борисов Г.М. </w:t>
      </w:r>
    </w:p>
    <w:p w:rsidR="003D515E" w:rsidRDefault="00CD6EE4">
      <w:pPr>
        <w:spacing w:after="0" w:line="240" w:lineRule="auto"/>
        <w:ind w:firstLine="708"/>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Довжина річки </w:t>
      </w:r>
      <w:proofErr w:type="spellStart"/>
      <w:r>
        <w:rPr>
          <w:rFonts w:ascii="Times New Roman" w:eastAsia="Times New Roman" w:hAnsi="Times New Roman" w:cs="Times New Roman"/>
          <w:color w:val="202122"/>
          <w:sz w:val="28"/>
          <w:szCs w:val="28"/>
          <w:highlight w:val="white"/>
        </w:rPr>
        <w:t>Єзуч</w:t>
      </w:r>
      <w:proofErr w:type="spellEnd"/>
      <w:r>
        <w:rPr>
          <w:rFonts w:ascii="Times New Roman" w:eastAsia="Times New Roman" w:hAnsi="Times New Roman" w:cs="Times New Roman"/>
          <w:color w:val="202122"/>
          <w:sz w:val="28"/>
          <w:szCs w:val="28"/>
          <w:highlight w:val="white"/>
        </w:rPr>
        <w:t xml:space="preserve"> в межах України становить 46 км, в межах громади - 11,1 км. Територією громади протікає поблизу сіл </w:t>
      </w:r>
      <w:proofErr w:type="spellStart"/>
      <w:r>
        <w:rPr>
          <w:rFonts w:ascii="Times New Roman" w:eastAsia="Times New Roman" w:hAnsi="Times New Roman" w:cs="Times New Roman"/>
          <w:color w:val="202122"/>
          <w:sz w:val="28"/>
          <w:szCs w:val="28"/>
          <w:highlight w:val="white"/>
        </w:rPr>
        <w:t>Сарнавщина</w:t>
      </w:r>
      <w:proofErr w:type="spellEnd"/>
      <w:r>
        <w:rPr>
          <w:rFonts w:ascii="Times New Roman" w:eastAsia="Times New Roman" w:hAnsi="Times New Roman" w:cs="Times New Roman"/>
          <w:color w:val="202122"/>
          <w:sz w:val="28"/>
          <w:szCs w:val="28"/>
          <w:highlight w:val="white"/>
        </w:rPr>
        <w:t xml:space="preserve"> та </w:t>
      </w:r>
      <w:proofErr w:type="spellStart"/>
      <w:r>
        <w:rPr>
          <w:rFonts w:ascii="Times New Roman" w:eastAsia="Times New Roman" w:hAnsi="Times New Roman" w:cs="Times New Roman"/>
          <w:color w:val="202122"/>
          <w:sz w:val="28"/>
          <w:szCs w:val="28"/>
          <w:highlight w:val="white"/>
        </w:rPr>
        <w:t>Лисогубівка</w:t>
      </w:r>
      <w:proofErr w:type="spellEnd"/>
      <w:r>
        <w:rPr>
          <w:rFonts w:ascii="Times New Roman" w:eastAsia="Times New Roman" w:hAnsi="Times New Roman" w:cs="Times New Roman"/>
          <w:color w:val="202122"/>
          <w:sz w:val="28"/>
          <w:szCs w:val="28"/>
          <w:highlight w:val="white"/>
        </w:rPr>
        <w:t xml:space="preserve">. Впадає до Сейму біля північної околиці села </w:t>
      </w:r>
      <w:proofErr w:type="spellStart"/>
      <w:r>
        <w:rPr>
          <w:rFonts w:ascii="Times New Roman" w:eastAsia="Times New Roman" w:hAnsi="Times New Roman" w:cs="Times New Roman"/>
          <w:color w:val="202122"/>
          <w:sz w:val="28"/>
          <w:szCs w:val="28"/>
          <w:highlight w:val="white"/>
        </w:rPr>
        <w:t>Лисогубівки</w:t>
      </w:r>
      <w:proofErr w:type="spellEnd"/>
      <w:r>
        <w:rPr>
          <w:rFonts w:ascii="Times New Roman" w:eastAsia="Times New Roman" w:hAnsi="Times New Roman" w:cs="Times New Roman"/>
          <w:color w:val="202122"/>
          <w:sz w:val="28"/>
          <w:szCs w:val="28"/>
          <w:highlight w:val="white"/>
        </w:rPr>
        <w:t>. Заплава в нижній течії в багатьох місцях заболочена.</w:t>
      </w:r>
    </w:p>
    <w:p w:rsidR="003D515E" w:rsidRDefault="00CD6EE4">
      <w:pPr>
        <w:spacing w:after="0" w:line="240" w:lineRule="auto"/>
        <w:ind w:firstLine="708"/>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Річка Ромен має довжину в межах громади 35,5 км, із них 11,5 км по межі з </w:t>
      </w:r>
      <w:proofErr w:type="spellStart"/>
      <w:r>
        <w:rPr>
          <w:rFonts w:ascii="Times New Roman" w:eastAsia="Times New Roman" w:hAnsi="Times New Roman" w:cs="Times New Roman"/>
          <w:color w:val="202122"/>
          <w:sz w:val="28"/>
          <w:szCs w:val="28"/>
          <w:highlight w:val="white"/>
        </w:rPr>
        <w:t>Дубов’язівською</w:t>
      </w:r>
      <w:proofErr w:type="spellEnd"/>
      <w:r>
        <w:rPr>
          <w:rFonts w:ascii="Times New Roman" w:eastAsia="Times New Roman" w:hAnsi="Times New Roman" w:cs="Times New Roman"/>
          <w:color w:val="202122"/>
          <w:sz w:val="28"/>
          <w:szCs w:val="28"/>
          <w:highlight w:val="white"/>
        </w:rPr>
        <w:t xml:space="preserve"> селищною радою. Заплава на всій протяжності двобічна, є торфовища. Річище випрямлене, подекуди обваловане, переважно каналізоване, є магістральним каналом осушувальної системи.</w:t>
      </w:r>
    </w:p>
    <w:p w:rsidR="003D515E" w:rsidRDefault="00CD6EE4">
      <w:pPr>
        <w:shd w:val="clear" w:color="auto" w:fill="FFFFFF"/>
        <w:spacing w:after="0" w:line="240" w:lineRule="auto"/>
        <w:ind w:firstLine="708"/>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Малий Ромен бере початок на північний захід від села Малий Самбір. Тече переважно на південний схід, у пригирловій частині — на південь. Впадає до річки Ромен на південь від села Великого Самбора. Довжина річки Малий Ромен у межах громади 19 км.</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На території громади в постійному користуванні Конотопського міжрайонного управління водного господарства перебуває  252,1944 га під водосховищем. </w:t>
      </w:r>
      <w:proofErr w:type="spellStart"/>
      <w:r>
        <w:rPr>
          <w:rFonts w:ascii="Times New Roman" w:eastAsia="Times New Roman" w:hAnsi="Times New Roman" w:cs="Times New Roman"/>
          <w:color w:val="202122"/>
          <w:sz w:val="28"/>
          <w:szCs w:val="28"/>
        </w:rPr>
        <w:t>Карабутівське</w:t>
      </w:r>
      <w:proofErr w:type="spellEnd"/>
      <w:r>
        <w:rPr>
          <w:rFonts w:ascii="Times New Roman" w:eastAsia="Times New Roman" w:hAnsi="Times New Roman" w:cs="Times New Roman"/>
          <w:color w:val="202122"/>
          <w:sz w:val="28"/>
          <w:szCs w:val="28"/>
        </w:rPr>
        <w:t xml:space="preserve"> водосховище або водосховище Ромен — одне з найбільших водосховищ у Сумській області. Розташоване в Конотопському районі неподалік сіл </w:t>
      </w:r>
      <w:proofErr w:type="spellStart"/>
      <w:r>
        <w:rPr>
          <w:rFonts w:ascii="Times New Roman" w:eastAsia="Times New Roman" w:hAnsi="Times New Roman" w:cs="Times New Roman"/>
          <w:color w:val="202122"/>
          <w:sz w:val="28"/>
          <w:szCs w:val="28"/>
        </w:rPr>
        <w:t>Карабутове</w:t>
      </w:r>
      <w:proofErr w:type="spellEnd"/>
      <w:r>
        <w:rPr>
          <w:rFonts w:ascii="Times New Roman" w:eastAsia="Times New Roman" w:hAnsi="Times New Roman" w:cs="Times New Roman"/>
          <w:color w:val="202122"/>
          <w:sz w:val="28"/>
          <w:szCs w:val="28"/>
        </w:rPr>
        <w:t xml:space="preserve"> та </w:t>
      </w:r>
      <w:proofErr w:type="spellStart"/>
      <w:r>
        <w:rPr>
          <w:rFonts w:ascii="Times New Roman" w:eastAsia="Times New Roman" w:hAnsi="Times New Roman" w:cs="Times New Roman"/>
          <w:color w:val="202122"/>
          <w:sz w:val="28"/>
          <w:szCs w:val="28"/>
        </w:rPr>
        <w:t>Нехаївка</w:t>
      </w:r>
      <w:proofErr w:type="spellEnd"/>
      <w:r>
        <w:rPr>
          <w:rFonts w:ascii="Times New Roman" w:eastAsia="Times New Roman" w:hAnsi="Times New Roman" w:cs="Times New Roman"/>
          <w:color w:val="202122"/>
          <w:sz w:val="28"/>
          <w:szCs w:val="28"/>
        </w:rPr>
        <w:t xml:space="preserve">. </w:t>
      </w:r>
      <w:r>
        <w:rPr>
          <w:rFonts w:ascii="Times New Roman" w:eastAsia="Times New Roman" w:hAnsi="Times New Roman" w:cs="Times New Roman"/>
          <w:color w:val="202122"/>
          <w:sz w:val="28"/>
          <w:szCs w:val="28"/>
          <w:highlight w:val="white"/>
        </w:rPr>
        <w:t xml:space="preserve">Гребля водосховища знаходиться за 3 кілометри від південного сходу села </w:t>
      </w:r>
      <w:proofErr w:type="spellStart"/>
      <w:r>
        <w:rPr>
          <w:rFonts w:ascii="Times New Roman" w:eastAsia="Times New Roman" w:hAnsi="Times New Roman" w:cs="Times New Roman"/>
          <w:color w:val="202122"/>
          <w:sz w:val="28"/>
          <w:szCs w:val="28"/>
          <w:highlight w:val="white"/>
        </w:rPr>
        <w:t>Карабутове</w:t>
      </w:r>
      <w:proofErr w:type="spellEnd"/>
      <w:r>
        <w:rPr>
          <w:rFonts w:ascii="Times New Roman" w:eastAsia="Times New Roman" w:hAnsi="Times New Roman" w:cs="Times New Roman"/>
          <w:color w:val="202122"/>
          <w:sz w:val="28"/>
          <w:szCs w:val="28"/>
          <w:highlight w:val="white"/>
        </w:rPr>
        <w:t xml:space="preserve">. На берегах населені пункти: на правому — </w:t>
      </w:r>
      <w:proofErr w:type="spellStart"/>
      <w:r>
        <w:rPr>
          <w:rFonts w:ascii="Times New Roman" w:eastAsia="Times New Roman" w:hAnsi="Times New Roman" w:cs="Times New Roman"/>
          <w:color w:val="202122"/>
          <w:sz w:val="28"/>
          <w:szCs w:val="28"/>
          <w:highlight w:val="white"/>
        </w:rPr>
        <w:t>Капітанівка</w:t>
      </w:r>
      <w:proofErr w:type="spellEnd"/>
      <w:r>
        <w:rPr>
          <w:rFonts w:ascii="Times New Roman" w:eastAsia="Times New Roman" w:hAnsi="Times New Roman" w:cs="Times New Roman"/>
          <w:color w:val="202122"/>
          <w:sz w:val="28"/>
          <w:szCs w:val="28"/>
          <w:highlight w:val="white"/>
        </w:rPr>
        <w:t xml:space="preserve">, </w:t>
      </w:r>
      <w:proofErr w:type="spellStart"/>
      <w:r>
        <w:rPr>
          <w:rFonts w:ascii="Times New Roman" w:eastAsia="Times New Roman" w:hAnsi="Times New Roman" w:cs="Times New Roman"/>
          <w:color w:val="202122"/>
          <w:sz w:val="28"/>
          <w:szCs w:val="28"/>
          <w:highlight w:val="white"/>
        </w:rPr>
        <w:t>Шпотівка</w:t>
      </w:r>
      <w:proofErr w:type="spellEnd"/>
      <w:r>
        <w:rPr>
          <w:rFonts w:ascii="Times New Roman" w:eastAsia="Times New Roman" w:hAnsi="Times New Roman" w:cs="Times New Roman"/>
          <w:color w:val="202122"/>
          <w:sz w:val="28"/>
          <w:szCs w:val="28"/>
          <w:highlight w:val="white"/>
        </w:rPr>
        <w:t xml:space="preserve">, </w:t>
      </w:r>
      <w:proofErr w:type="spellStart"/>
      <w:r>
        <w:rPr>
          <w:rFonts w:ascii="Times New Roman" w:eastAsia="Times New Roman" w:hAnsi="Times New Roman" w:cs="Times New Roman"/>
          <w:color w:val="202122"/>
          <w:sz w:val="28"/>
          <w:szCs w:val="28"/>
          <w:highlight w:val="white"/>
        </w:rPr>
        <w:t>Базилівка</w:t>
      </w:r>
      <w:proofErr w:type="spellEnd"/>
      <w:r>
        <w:rPr>
          <w:rFonts w:ascii="Times New Roman" w:eastAsia="Times New Roman" w:hAnsi="Times New Roman" w:cs="Times New Roman"/>
          <w:color w:val="202122"/>
          <w:sz w:val="28"/>
          <w:szCs w:val="28"/>
          <w:highlight w:val="white"/>
        </w:rPr>
        <w:t xml:space="preserve"> (</w:t>
      </w:r>
      <w:proofErr w:type="spellStart"/>
      <w:r>
        <w:rPr>
          <w:rFonts w:ascii="Times New Roman" w:eastAsia="Times New Roman" w:hAnsi="Times New Roman" w:cs="Times New Roman"/>
          <w:color w:val="202122"/>
          <w:sz w:val="28"/>
          <w:szCs w:val="28"/>
          <w:highlight w:val="white"/>
        </w:rPr>
        <w:t>Дубов’язівська</w:t>
      </w:r>
      <w:proofErr w:type="spellEnd"/>
      <w:r>
        <w:rPr>
          <w:rFonts w:ascii="Times New Roman" w:eastAsia="Times New Roman" w:hAnsi="Times New Roman" w:cs="Times New Roman"/>
          <w:color w:val="202122"/>
          <w:sz w:val="28"/>
          <w:szCs w:val="28"/>
          <w:highlight w:val="white"/>
        </w:rPr>
        <w:t xml:space="preserve"> громада), на лівому — </w:t>
      </w:r>
      <w:proofErr w:type="spellStart"/>
      <w:r>
        <w:rPr>
          <w:rFonts w:ascii="Times New Roman" w:eastAsia="Times New Roman" w:hAnsi="Times New Roman" w:cs="Times New Roman"/>
          <w:color w:val="202122"/>
          <w:sz w:val="28"/>
          <w:szCs w:val="28"/>
          <w:highlight w:val="white"/>
        </w:rPr>
        <w:t>Нехаївка</w:t>
      </w:r>
      <w:proofErr w:type="spellEnd"/>
      <w:r>
        <w:rPr>
          <w:rFonts w:ascii="Times New Roman" w:eastAsia="Times New Roman" w:hAnsi="Times New Roman" w:cs="Times New Roman"/>
          <w:color w:val="202122"/>
          <w:sz w:val="28"/>
          <w:szCs w:val="28"/>
          <w:highlight w:val="white"/>
        </w:rPr>
        <w:t xml:space="preserve"> та Пекарі (Попівська громада). Іхтіофауна представлена такими видами риб: </w:t>
      </w:r>
      <w:hyperlink r:id="rId28">
        <w:r>
          <w:rPr>
            <w:rFonts w:ascii="Times New Roman" w:eastAsia="Times New Roman" w:hAnsi="Times New Roman" w:cs="Times New Roman"/>
            <w:sz w:val="28"/>
            <w:szCs w:val="28"/>
            <w:highlight w:val="white"/>
          </w:rPr>
          <w:t>карась сріблястий</w:t>
        </w:r>
      </w:hyperlink>
      <w:r>
        <w:rPr>
          <w:rFonts w:ascii="Times New Roman" w:eastAsia="Times New Roman" w:hAnsi="Times New Roman" w:cs="Times New Roman"/>
          <w:sz w:val="28"/>
          <w:szCs w:val="28"/>
          <w:highlight w:val="white"/>
        </w:rPr>
        <w:t xml:space="preserve">, </w:t>
      </w:r>
      <w:hyperlink r:id="rId29">
        <w:r>
          <w:rPr>
            <w:rFonts w:ascii="Times New Roman" w:eastAsia="Times New Roman" w:hAnsi="Times New Roman" w:cs="Times New Roman"/>
            <w:sz w:val="28"/>
            <w:szCs w:val="28"/>
            <w:highlight w:val="white"/>
          </w:rPr>
          <w:t>короп</w:t>
        </w:r>
      </w:hyperlink>
      <w:r>
        <w:rPr>
          <w:rFonts w:ascii="Times New Roman" w:eastAsia="Times New Roman" w:hAnsi="Times New Roman" w:cs="Times New Roman"/>
          <w:sz w:val="28"/>
          <w:szCs w:val="28"/>
          <w:highlight w:val="white"/>
        </w:rPr>
        <w:t xml:space="preserve">, </w:t>
      </w:r>
      <w:hyperlink r:id="rId30">
        <w:r>
          <w:rPr>
            <w:rFonts w:ascii="Times New Roman" w:eastAsia="Times New Roman" w:hAnsi="Times New Roman" w:cs="Times New Roman"/>
            <w:sz w:val="28"/>
            <w:szCs w:val="28"/>
            <w:highlight w:val="white"/>
          </w:rPr>
          <w:t>плітка</w:t>
        </w:r>
      </w:hyperlink>
      <w:r>
        <w:rPr>
          <w:rFonts w:ascii="Times New Roman" w:eastAsia="Times New Roman" w:hAnsi="Times New Roman" w:cs="Times New Roman"/>
          <w:sz w:val="28"/>
          <w:szCs w:val="28"/>
          <w:highlight w:val="white"/>
        </w:rPr>
        <w:t xml:space="preserve">, </w:t>
      </w:r>
      <w:hyperlink r:id="rId31">
        <w:proofErr w:type="spellStart"/>
        <w:r>
          <w:rPr>
            <w:rFonts w:ascii="Times New Roman" w:eastAsia="Times New Roman" w:hAnsi="Times New Roman" w:cs="Times New Roman"/>
            <w:sz w:val="28"/>
            <w:szCs w:val="28"/>
            <w:highlight w:val="white"/>
          </w:rPr>
          <w:t>чебачок</w:t>
        </w:r>
        <w:proofErr w:type="spellEnd"/>
        <w:r>
          <w:rPr>
            <w:rFonts w:ascii="Times New Roman" w:eastAsia="Times New Roman" w:hAnsi="Times New Roman" w:cs="Times New Roman"/>
            <w:sz w:val="28"/>
            <w:szCs w:val="28"/>
            <w:highlight w:val="white"/>
          </w:rPr>
          <w:t xml:space="preserve"> амурський</w:t>
        </w:r>
      </w:hyperlink>
      <w:r>
        <w:rPr>
          <w:rFonts w:ascii="Times New Roman" w:eastAsia="Times New Roman" w:hAnsi="Times New Roman" w:cs="Times New Roman"/>
          <w:sz w:val="28"/>
          <w:szCs w:val="28"/>
          <w:highlight w:val="white"/>
        </w:rPr>
        <w:t xml:space="preserve">, </w:t>
      </w:r>
      <w:hyperlink r:id="rId32">
        <w:r>
          <w:rPr>
            <w:rFonts w:ascii="Times New Roman" w:eastAsia="Times New Roman" w:hAnsi="Times New Roman" w:cs="Times New Roman"/>
            <w:sz w:val="28"/>
            <w:szCs w:val="28"/>
            <w:highlight w:val="white"/>
          </w:rPr>
          <w:t>окунь</w:t>
        </w:r>
      </w:hyperlink>
      <w:r>
        <w:rPr>
          <w:rFonts w:ascii="Times New Roman" w:eastAsia="Times New Roman" w:hAnsi="Times New Roman" w:cs="Times New Roman"/>
          <w:sz w:val="28"/>
          <w:szCs w:val="28"/>
          <w:highlight w:val="white"/>
        </w:rPr>
        <w:t xml:space="preserve">, </w:t>
      </w:r>
      <w:hyperlink r:id="rId33">
        <w:proofErr w:type="spellStart"/>
        <w:r>
          <w:rPr>
            <w:rFonts w:ascii="Times New Roman" w:eastAsia="Times New Roman" w:hAnsi="Times New Roman" w:cs="Times New Roman"/>
            <w:sz w:val="28"/>
            <w:szCs w:val="28"/>
            <w:highlight w:val="white"/>
          </w:rPr>
          <w:t>ротан-головешка</w:t>
        </w:r>
        <w:proofErr w:type="spellEnd"/>
      </w:hyperlink>
      <w:r>
        <w:rPr>
          <w:rFonts w:ascii="Times New Roman" w:eastAsia="Times New Roman" w:hAnsi="Times New Roman" w:cs="Times New Roman"/>
          <w:sz w:val="28"/>
          <w:szCs w:val="28"/>
          <w:highlight w:val="white"/>
        </w:rPr>
        <w:t>.</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Гідрографічну мережу території доповнює колекторно-дренажна мережа (переважно невпорядкована) меліоративної системи. </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Територія громади в достатній мірі забезпечена підземними водними ресурсами. Підземні води використовуються за допомогою артезіанських свердловин для централізованого водопостачання населення у містах і селах.</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території Попівської сільської ради Конотопського району Сумської області розташована частина регіонального ландшафтного парку «</w:t>
      </w:r>
      <w:proofErr w:type="spellStart"/>
      <w:r>
        <w:rPr>
          <w:rFonts w:ascii="Times New Roman" w:eastAsia="Times New Roman" w:hAnsi="Times New Roman" w:cs="Times New Roman"/>
          <w:sz w:val="28"/>
          <w:szCs w:val="28"/>
          <w:highlight w:val="white"/>
        </w:rPr>
        <w:t>Сеймський</w:t>
      </w:r>
      <w:proofErr w:type="spellEnd"/>
      <w:r>
        <w:rPr>
          <w:rFonts w:ascii="Times New Roman" w:eastAsia="Times New Roman" w:hAnsi="Times New Roman" w:cs="Times New Roman"/>
          <w:sz w:val="28"/>
          <w:szCs w:val="28"/>
          <w:highlight w:val="white"/>
        </w:rPr>
        <w:t xml:space="preserve">» на загальній площі 21,6 </w:t>
      </w:r>
      <w:proofErr w:type="spellStart"/>
      <w:r>
        <w:rPr>
          <w:rFonts w:ascii="Times New Roman" w:eastAsia="Times New Roman" w:hAnsi="Times New Roman" w:cs="Times New Roman"/>
          <w:sz w:val="28"/>
          <w:szCs w:val="28"/>
          <w:highlight w:val="white"/>
        </w:rPr>
        <w:t>тис.га</w:t>
      </w:r>
      <w:proofErr w:type="spellEnd"/>
      <w:r>
        <w:rPr>
          <w:rFonts w:ascii="Times New Roman" w:eastAsia="Times New Roman" w:hAnsi="Times New Roman" w:cs="Times New Roman"/>
          <w:sz w:val="28"/>
          <w:szCs w:val="28"/>
          <w:highlight w:val="white"/>
        </w:rPr>
        <w:t>, який утворений згідно з розпорядженням голови Сумської облдержадміністрації від 14.12.1995 року № 237 та перебуває у віданні Комунального закладу Сумської обласної ради РЛП «</w:t>
      </w:r>
      <w:proofErr w:type="spellStart"/>
      <w:r>
        <w:rPr>
          <w:rFonts w:ascii="Times New Roman" w:eastAsia="Times New Roman" w:hAnsi="Times New Roman" w:cs="Times New Roman"/>
          <w:sz w:val="28"/>
          <w:szCs w:val="28"/>
          <w:highlight w:val="white"/>
        </w:rPr>
        <w:t>Сеймський</w:t>
      </w:r>
      <w:proofErr w:type="spellEnd"/>
      <w:r>
        <w:rPr>
          <w:rFonts w:ascii="Times New Roman" w:eastAsia="Times New Roman" w:hAnsi="Times New Roman" w:cs="Times New Roman"/>
          <w:sz w:val="28"/>
          <w:szCs w:val="28"/>
          <w:highlight w:val="white"/>
        </w:rPr>
        <w:t>».</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До складу Регіонального ландшафтного парку </w:t>
      </w:r>
      <w:r>
        <w:rPr>
          <w:rFonts w:ascii="Times New Roman" w:eastAsia="Times New Roman" w:hAnsi="Times New Roman" w:cs="Times New Roman"/>
          <w:b/>
          <w:sz w:val="28"/>
          <w:szCs w:val="28"/>
          <w:highlight w:val="white"/>
        </w:rPr>
        <w:t>«</w:t>
      </w:r>
      <w:proofErr w:type="spellStart"/>
      <w:r>
        <w:rPr>
          <w:rFonts w:ascii="Times New Roman" w:eastAsia="Times New Roman" w:hAnsi="Times New Roman" w:cs="Times New Roman"/>
          <w:b/>
          <w:sz w:val="28"/>
          <w:szCs w:val="28"/>
          <w:highlight w:val="white"/>
        </w:rPr>
        <w:t>Сеймський</w:t>
      </w:r>
      <w:proofErr w:type="spellEnd"/>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highlight w:val="white"/>
        </w:rPr>
        <w:t xml:space="preserve"> на території громади також входять наступні об'єкти природно-заповідного фонду:</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Заповідне урочище </w:t>
      </w:r>
      <w:r>
        <w:rPr>
          <w:rFonts w:ascii="Times New Roman" w:eastAsia="Times New Roman" w:hAnsi="Times New Roman" w:cs="Times New Roman"/>
          <w:b/>
          <w:sz w:val="28"/>
          <w:szCs w:val="28"/>
          <w:highlight w:val="white"/>
        </w:rPr>
        <w:t>«</w:t>
      </w:r>
      <w:proofErr w:type="spellStart"/>
      <w:r>
        <w:rPr>
          <w:rFonts w:ascii="Times New Roman" w:eastAsia="Times New Roman" w:hAnsi="Times New Roman" w:cs="Times New Roman"/>
          <w:b/>
          <w:sz w:val="28"/>
          <w:szCs w:val="28"/>
          <w:highlight w:val="white"/>
        </w:rPr>
        <w:t>Драгомирівщина</w:t>
      </w:r>
      <w:proofErr w:type="spellEnd"/>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highlight w:val="white"/>
        </w:rPr>
        <w:t xml:space="preserve"> площею 6,5 га, що розташоване в межах Попівської громади на північ від села </w:t>
      </w:r>
      <w:proofErr w:type="spellStart"/>
      <w:r>
        <w:rPr>
          <w:rFonts w:ascii="Times New Roman" w:eastAsia="Times New Roman" w:hAnsi="Times New Roman" w:cs="Times New Roman"/>
          <w:sz w:val="28"/>
          <w:szCs w:val="28"/>
          <w:highlight w:val="white"/>
        </w:rPr>
        <w:t>Сарнавщина</w:t>
      </w:r>
      <w:proofErr w:type="spellEnd"/>
      <w:r>
        <w:rPr>
          <w:rFonts w:ascii="Times New Roman" w:eastAsia="Times New Roman" w:hAnsi="Times New Roman" w:cs="Times New Roman"/>
          <w:sz w:val="28"/>
          <w:szCs w:val="28"/>
          <w:highlight w:val="white"/>
        </w:rPr>
        <w:t xml:space="preserve">. Створено згідно з рішенням облвиконкому від 28.07.1970 року № 456-р. Розташований на його території </w:t>
      </w:r>
      <w:proofErr w:type="spellStart"/>
      <w:r>
        <w:rPr>
          <w:rFonts w:ascii="Times New Roman" w:eastAsia="Times New Roman" w:hAnsi="Times New Roman" w:cs="Times New Roman"/>
          <w:sz w:val="28"/>
          <w:szCs w:val="28"/>
          <w:highlight w:val="white"/>
        </w:rPr>
        <w:t>ДП</w:t>
      </w:r>
      <w:proofErr w:type="spellEnd"/>
      <w:r>
        <w:rPr>
          <w:rFonts w:ascii="Times New Roman" w:eastAsia="Times New Roman" w:hAnsi="Times New Roman" w:cs="Times New Roman"/>
          <w:sz w:val="28"/>
          <w:szCs w:val="28"/>
          <w:highlight w:val="white"/>
        </w:rPr>
        <w:t xml:space="preserve"> «Конотопське лісове господарство». Статус надано для збереження старого парку на місці садиби Драгомирових, а також частини лісового масиву з переважно сосновими насадженнями. Урочище розташоване на правобережжі річки </w:t>
      </w:r>
      <w:proofErr w:type="spellStart"/>
      <w:r>
        <w:rPr>
          <w:rFonts w:ascii="Times New Roman" w:eastAsia="Times New Roman" w:hAnsi="Times New Roman" w:cs="Times New Roman"/>
          <w:sz w:val="28"/>
          <w:szCs w:val="28"/>
          <w:highlight w:val="white"/>
        </w:rPr>
        <w:t>Єзуч</w:t>
      </w:r>
      <w:proofErr w:type="spellEnd"/>
      <w:r>
        <w:rPr>
          <w:rFonts w:ascii="Times New Roman" w:eastAsia="Times New Roman" w:hAnsi="Times New Roman" w:cs="Times New Roman"/>
          <w:sz w:val="28"/>
          <w:szCs w:val="28"/>
          <w:highlight w:val="white"/>
        </w:rPr>
        <w:t xml:space="preserve"> (притока Сейму).</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Ландшафтний заказник місцевого значення </w:t>
      </w:r>
      <w:r>
        <w:rPr>
          <w:rFonts w:ascii="Times New Roman" w:eastAsia="Times New Roman" w:hAnsi="Times New Roman" w:cs="Times New Roman"/>
          <w:b/>
          <w:sz w:val="28"/>
          <w:szCs w:val="28"/>
          <w:highlight w:val="white"/>
        </w:rPr>
        <w:t>«</w:t>
      </w:r>
      <w:proofErr w:type="spellStart"/>
      <w:r>
        <w:rPr>
          <w:rFonts w:ascii="Times New Roman" w:eastAsia="Times New Roman" w:hAnsi="Times New Roman" w:cs="Times New Roman"/>
          <w:b/>
          <w:sz w:val="28"/>
          <w:szCs w:val="28"/>
          <w:highlight w:val="white"/>
        </w:rPr>
        <w:t>Єзуцький</w:t>
      </w:r>
      <w:proofErr w:type="spellEnd"/>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highlight w:val="white"/>
        </w:rPr>
        <w:t xml:space="preserve"> площею 669,3 га. Створений рішенням виконкому Сумської обласної Ради народних депутатів від 21.12.1983 р. № 407. Заказник являє собою комплекс лісової, чагарникової та болотної рослинності у заплаві річки </w:t>
      </w:r>
      <w:proofErr w:type="spellStart"/>
      <w:r>
        <w:rPr>
          <w:rFonts w:ascii="Times New Roman" w:eastAsia="Times New Roman" w:hAnsi="Times New Roman" w:cs="Times New Roman"/>
          <w:sz w:val="28"/>
          <w:szCs w:val="28"/>
          <w:highlight w:val="white"/>
        </w:rPr>
        <w:t>Єзуч</w:t>
      </w:r>
      <w:proofErr w:type="spellEnd"/>
      <w:r>
        <w:rPr>
          <w:rFonts w:ascii="Times New Roman" w:eastAsia="Times New Roman" w:hAnsi="Times New Roman" w:cs="Times New Roman"/>
          <w:sz w:val="28"/>
          <w:szCs w:val="28"/>
          <w:highlight w:val="white"/>
        </w:rPr>
        <w:t xml:space="preserve">. У минулому тут видобувався торф. Основу рослинного покриву становлять зарості очерету та болотного </w:t>
      </w:r>
      <w:proofErr w:type="spellStart"/>
      <w:r>
        <w:rPr>
          <w:rFonts w:ascii="Times New Roman" w:eastAsia="Times New Roman" w:hAnsi="Times New Roman" w:cs="Times New Roman"/>
          <w:sz w:val="28"/>
          <w:szCs w:val="28"/>
          <w:highlight w:val="white"/>
        </w:rPr>
        <w:t>високотрав'я</w:t>
      </w:r>
      <w:proofErr w:type="spellEnd"/>
      <w:r>
        <w:rPr>
          <w:rFonts w:ascii="Times New Roman" w:eastAsia="Times New Roman" w:hAnsi="Times New Roman" w:cs="Times New Roman"/>
          <w:sz w:val="28"/>
          <w:szCs w:val="28"/>
          <w:highlight w:val="white"/>
        </w:rPr>
        <w:t xml:space="preserve">. На підвищених ділянках представлені невеликі за площею ділянки лісу. </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Орнітологічний заказник місцевого значення </w:t>
      </w:r>
      <w:r>
        <w:rPr>
          <w:rFonts w:ascii="Times New Roman" w:eastAsia="Times New Roman" w:hAnsi="Times New Roman" w:cs="Times New Roman"/>
          <w:b/>
          <w:sz w:val="28"/>
          <w:szCs w:val="28"/>
          <w:highlight w:val="white"/>
        </w:rPr>
        <w:t>«</w:t>
      </w:r>
      <w:proofErr w:type="spellStart"/>
      <w:r>
        <w:rPr>
          <w:rFonts w:ascii="Times New Roman" w:eastAsia="Times New Roman" w:hAnsi="Times New Roman" w:cs="Times New Roman"/>
          <w:b/>
          <w:sz w:val="28"/>
          <w:szCs w:val="28"/>
          <w:highlight w:val="white"/>
        </w:rPr>
        <w:t>Озаричанський</w:t>
      </w:r>
      <w:proofErr w:type="spellEnd"/>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highlight w:val="white"/>
        </w:rPr>
        <w:t xml:space="preserve"> площею 173,8 га. Створено згідно з рішенням Сумської обласної ради від 28.01.2003 року «Про розширення мережі об'єктів природно-заповідного фонду області місцевого значення». Територія заказника являє собою прируслову частину заплави зі старицями, болотами, луками, лісами, чагарниками і руслом річки Сейм, із піщаними косами, починаючи від мосту на автодорозі Конотоп — </w:t>
      </w:r>
      <w:proofErr w:type="spellStart"/>
      <w:r>
        <w:rPr>
          <w:rFonts w:ascii="Times New Roman" w:eastAsia="Times New Roman" w:hAnsi="Times New Roman" w:cs="Times New Roman"/>
          <w:sz w:val="28"/>
          <w:szCs w:val="28"/>
          <w:highlight w:val="white"/>
        </w:rPr>
        <w:t>Озаричі</w:t>
      </w:r>
      <w:proofErr w:type="spellEnd"/>
      <w:r>
        <w:rPr>
          <w:rFonts w:ascii="Times New Roman" w:eastAsia="Times New Roman" w:hAnsi="Times New Roman" w:cs="Times New Roman"/>
          <w:sz w:val="28"/>
          <w:szCs w:val="28"/>
          <w:highlight w:val="white"/>
        </w:rPr>
        <w:t>, протяжністю близько 2,5 км за течією. Із рідкісних видів птахів трапляються кулик-сорока, нічниця водяна.</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Гідрологічний заказник місцевого значення </w:t>
      </w:r>
      <w:r>
        <w:rPr>
          <w:rFonts w:ascii="Times New Roman" w:eastAsia="Times New Roman" w:hAnsi="Times New Roman" w:cs="Times New Roman"/>
          <w:b/>
          <w:sz w:val="28"/>
          <w:szCs w:val="28"/>
          <w:highlight w:val="white"/>
        </w:rPr>
        <w:t>«</w:t>
      </w:r>
      <w:proofErr w:type="spellStart"/>
      <w:r>
        <w:rPr>
          <w:rFonts w:ascii="Times New Roman" w:eastAsia="Times New Roman" w:hAnsi="Times New Roman" w:cs="Times New Roman"/>
          <w:b/>
          <w:sz w:val="28"/>
          <w:szCs w:val="28"/>
          <w:highlight w:val="white"/>
        </w:rPr>
        <w:t>Присеймівський</w:t>
      </w:r>
      <w:proofErr w:type="spellEnd"/>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highlight w:val="white"/>
        </w:rPr>
        <w:t xml:space="preserve"> площею 101,7 га, розташований у заплаві річки Сейм між селами Нове та </w:t>
      </w:r>
      <w:proofErr w:type="spellStart"/>
      <w:r>
        <w:rPr>
          <w:rFonts w:ascii="Times New Roman" w:eastAsia="Times New Roman" w:hAnsi="Times New Roman" w:cs="Times New Roman"/>
          <w:sz w:val="28"/>
          <w:szCs w:val="28"/>
          <w:highlight w:val="white"/>
        </w:rPr>
        <w:t>Присеймів'я</w:t>
      </w:r>
      <w:proofErr w:type="spellEnd"/>
      <w:r>
        <w:rPr>
          <w:rFonts w:ascii="Times New Roman" w:eastAsia="Times New Roman" w:hAnsi="Times New Roman" w:cs="Times New Roman"/>
          <w:sz w:val="28"/>
          <w:szCs w:val="28"/>
          <w:highlight w:val="white"/>
        </w:rPr>
        <w:t>. Створений рішенням виконкому Сумської обласної Ради народних депутатів від 21.12.1983 р. № 407.Заказник «</w:t>
      </w:r>
      <w:proofErr w:type="spellStart"/>
      <w:r>
        <w:rPr>
          <w:rFonts w:ascii="Times New Roman" w:eastAsia="Times New Roman" w:hAnsi="Times New Roman" w:cs="Times New Roman"/>
          <w:sz w:val="28"/>
          <w:szCs w:val="28"/>
          <w:highlight w:val="white"/>
        </w:rPr>
        <w:t>Присеймівський</w:t>
      </w:r>
      <w:proofErr w:type="spellEnd"/>
      <w:r>
        <w:rPr>
          <w:rFonts w:ascii="Times New Roman" w:eastAsia="Times New Roman" w:hAnsi="Times New Roman" w:cs="Times New Roman"/>
          <w:sz w:val="28"/>
          <w:szCs w:val="28"/>
          <w:highlight w:val="white"/>
        </w:rPr>
        <w:t>» за своїми флористичними та фауністичними комплексами є типовим водно-болотним масивом долини Сейму.</w:t>
      </w:r>
    </w:p>
    <w:p w:rsidR="003D515E" w:rsidRDefault="00CD6EE4">
      <w:pPr>
        <w:keepLine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Частина території громади включена до</w:t>
      </w:r>
      <w:r>
        <w:rPr>
          <w:rFonts w:ascii="Times New Roman" w:eastAsia="Times New Roman" w:hAnsi="Times New Roman" w:cs="Times New Roman"/>
          <w:b/>
          <w:sz w:val="28"/>
          <w:szCs w:val="28"/>
          <w:highlight w:val="white"/>
        </w:rPr>
        <w:t xml:space="preserve"> Смарагдової мережі України </w:t>
      </w:r>
      <w:r>
        <w:rPr>
          <w:rFonts w:ascii="Times New Roman" w:eastAsia="Times New Roman" w:hAnsi="Times New Roman" w:cs="Times New Roman"/>
          <w:sz w:val="28"/>
          <w:szCs w:val="28"/>
          <w:highlight w:val="white"/>
        </w:rPr>
        <w:t xml:space="preserve">(англ. </w:t>
      </w:r>
      <w:proofErr w:type="spellStart"/>
      <w:r>
        <w:rPr>
          <w:rFonts w:ascii="Times New Roman" w:eastAsia="Times New Roman" w:hAnsi="Times New Roman" w:cs="Times New Roman"/>
          <w:sz w:val="28"/>
          <w:szCs w:val="28"/>
          <w:highlight w:val="white"/>
        </w:rPr>
        <w:t>Emerald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network</w:t>
      </w:r>
      <w:proofErr w:type="spellEnd"/>
      <w:r>
        <w:rPr>
          <w:rFonts w:ascii="Times New Roman" w:eastAsia="Times New Roman" w:hAnsi="Times New Roman" w:cs="Times New Roman"/>
          <w:sz w:val="28"/>
          <w:szCs w:val="28"/>
          <w:highlight w:val="white"/>
        </w:rPr>
        <w:t>), що об’єднує території особливого природоохоронного інтересу (</w:t>
      </w:r>
      <w:proofErr w:type="spellStart"/>
      <w:r>
        <w:rPr>
          <w:rFonts w:ascii="Times New Roman" w:eastAsia="Times New Roman" w:hAnsi="Times New Roman" w:cs="Times New Roman"/>
          <w:sz w:val="28"/>
          <w:szCs w:val="28"/>
          <w:highlight w:val="white"/>
        </w:rPr>
        <w:t>Areas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Special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Conservation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Interest</w:t>
      </w:r>
      <w:proofErr w:type="spellEnd"/>
      <w:r>
        <w:rPr>
          <w:rFonts w:ascii="Times New Roman" w:eastAsia="Times New Roman" w:hAnsi="Times New Roman" w:cs="Times New Roman"/>
          <w:sz w:val="28"/>
          <w:szCs w:val="28"/>
          <w:highlight w:val="white"/>
        </w:rPr>
        <w:t xml:space="preserve">, ASCI), визначена в межах Сумської області територія UA0000048 </w:t>
      </w:r>
      <w:proofErr w:type="spellStart"/>
      <w:r>
        <w:rPr>
          <w:rFonts w:ascii="Times New Roman" w:eastAsia="Times New Roman" w:hAnsi="Times New Roman" w:cs="Times New Roman"/>
          <w:sz w:val="28"/>
          <w:szCs w:val="28"/>
          <w:highlight w:val="white"/>
        </w:rPr>
        <w:t>Середньосеймський</w:t>
      </w:r>
      <w:proofErr w:type="spellEnd"/>
      <w:r>
        <w:rPr>
          <w:rFonts w:ascii="Times New Roman" w:eastAsia="Times New Roman" w:hAnsi="Times New Roman" w:cs="Times New Roman"/>
          <w:sz w:val="28"/>
          <w:szCs w:val="28"/>
          <w:highlight w:val="white"/>
        </w:rPr>
        <w:t>.</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 xml:space="preserve">Із 2009 р. завдяки </w:t>
      </w:r>
      <w:proofErr w:type="spellStart"/>
      <w:r>
        <w:rPr>
          <w:rFonts w:ascii="Times New Roman" w:eastAsia="Times New Roman" w:hAnsi="Times New Roman" w:cs="Times New Roman"/>
          <w:sz w:val="28"/>
          <w:szCs w:val="28"/>
          <w:highlight w:val="white"/>
        </w:rPr>
        <w:t>екоактивістам</w:t>
      </w:r>
      <w:proofErr w:type="spellEnd"/>
      <w:r>
        <w:rPr>
          <w:rFonts w:ascii="Times New Roman" w:eastAsia="Times New Roman" w:hAnsi="Times New Roman" w:cs="Times New Roman"/>
          <w:sz w:val="28"/>
          <w:szCs w:val="28"/>
          <w:highlight w:val="white"/>
        </w:rPr>
        <w:t xml:space="preserve"> Смарагдова мережа розробляється в Україні як частина імплементації Бернської конвенції (Конвенція про дикі види флори та фауни і середовища існування у Європі), а також у рамках виконання вимог Угоди про асоціацію України з Європейським Союзом. </w:t>
      </w:r>
    </w:p>
    <w:p w:rsidR="003D515E" w:rsidRDefault="00CD6EE4">
      <w:pPr>
        <w:keepLine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Ця конвенція є основою для організації природоохоронної роботи в Європі. Мережа </w:t>
      </w:r>
      <w:proofErr w:type="spellStart"/>
      <w:r>
        <w:rPr>
          <w:rFonts w:ascii="Times New Roman" w:eastAsia="Times New Roman" w:hAnsi="Times New Roman" w:cs="Times New Roman"/>
          <w:sz w:val="28"/>
          <w:szCs w:val="28"/>
          <w:highlight w:val="white"/>
        </w:rPr>
        <w:t>Емеральд</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проєктується</w:t>
      </w:r>
      <w:proofErr w:type="spellEnd"/>
      <w:r>
        <w:rPr>
          <w:rFonts w:ascii="Times New Roman" w:eastAsia="Times New Roman" w:hAnsi="Times New Roman" w:cs="Times New Roman"/>
          <w:sz w:val="28"/>
          <w:szCs w:val="28"/>
          <w:highlight w:val="white"/>
        </w:rPr>
        <w:t xml:space="preserve"> в 26 державах, у яких використовують новий біогеографічний підхід, затверджено переліки видів і оселищ, які потребують охорони на рівні всієї Європи. У Конвенції </w:t>
      </w:r>
      <w:proofErr w:type="spellStart"/>
      <w:r>
        <w:rPr>
          <w:rFonts w:ascii="Times New Roman" w:eastAsia="Times New Roman" w:hAnsi="Times New Roman" w:cs="Times New Roman"/>
          <w:sz w:val="28"/>
          <w:szCs w:val="28"/>
          <w:highlight w:val="white"/>
        </w:rPr>
        <w:t>визначно</w:t>
      </w:r>
      <w:proofErr w:type="spellEnd"/>
      <w:r>
        <w:rPr>
          <w:rFonts w:ascii="Times New Roman" w:eastAsia="Times New Roman" w:hAnsi="Times New Roman" w:cs="Times New Roman"/>
          <w:sz w:val="28"/>
          <w:szCs w:val="28"/>
          <w:highlight w:val="white"/>
        </w:rPr>
        <w:t>, що охороняти види й оселища можна лише в тих місцях, де вони зустрічаються природним чином.</w:t>
      </w:r>
    </w:p>
    <w:p w:rsidR="003D515E" w:rsidRDefault="00CD6EE4">
      <w:pPr>
        <w:keepLine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Частина території громади відноситься до </w:t>
      </w:r>
      <w:proofErr w:type="spellStart"/>
      <w:r>
        <w:rPr>
          <w:rFonts w:ascii="Times New Roman" w:eastAsia="Times New Roman" w:hAnsi="Times New Roman" w:cs="Times New Roman"/>
          <w:sz w:val="28"/>
          <w:szCs w:val="28"/>
          <w:highlight w:val="white"/>
        </w:rPr>
        <w:t>Середньосеймського</w:t>
      </w:r>
      <w:proofErr w:type="spellEnd"/>
      <w:r>
        <w:rPr>
          <w:rFonts w:ascii="Times New Roman" w:eastAsia="Times New Roman" w:hAnsi="Times New Roman" w:cs="Times New Roman"/>
          <w:sz w:val="28"/>
          <w:szCs w:val="28"/>
          <w:highlight w:val="white"/>
        </w:rPr>
        <w:t xml:space="preserve"> біогеографічного регіону, який охоплює 92,2 тис. га. Ці території важливі для рідкісних в Європі 41 виду птахів і 23 видів природних оселищ.</w:t>
      </w:r>
    </w:p>
    <w:p w:rsidR="003D515E" w:rsidRDefault="00CD6EE4">
      <w:pPr>
        <w:keepLine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Крім цього, на території громади розташовані наступні об'єкти природно-заповідного фонду:</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Загальнозоологічний</w:t>
      </w:r>
      <w:proofErr w:type="spellEnd"/>
      <w:r>
        <w:rPr>
          <w:rFonts w:ascii="Times New Roman" w:eastAsia="Times New Roman" w:hAnsi="Times New Roman" w:cs="Times New Roman"/>
          <w:sz w:val="28"/>
          <w:szCs w:val="28"/>
          <w:highlight w:val="white"/>
        </w:rPr>
        <w:t xml:space="preserve"> заказник місцевого значення «</w:t>
      </w:r>
      <w:proofErr w:type="spellStart"/>
      <w:r>
        <w:rPr>
          <w:rFonts w:ascii="Times New Roman" w:eastAsia="Times New Roman" w:hAnsi="Times New Roman" w:cs="Times New Roman"/>
          <w:sz w:val="28"/>
          <w:szCs w:val="28"/>
          <w:highlight w:val="white"/>
        </w:rPr>
        <w:t>Карабутівський</w:t>
      </w:r>
      <w:proofErr w:type="spellEnd"/>
      <w:r>
        <w:rPr>
          <w:rFonts w:ascii="Times New Roman" w:eastAsia="Times New Roman" w:hAnsi="Times New Roman" w:cs="Times New Roman"/>
          <w:sz w:val="28"/>
          <w:szCs w:val="28"/>
          <w:highlight w:val="white"/>
        </w:rPr>
        <w:t xml:space="preserve">» площею 93,7 га, що розташований на околиці села </w:t>
      </w:r>
      <w:proofErr w:type="spellStart"/>
      <w:r>
        <w:rPr>
          <w:rFonts w:ascii="Times New Roman" w:eastAsia="Times New Roman" w:hAnsi="Times New Roman" w:cs="Times New Roman"/>
          <w:sz w:val="28"/>
          <w:szCs w:val="28"/>
          <w:highlight w:val="white"/>
        </w:rPr>
        <w:t>Карабутове</w:t>
      </w:r>
      <w:proofErr w:type="spellEnd"/>
      <w:r>
        <w:rPr>
          <w:rFonts w:ascii="Times New Roman" w:eastAsia="Times New Roman" w:hAnsi="Times New Roman" w:cs="Times New Roman"/>
          <w:sz w:val="28"/>
          <w:szCs w:val="28"/>
          <w:highlight w:val="white"/>
        </w:rPr>
        <w:t xml:space="preserve"> у заплаві річки Ромен. Оголошено територією природно-заповідного фонду рішенням Сумської обласної ради від 27.07.2007 з метою збереження в природному стані водно-болотного угіддя, що є осередком збереження мисливських видів тварин та рідкісних, занесених до Червоної книги України (горностай, </w:t>
      </w:r>
      <w:proofErr w:type="spellStart"/>
      <w:r>
        <w:rPr>
          <w:rFonts w:ascii="Times New Roman" w:eastAsia="Times New Roman" w:hAnsi="Times New Roman" w:cs="Times New Roman"/>
          <w:sz w:val="28"/>
          <w:szCs w:val="28"/>
          <w:highlight w:val="white"/>
        </w:rPr>
        <w:t>ванесса</w:t>
      </w:r>
      <w:proofErr w:type="spellEnd"/>
      <w:r w:rsidR="00927917">
        <w:fldChar w:fldCharType="begin"/>
      </w:r>
      <w:r w:rsidR="003D515E">
        <w:instrText>HYPERLINK "https://uk.wikipedia.org/wiki/%D0%92%D0%B0%D0%BD%D0%B5%D1%81%D1%81%D0%B0_%D1%87%D0%BE%D1%80%D0%BD%D0%BE-%D1%80%D1%83%D0%B4%D0%B0" \h</w:instrText>
      </w:r>
      <w:r w:rsidR="00927917">
        <w:fldChar w:fldCharType="separate"/>
      </w:r>
      <w:r>
        <w:rPr>
          <w:rFonts w:ascii="Times New Roman" w:eastAsia="Times New Roman" w:hAnsi="Times New Roman" w:cs="Times New Roman"/>
          <w:sz w:val="28"/>
          <w:szCs w:val="28"/>
          <w:highlight w:val="white"/>
        </w:rPr>
        <w:t xml:space="preserve"> </w:t>
      </w:r>
      <w:r w:rsidR="00927917">
        <w:fldChar w:fldCharType="end"/>
      </w:r>
      <w:r>
        <w:rPr>
          <w:rFonts w:ascii="Times New Roman" w:eastAsia="Times New Roman" w:hAnsi="Times New Roman" w:cs="Times New Roman"/>
          <w:sz w:val="28"/>
          <w:szCs w:val="28"/>
          <w:highlight w:val="white"/>
        </w:rPr>
        <w:t>чорно-руда), Європейського Червоного Списку (деркач).</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Орнітологічний заказник місцевого значення «Гайки» площею 55,6 га, що розташований неподалік села Малий Самбір, у верхів'ї річки Малий Ромен. Оголошений рішенням Сумської обласної ради від 27.07.2007. Лучно-болотний масив з єдиною в області гніздовою колонією крячка</w:t>
      </w:r>
      <w:hyperlink r:id="rId34">
        <w:r>
          <w:rPr>
            <w:rFonts w:ascii="Times New Roman" w:eastAsia="Times New Roman" w:hAnsi="Times New Roman" w:cs="Times New Roman"/>
            <w:sz w:val="28"/>
            <w:szCs w:val="28"/>
            <w:highlight w:val="white"/>
          </w:rPr>
          <w:t xml:space="preserve"> </w:t>
        </w:r>
      </w:hyperlink>
      <w:proofErr w:type="spellStart"/>
      <w:r>
        <w:rPr>
          <w:rFonts w:ascii="Times New Roman" w:eastAsia="Times New Roman" w:hAnsi="Times New Roman" w:cs="Times New Roman"/>
          <w:sz w:val="28"/>
          <w:szCs w:val="28"/>
          <w:highlight w:val="white"/>
        </w:rPr>
        <w:t>білощока</w:t>
      </w:r>
      <w:proofErr w:type="spellEnd"/>
      <w:r>
        <w:rPr>
          <w:rFonts w:ascii="Times New Roman" w:eastAsia="Times New Roman" w:hAnsi="Times New Roman" w:cs="Times New Roman"/>
          <w:sz w:val="28"/>
          <w:szCs w:val="28"/>
          <w:highlight w:val="white"/>
        </w:rPr>
        <w:t xml:space="preserve">. У заказнику трапляються регіонально рідкісні види: </w:t>
      </w:r>
      <w:proofErr w:type="spellStart"/>
      <w:r>
        <w:rPr>
          <w:rFonts w:ascii="Times New Roman" w:eastAsia="Times New Roman" w:hAnsi="Times New Roman" w:cs="Times New Roman"/>
          <w:sz w:val="28"/>
          <w:szCs w:val="28"/>
          <w:highlight w:val="white"/>
        </w:rPr>
        <w:t>чепура</w:t>
      </w:r>
      <w:proofErr w:type="spellEnd"/>
      <w:r>
        <w:rPr>
          <w:rFonts w:ascii="Times New Roman" w:eastAsia="Times New Roman" w:hAnsi="Times New Roman" w:cs="Times New Roman"/>
          <w:sz w:val="28"/>
          <w:szCs w:val="28"/>
          <w:highlight w:val="white"/>
        </w:rPr>
        <w:t xml:space="preserve"> велика, погонич малий, бугай, </w:t>
      </w:r>
      <w:proofErr w:type="spellStart"/>
      <w:r>
        <w:rPr>
          <w:rFonts w:ascii="Times New Roman" w:eastAsia="Times New Roman" w:hAnsi="Times New Roman" w:cs="Times New Roman"/>
          <w:sz w:val="28"/>
          <w:szCs w:val="28"/>
          <w:highlight w:val="white"/>
        </w:rPr>
        <w:t>бугайчик</w:t>
      </w:r>
      <w:proofErr w:type="spellEnd"/>
      <w:r>
        <w:rPr>
          <w:rFonts w:ascii="Times New Roman" w:eastAsia="Times New Roman" w:hAnsi="Times New Roman" w:cs="Times New Roman"/>
          <w:sz w:val="28"/>
          <w:szCs w:val="28"/>
          <w:highlight w:val="white"/>
        </w:rPr>
        <w:t>, пастушок, ремез, баранець</w:t>
      </w:r>
      <w:hyperlink r:id="rId35">
        <w:r>
          <w:rPr>
            <w:rFonts w:ascii="Times New Roman" w:eastAsia="Times New Roman" w:hAnsi="Times New Roman" w:cs="Times New Roman"/>
            <w:sz w:val="28"/>
            <w:szCs w:val="28"/>
            <w:highlight w:val="white"/>
          </w:rPr>
          <w:t xml:space="preserve"> </w:t>
        </w:r>
      </w:hyperlink>
      <w:r>
        <w:rPr>
          <w:rFonts w:ascii="Times New Roman" w:eastAsia="Times New Roman" w:hAnsi="Times New Roman" w:cs="Times New Roman"/>
          <w:sz w:val="28"/>
          <w:szCs w:val="28"/>
          <w:highlight w:val="white"/>
        </w:rPr>
        <w:t>великий, а також журавель</w:t>
      </w:r>
      <w:hyperlink r:id="rId36">
        <w:r>
          <w:rPr>
            <w:rFonts w:ascii="Times New Roman" w:eastAsia="Times New Roman" w:hAnsi="Times New Roman" w:cs="Times New Roman"/>
            <w:sz w:val="28"/>
            <w:szCs w:val="28"/>
            <w:highlight w:val="white"/>
          </w:rPr>
          <w:t xml:space="preserve"> </w:t>
        </w:r>
      </w:hyperlink>
      <w:r>
        <w:rPr>
          <w:rFonts w:ascii="Times New Roman" w:eastAsia="Times New Roman" w:hAnsi="Times New Roman" w:cs="Times New Roman"/>
          <w:sz w:val="28"/>
          <w:szCs w:val="28"/>
          <w:highlight w:val="white"/>
        </w:rPr>
        <w:t>сірий та орел-карлик, занесені до Червоної книги України.</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Гідрологічна пам'ятка природи місцевого значення «</w:t>
      </w:r>
      <w:proofErr w:type="spellStart"/>
      <w:r>
        <w:rPr>
          <w:rFonts w:ascii="Times New Roman" w:eastAsia="Times New Roman" w:hAnsi="Times New Roman" w:cs="Times New Roman"/>
          <w:sz w:val="28"/>
          <w:szCs w:val="28"/>
          <w:highlight w:val="white"/>
        </w:rPr>
        <w:t>Великосамбірська</w:t>
      </w:r>
      <w:proofErr w:type="spellEnd"/>
      <w:r>
        <w:rPr>
          <w:rFonts w:ascii="Times New Roman" w:eastAsia="Times New Roman" w:hAnsi="Times New Roman" w:cs="Times New Roman"/>
          <w:sz w:val="28"/>
          <w:szCs w:val="28"/>
          <w:highlight w:val="white"/>
        </w:rPr>
        <w:t xml:space="preserve"> криниця» площею 1,0 га, що розташована на південь від с. Великий Самбір у заплаві річки Ромен. Оголошена рішенням Сумської обласної ради від 04.08.2006 «Про розширення мережі об’єктів природно – заповідного фонду області», перебуває в користуванні </w:t>
      </w:r>
      <w:proofErr w:type="spellStart"/>
      <w:r>
        <w:rPr>
          <w:rFonts w:ascii="Times New Roman" w:eastAsia="Times New Roman" w:hAnsi="Times New Roman" w:cs="Times New Roman"/>
          <w:sz w:val="28"/>
          <w:szCs w:val="28"/>
          <w:highlight w:val="white"/>
        </w:rPr>
        <w:t>ДП</w:t>
      </w:r>
      <w:proofErr w:type="spellEnd"/>
      <w:r>
        <w:rPr>
          <w:rFonts w:ascii="Times New Roman" w:eastAsia="Times New Roman" w:hAnsi="Times New Roman" w:cs="Times New Roman"/>
          <w:sz w:val="28"/>
          <w:szCs w:val="28"/>
          <w:highlight w:val="white"/>
        </w:rPr>
        <w:t xml:space="preserve"> «Конотопський </w:t>
      </w:r>
      <w:proofErr w:type="spellStart"/>
      <w:r>
        <w:rPr>
          <w:rFonts w:ascii="Times New Roman" w:eastAsia="Times New Roman" w:hAnsi="Times New Roman" w:cs="Times New Roman"/>
          <w:sz w:val="28"/>
          <w:szCs w:val="28"/>
          <w:highlight w:val="white"/>
        </w:rPr>
        <w:t>агролісгосп</w:t>
      </w:r>
      <w:proofErr w:type="spellEnd"/>
      <w:r>
        <w:rPr>
          <w:rFonts w:ascii="Times New Roman" w:eastAsia="Times New Roman" w:hAnsi="Times New Roman" w:cs="Times New Roman"/>
          <w:sz w:val="28"/>
          <w:szCs w:val="28"/>
          <w:highlight w:val="white"/>
        </w:rPr>
        <w:t xml:space="preserve">». Це місце витоку на поверхню чотирьох джерел води доброї питної якості. Пам'ятка пов'язана з історією села, має особливе природоохоронне, наукове, історико-культурне, рекреаційне, </w:t>
      </w:r>
      <w:proofErr w:type="spellStart"/>
      <w:r>
        <w:rPr>
          <w:rFonts w:ascii="Times New Roman" w:eastAsia="Times New Roman" w:hAnsi="Times New Roman" w:cs="Times New Roman"/>
          <w:sz w:val="28"/>
          <w:szCs w:val="28"/>
          <w:highlight w:val="white"/>
        </w:rPr>
        <w:t>еколого–виховне</w:t>
      </w:r>
      <w:proofErr w:type="spellEnd"/>
      <w:r>
        <w:rPr>
          <w:rFonts w:ascii="Times New Roman" w:eastAsia="Times New Roman" w:hAnsi="Times New Roman" w:cs="Times New Roman"/>
          <w:sz w:val="28"/>
          <w:szCs w:val="28"/>
          <w:highlight w:val="white"/>
        </w:rPr>
        <w:t xml:space="preserve"> та пізнавальне значення.</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Комплексна пам'ятка природи місцевого значення «Козацька могила» площею  0,3 га, що розташована в межах с. </w:t>
      </w:r>
      <w:proofErr w:type="spellStart"/>
      <w:r>
        <w:rPr>
          <w:rFonts w:ascii="Times New Roman" w:eastAsia="Times New Roman" w:hAnsi="Times New Roman" w:cs="Times New Roman"/>
          <w:sz w:val="28"/>
          <w:szCs w:val="28"/>
          <w:highlight w:val="white"/>
        </w:rPr>
        <w:t>Шаповалівка</w:t>
      </w:r>
      <w:proofErr w:type="spellEnd"/>
      <w:r>
        <w:rPr>
          <w:rFonts w:ascii="Times New Roman" w:eastAsia="Times New Roman" w:hAnsi="Times New Roman" w:cs="Times New Roman"/>
          <w:sz w:val="28"/>
          <w:szCs w:val="28"/>
          <w:highlight w:val="white"/>
        </w:rPr>
        <w:t xml:space="preserve">. Оголошений об'єктом природно-заповідного фонду рішенням Сумської обласної ради від 27.06.2008. Штучно створена степова рослинність на території сакрального комплексу місця поховання козаків, полеглих в битві з російськими військами в 1659 році. Разом з історико-культурним має особливе природоохоронне, рекреаційне, </w:t>
      </w:r>
      <w:proofErr w:type="spellStart"/>
      <w:r>
        <w:rPr>
          <w:rFonts w:ascii="Times New Roman" w:eastAsia="Times New Roman" w:hAnsi="Times New Roman" w:cs="Times New Roman"/>
          <w:sz w:val="28"/>
          <w:szCs w:val="28"/>
          <w:highlight w:val="white"/>
        </w:rPr>
        <w:t>освітньо-виховне</w:t>
      </w:r>
      <w:proofErr w:type="spellEnd"/>
      <w:r>
        <w:rPr>
          <w:rFonts w:ascii="Times New Roman" w:eastAsia="Times New Roman" w:hAnsi="Times New Roman" w:cs="Times New Roman"/>
          <w:sz w:val="28"/>
          <w:szCs w:val="28"/>
          <w:highlight w:val="white"/>
        </w:rPr>
        <w:t xml:space="preserve"> й пізнавальне значення.</w:t>
      </w:r>
    </w:p>
    <w:p w:rsidR="003D515E" w:rsidRDefault="003D515E">
      <w:pPr>
        <w:spacing w:after="0" w:line="240" w:lineRule="auto"/>
        <w:ind w:firstLine="720"/>
        <w:jc w:val="both"/>
        <w:rPr>
          <w:rFonts w:ascii="Times New Roman" w:eastAsia="Times New Roman" w:hAnsi="Times New Roman" w:cs="Times New Roman"/>
          <w:sz w:val="28"/>
          <w:szCs w:val="28"/>
          <w:highlight w:val="white"/>
        </w:rPr>
      </w:pPr>
    </w:p>
    <w:p w:rsidR="003D515E" w:rsidRDefault="00CD6EE4">
      <w:pPr>
        <w:spacing w:after="0" w:line="240" w:lineRule="auto"/>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2.4. Стан довкілля та екологія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Екологічна ситуація в Україні становить </w:t>
      </w:r>
      <w:proofErr w:type="spellStart"/>
      <w:r>
        <w:rPr>
          <w:rFonts w:ascii="Times New Roman" w:eastAsia="Times New Roman" w:hAnsi="Times New Roman" w:cs="Times New Roman"/>
          <w:sz w:val="28"/>
          <w:szCs w:val="28"/>
        </w:rPr>
        <w:t>синергетичний</w:t>
      </w:r>
      <w:proofErr w:type="spellEnd"/>
      <w:r>
        <w:rPr>
          <w:rFonts w:ascii="Times New Roman" w:eastAsia="Times New Roman" w:hAnsi="Times New Roman" w:cs="Times New Roman"/>
          <w:sz w:val="28"/>
          <w:szCs w:val="28"/>
        </w:rPr>
        <w:t xml:space="preserve"> зв'язок між екологічними, військовими та економічними проблемами. Попівська сільська територіальна громада не є винятком і відображає загальну тенденцію в країні.</w:t>
      </w:r>
    </w:p>
    <w:p w:rsidR="003D515E" w:rsidRDefault="00CD6EE4">
      <w:pPr>
        <w:spacing w:after="0" w:line="240" w:lineRule="auto"/>
        <w:ind w:firstLine="708"/>
        <w:jc w:val="both"/>
        <w:rPr>
          <w:rFonts w:ascii="Times New Roman" w:eastAsia="Times New Roman" w:hAnsi="Times New Roman" w:cs="Times New Roman"/>
          <w:sz w:val="28"/>
          <w:szCs w:val="28"/>
        </w:rPr>
      </w:pPr>
      <w:bookmarkStart w:id="3" w:name="_heading=h.itqpkljgpgdv" w:colFirst="0" w:colLast="0"/>
      <w:bookmarkEnd w:id="3"/>
      <w:r>
        <w:rPr>
          <w:rFonts w:ascii="Times New Roman" w:eastAsia="Times New Roman" w:hAnsi="Times New Roman" w:cs="Times New Roman"/>
          <w:sz w:val="28"/>
          <w:szCs w:val="28"/>
        </w:rPr>
        <w:t>Екологічний стан території Попівської громади визначається значною мірою її географічним положенням у приміській зоні міста Конотоп, що зумовлює потенційний і реальний вплив районного центру та наслідків життєдіяльності його мешканців на навколишнє природне середовище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Забруднення повітря, нагромадження відходів та неефективне використання природних ресурсів стають все більшими проблемами, що впливають на здоров'я місцевого населення та стан довкілля.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актуальних екологічних проблем:</w:t>
      </w:r>
    </w:p>
    <w:p w:rsidR="003D515E" w:rsidRDefault="00CD6EE4">
      <w:pPr>
        <w:numPr>
          <w:ilvl w:val="0"/>
          <w:numId w:val="3"/>
        </w:numPr>
        <w:spacing w:after="0" w:line="240" w:lineRule="auto"/>
        <w:jc w:val="both"/>
        <w:rPr>
          <w:rFonts w:ascii="Times New Roman" w:eastAsia="Times New Roman" w:hAnsi="Times New Roman" w:cs="Times New Roman"/>
          <w:sz w:val="28"/>
          <w:szCs w:val="28"/>
        </w:rPr>
      </w:pPr>
      <w:bookmarkStart w:id="4" w:name="_heading=h.1zvrqktsgcb7" w:colFirst="0" w:colLast="0"/>
      <w:bookmarkEnd w:id="4"/>
      <w:r>
        <w:rPr>
          <w:rFonts w:ascii="Times New Roman" w:eastAsia="Times New Roman" w:hAnsi="Times New Roman" w:cs="Times New Roman"/>
          <w:sz w:val="28"/>
          <w:szCs w:val="28"/>
        </w:rPr>
        <w:t>забруднення поверхневих та підземних вод, необхідність розбудови системи централізованої каналізації на території приватного сектору, недотриманням норм водоохоронних зон, змивом та дренуванням токсичних речовин із земель сільськогосподарського призначення;</w:t>
      </w:r>
    </w:p>
    <w:p w:rsidR="003D515E" w:rsidRDefault="00CD6EE4">
      <w:pPr>
        <w:numPr>
          <w:ilvl w:val="0"/>
          <w:numId w:val="3"/>
        </w:numPr>
        <w:spacing w:after="0" w:line="240" w:lineRule="auto"/>
        <w:jc w:val="both"/>
        <w:rPr>
          <w:rFonts w:ascii="Times New Roman" w:eastAsia="Times New Roman" w:hAnsi="Times New Roman" w:cs="Times New Roman"/>
          <w:sz w:val="28"/>
          <w:szCs w:val="28"/>
        </w:rPr>
      </w:pPr>
      <w:bookmarkStart w:id="5" w:name="_heading=h.wrqejccp52ap" w:colFirst="0" w:colLast="0"/>
      <w:bookmarkEnd w:id="5"/>
      <w:r>
        <w:rPr>
          <w:rFonts w:ascii="Times New Roman" w:eastAsia="Times New Roman" w:hAnsi="Times New Roman" w:cs="Times New Roman"/>
          <w:sz w:val="28"/>
          <w:szCs w:val="28"/>
        </w:rPr>
        <w:t>поводження з відходами; проблема утилізації й переробки відходів, перевантажений полігон твердих побутових відходів, який розташований на відстані 400 м на захід від м. Конотоп.</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Попівська сільська територіальна громада входить до території Конотопсько-роменського кластеру управління відходами (</w:t>
      </w:r>
      <w:proofErr w:type="spellStart"/>
      <w:r>
        <w:rPr>
          <w:rFonts w:ascii="Times New Roman" w:eastAsia="Times New Roman" w:hAnsi="Times New Roman" w:cs="Times New Roman"/>
          <w:sz w:val="28"/>
          <w:szCs w:val="28"/>
        </w:rPr>
        <w:t>Підкластер</w:t>
      </w:r>
      <w:proofErr w:type="spellEnd"/>
      <w:r>
        <w:rPr>
          <w:rFonts w:ascii="Times New Roman" w:eastAsia="Times New Roman" w:hAnsi="Times New Roman" w:cs="Times New Roman"/>
          <w:sz w:val="28"/>
          <w:szCs w:val="28"/>
        </w:rPr>
        <w:t xml:space="preserve"> 1 «Конотоп», який охоплює територію Попівської, Конотопської, </w:t>
      </w:r>
      <w:proofErr w:type="spellStart"/>
      <w:r>
        <w:rPr>
          <w:rFonts w:ascii="Times New Roman" w:eastAsia="Times New Roman" w:hAnsi="Times New Roman" w:cs="Times New Roman"/>
          <w:sz w:val="28"/>
          <w:szCs w:val="28"/>
        </w:rPr>
        <w:t>Бочечківської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Дубовязівської</w:t>
      </w:r>
      <w:proofErr w:type="spellEnd"/>
      <w:r>
        <w:rPr>
          <w:rFonts w:ascii="Times New Roman" w:eastAsia="Times New Roman" w:hAnsi="Times New Roman" w:cs="Times New Roman"/>
          <w:sz w:val="28"/>
          <w:szCs w:val="28"/>
        </w:rPr>
        <w:t xml:space="preserve"> територіальних громад). Джерелами утворення побутових відходів є домогосподарства та суб’єкти господарювання, розташовані на території громади в частині утворення відходів подібних за своїм складом до відходів домогосподарств. Надання послуг населенню з вивезення твердих побутових відходів по населених пунктах громади, забезпечується на умовах публічного договору з переможцем конкурсу на надання даних послуг з </w:t>
      </w:r>
      <w:proofErr w:type="spellStart"/>
      <w:r>
        <w:rPr>
          <w:rFonts w:ascii="Times New Roman" w:eastAsia="Times New Roman" w:hAnsi="Times New Roman" w:cs="Times New Roman"/>
          <w:sz w:val="28"/>
          <w:szCs w:val="28"/>
        </w:rPr>
        <w:t>ФОП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Льогка</w:t>
      </w:r>
      <w:proofErr w:type="spellEnd"/>
      <w:r>
        <w:rPr>
          <w:rFonts w:ascii="Times New Roman" w:eastAsia="Times New Roman" w:hAnsi="Times New Roman" w:cs="Times New Roman"/>
          <w:sz w:val="28"/>
          <w:szCs w:val="28"/>
        </w:rPr>
        <w:t xml:space="preserve"> Т. А. (рішення виконавчого комітету Попівської сільської ради Конотопського району Сумської області від 30.07.2021 р. № 96). Роботи підприємством виконуються вчасно та в повному обсязі. Всього 2018 осіб підключено до послуги з поводження з твердими побутовими відходами, це 1439 дворів. Із метою належного облаштування сміттєвих майданчиків проводиться заміна сміттєвих контейнерів у населених пунктах громади, а також налагоджено </w:t>
      </w:r>
      <w:proofErr w:type="spellStart"/>
      <w:r>
        <w:rPr>
          <w:rFonts w:ascii="Times New Roman" w:eastAsia="Times New Roman" w:hAnsi="Times New Roman" w:cs="Times New Roman"/>
          <w:sz w:val="28"/>
          <w:szCs w:val="28"/>
        </w:rPr>
        <w:t>подворовий</w:t>
      </w:r>
      <w:proofErr w:type="spellEnd"/>
      <w:r>
        <w:rPr>
          <w:rFonts w:ascii="Times New Roman" w:eastAsia="Times New Roman" w:hAnsi="Times New Roman" w:cs="Times New Roman"/>
          <w:sz w:val="28"/>
          <w:szCs w:val="28"/>
        </w:rPr>
        <w:t xml:space="preserve"> збір та вивіз ТПВ.</w:t>
      </w:r>
    </w:p>
    <w:p w:rsidR="003D515E" w:rsidRDefault="00CD6EE4">
      <w:pPr>
        <w:spacing w:after="0" w:line="240" w:lineRule="auto"/>
        <w:ind w:firstLine="708"/>
        <w:jc w:val="both"/>
        <w:rPr>
          <w:rFonts w:ascii="Times New Roman" w:eastAsia="Times New Roman" w:hAnsi="Times New Roman" w:cs="Times New Roman"/>
          <w:sz w:val="28"/>
          <w:szCs w:val="28"/>
        </w:rPr>
      </w:pPr>
      <w:bookmarkStart w:id="6" w:name="_heading=h.km6gzg8zsjrm" w:colFirst="0" w:colLast="0"/>
      <w:bookmarkEnd w:id="6"/>
      <w:r>
        <w:rPr>
          <w:rFonts w:ascii="Times New Roman" w:eastAsia="Times New Roman" w:hAnsi="Times New Roman" w:cs="Times New Roman"/>
          <w:sz w:val="28"/>
          <w:szCs w:val="28"/>
        </w:rPr>
        <w:t xml:space="preserve">На території Попівської сільської територіальної громади в межах селища Садове розташована земельна площею 4,0 га під полігоном твердих побутових відходів, що перебуває в користуванні ТОВ </w:t>
      </w: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«Флора» на підставі договору оренди. На сьогоднішній день гостро стоїть проблема перевищення проектної потужності полігону твердими побутовими відходами. У більшості населених пунктів сільської ради навіть не відведено законних місць для збору відходів. Масштаби накопичення сміття постійно збільшуються, утворюється велика кількість несанкціонованих </w:t>
      </w:r>
      <w:proofErr w:type="spellStart"/>
      <w:r>
        <w:rPr>
          <w:rFonts w:ascii="Times New Roman" w:eastAsia="Times New Roman" w:hAnsi="Times New Roman" w:cs="Times New Roman"/>
          <w:sz w:val="28"/>
          <w:szCs w:val="28"/>
        </w:rPr>
        <w:t>сміттєзвалищ</w:t>
      </w:r>
      <w:proofErr w:type="spellEnd"/>
      <w:r>
        <w:rPr>
          <w:rFonts w:ascii="Times New Roman" w:eastAsia="Times New Roman" w:hAnsi="Times New Roman" w:cs="Times New Roman"/>
          <w:sz w:val="28"/>
          <w:szCs w:val="28"/>
        </w:rPr>
        <w:t xml:space="preserve">, і як результат – можливе забруднення навколишнього природного середовища. </w:t>
      </w:r>
    </w:p>
    <w:p w:rsidR="003D515E" w:rsidRDefault="00CD6EE4">
      <w:pPr>
        <w:spacing w:after="0" w:line="240" w:lineRule="auto"/>
        <w:ind w:firstLine="708"/>
        <w:jc w:val="both"/>
        <w:rPr>
          <w:rFonts w:ascii="Times New Roman" w:eastAsia="Times New Roman" w:hAnsi="Times New Roman" w:cs="Times New Roman"/>
          <w:sz w:val="28"/>
          <w:szCs w:val="28"/>
        </w:rPr>
      </w:pPr>
      <w:bookmarkStart w:id="7" w:name="_heading=h.rbuymv9mp876" w:colFirst="0" w:colLast="0"/>
      <w:bookmarkEnd w:id="7"/>
      <w:r>
        <w:rPr>
          <w:rFonts w:ascii="Times New Roman" w:eastAsia="Times New Roman" w:hAnsi="Times New Roman" w:cs="Times New Roman"/>
          <w:sz w:val="28"/>
          <w:szCs w:val="28"/>
        </w:rPr>
        <w:t xml:space="preserve">Забруднення природного середовища Попівської сільської територіальної громади також обумовлено антропогенним впливом як пересувних так і стаціонарних джерел забруднень. Зокрема, територією громади проходять автошляхи М 02 </w:t>
      </w:r>
      <w:proofErr w:type="spellStart"/>
      <w:r>
        <w:rPr>
          <w:rFonts w:ascii="Times New Roman" w:eastAsia="Times New Roman" w:hAnsi="Times New Roman" w:cs="Times New Roman"/>
          <w:sz w:val="28"/>
          <w:szCs w:val="28"/>
        </w:rPr>
        <w:t>Кіпті-Глухів-Бачівськ</w:t>
      </w:r>
      <w:proofErr w:type="spellEnd"/>
      <w:r>
        <w:rPr>
          <w:rFonts w:ascii="Times New Roman" w:eastAsia="Times New Roman" w:hAnsi="Times New Roman" w:cs="Times New Roman"/>
          <w:sz w:val="28"/>
          <w:szCs w:val="28"/>
        </w:rPr>
        <w:t xml:space="preserve">, державного та місцевого значення. Найбільшого негативного впливу зазнає насамперед атмосферне повітря та </w:t>
      </w:r>
      <w:proofErr w:type="spellStart"/>
      <w:r>
        <w:rPr>
          <w:rFonts w:ascii="Times New Roman" w:eastAsia="Times New Roman" w:hAnsi="Times New Roman" w:cs="Times New Roman"/>
          <w:sz w:val="28"/>
          <w:szCs w:val="28"/>
        </w:rPr>
        <w:t>ґрунтово</w:t>
      </w:r>
      <w:proofErr w:type="spellEnd"/>
      <w:r>
        <w:rPr>
          <w:rFonts w:ascii="Times New Roman" w:eastAsia="Times New Roman" w:hAnsi="Times New Roman" w:cs="Times New Roman"/>
          <w:sz w:val="28"/>
          <w:szCs w:val="28"/>
        </w:rPr>
        <w:t xml:space="preserve"> - рослинний покрив у придорожніх зонах та зонах впливу залізниці (залізнична гілка Київ-Хутір Михайлівський Південно-Західної залізниці).</w:t>
      </w:r>
    </w:p>
    <w:p w:rsidR="003D515E" w:rsidRDefault="00CD6EE4">
      <w:pPr>
        <w:spacing w:after="0" w:line="240" w:lineRule="auto"/>
        <w:ind w:firstLine="708"/>
        <w:jc w:val="both"/>
        <w:rPr>
          <w:rFonts w:ascii="Times New Roman" w:eastAsia="Times New Roman" w:hAnsi="Times New Roman" w:cs="Times New Roman"/>
          <w:sz w:val="28"/>
          <w:szCs w:val="28"/>
        </w:rPr>
      </w:pPr>
      <w:bookmarkStart w:id="8" w:name="_heading=h.7ftij7gdyyae" w:colFirst="0" w:colLast="0"/>
      <w:bookmarkEnd w:id="8"/>
      <w:r>
        <w:rPr>
          <w:rFonts w:ascii="Times New Roman" w:eastAsia="Times New Roman" w:hAnsi="Times New Roman" w:cs="Times New Roman"/>
          <w:sz w:val="28"/>
          <w:szCs w:val="28"/>
        </w:rPr>
        <w:lastRenderedPageBreak/>
        <w:t xml:space="preserve">Основним чинником, який довгостроково впливатиме на екологічну ситуацію в громаді є наслідок бойових дій і окупації, які тривали в лютому-березні 2022 р. Сюди можемо віднести короткострокові втрати від прямих бойових дій, коли природа відносно легко відновила баланс; отруєння ґрунтів внаслідок мінування, засмічення їх вибухонебезпечними предметами та військовим сміттям; наслідки від техногенних катастроф, викликаних бойовими діями, зокрема численних пожеж, втрата </w:t>
      </w:r>
      <w:proofErr w:type="spellStart"/>
      <w:r>
        <w:rPr>
          <w:rFonts w:ascii="Times New Roman" w:eastAsia="Times New Roman" w:hAnsi="Times New Roman" w:cs="Times New Roman"/>
          <w:sz w:val="28"/>
          <w:szCs w:val="28"/>
        </w:rPr>
        <w:t>біорізноманіття</w:t>
      </w:r>
      <w:proofErr w:type="spellEnd"/>
      <w:r>
        <w:rPr>
          <w:rFonts w:ascii="Times New Roman" w:eastAsia="Times New Roman" w:hAnsi="Times New Roman" w:cs="Times New Roman"/>
          <w:sz w:val="28"/>
          <w:szCs w:val="28"/>
        </w:rPr>
        <w:t xml:space="preserve"> тощо.</w:t>
      </w:r>
    </w:p>
    <w:p w:rsidR="003D515E" w:rsidRDefault="00CD6EE4">
      <w:pPr>
        <w:spacing w:after="0" w:line="240" w:lineRule="auto"/>
        <w:ind w:firstLine="708"/>
        <w:jc w:val="both"/>
        <w:rPr>
          <w:rFonts w:ascii="Times New Roman" w:eastAsia="Times New Roman" w:hAnsi="Times New Roman" w:cs="Times New Roman"/>
          <w:sz w:val="28"/>
          <w:szCs w:val="28"/>
        </w:rPr>
      </w:pPr>
      <w:bookmarkStart w:id="9" w:name="_heading=h.25fg3cd3dp20" w:colFirst="0" w:colLast="0"/>
      <w:bookmarkEnd w:id="9"/>
      <w:r>
        <w:rPr>
          <w:rFonts w:ascii="Times New Roman" w:eastAsia="Times New Roman" w:hAnsi="Times New Roman" w:cs="Times New Roman"/>
          <w:sz w:val="28"/>
          <w:szCs w:val="28"/>
        </w:rPr>
        <w:t>Обстріли російським військом території громади завдали не тільки великої шкоди мешканцям та інфраструктурі, але і навколишньому природному середовищу. Найбільшу шкоду навколишньому середовищу завдано від зривання боєприпасів та снарядів.</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Одним із пріоритетних завдань діяльності у сфері охорони навколишнього природного середовища є використання та зберігання відходів виробництва та побутових відходів, а саме: забезпечення збору, транспортування побутових та інших відходів, ліквідація стихійних </w:t>
      </w:r>
      <w:proofErr w:type="spellStart"/>
      <w:r>
        <w:rPr>
          <w:rFonts w:ascii="Times New Roman" w:eastAsia="Times New Roman" w:hAnsi="Times New Roman" w:cs="Times New Roman"/>
          <w:color w:val="000000"/>
          <w:sz w:val="28"/>
          <w:szCs w:val="28"/>
        </w:rPr>
        <w:t>сміттєзвалищ</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забезпечення охорони довкілля та раціонального використання природних ресурсів.</w:t>
      </w:r>
    </w:p>
    <w:p w:rsidR="003D515E" w:rsidRDefault="00CD6EE4">
      <w:pPr>
        <w:shd w:val="clear" w:color="auto" w:fill="FFFFFF"/>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Очікуваним результатом є поліпшення санітарного стану навколишнього природного середовища населених пунктів громади, і створення кращих умов для життєдіяльності мешканців, зменшення шкідливого впливу побутових відходів на здоров’я людини.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Передбачається здійснити заходи щодо забезпечення охорони та раціонального використання наявних у громаді природних ресурсів, мінімізації шкідливого впливу на довкілля небезпечних відходів. За рахунок екологічного податку та інших надходжень до бюджету Попівської сільської територіальної громади здійснюються заходи, направлені на охорону та раціональне використання природних ресурсів, утилізацію відходів, мінімізацію шкідливого впливу на довкілля небезпечних відходів та іншу діяльність у сфері охорони навколишнього природного середовища.</w:t>
      </w:r>
    </w:p>
    <w:p w:rsidR="003D515E" w:rsidRDefault="00CD6EE4">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Постійно забезпечується виконання робіт з обстеження дерев в населених пунктах громади, які знаходяться в незадовільному та аварійному стані та що підлягають видаленню, а також здійснюється висадка нових зелених насаджень.</w:t>
      </w:r>
    </w:p>
    <w:p w:rsidR="003D515E" w:rsidRDefault="003D515E">
      <w:pPr>
        <w:tabs>
          <w:tab w:val="left" w:pos="1634"/>
        </w:tabs>
        <w:spacing w:after="0" w:line="240" w:lineRule="auto"/>
        <w:ind w:firstLine="567"/>
        <w:jc w:val="both"/>
        <w:rPr>
          <w:rFonts w:ascii="Times New Roman" w:eastAsia="Times New Roman" w:hAnsi="Times New Roman" w:cs="Times New Roman"/>
          <w:color w:val="000000"/>
          <w:sz w:val="28"/>
          <w:szCs w:val="28"/>
        </w:rPr>
      </w:pPr>
    </w:p>
    <w:p w:rsidR="003D515E" w:rsidRDefault="00CD6EE4">
      <w:pPr>
        <w:spacing w:after="0"/>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3. Характеристика населення та трудових ресурсів</w:t>
      </w:r>
    </w:p>
    <w:p w:rsidR="003D515E" w:rsidRDefault="00CD6EE4">
      <w:pPr>
        <w:spacing w:after="0"/>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3.1. Чисельність населення й демографічна ситуація</w:t>
      </w:r>
    </w:p>
    <w:p w:rsidR="003D515E" w:rsidRDefault="003D515E">
      <w:pPr>
        <w:spacing w:after="0"/>
        <w:ind w:firstLine="708"/>
        <w:jc w:val="both"/>
        <w:rPr>
          <w:rFonts w:ascii="Times New Roman" w:eastAsia="Times New Roman" w:hAnsi="Times New Roman" w:cs="Times New Roman"/>
          <w:b/>
          <w:sz w:val="28"/>
          <w:szCs w:val="28"/>
          <w:highlight w:val="yellow"/>
        </w:rPr>
      </w:pPr>
    </w:p>
    <w:tbl>
      <w:tblPr>
        <w:tblStyle w:val="afffd"/>
        <w:tblW w:w="10125" w:type="dxa"/>
        <w:tblInd w:w="-475" w:type="dxa"/>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Layout w:type="fixed"/>
        <w:tblLook w:val="0000"/>
      </w:tblPr>
      <w:tblGrid>
        <w:gridCol w:w="810"/>
        <w:gridCol w:w="2895"/>
        <w:gridCol w:w="1545"/>
        <w:gridCol w:w="1605"/>
        <w:gridCol w:w="1635"/>
        <w:gridCol w:w="1635"/>
      </w:tblGrid>
      <w:tr w:rsidR="003D515E">
        <w:trPr>
          <w:trHeight w:val="390"/>
          <w:tblHeader/>
        </w:trPr>
        <w:tc>
          <w:tcPr>
            <w:tcW w:w="3705" w:type="dxa"/>
            <w:gridSpan w:val="2"/>
            <w:tcBorders>
              <w:top w:val="single" w:sz="8" w:space="0" w:color="000000"/>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 території</w:t>
            </w:r>
          </w:p>
        </w:tc>
        <w:tc>
          <w:tcPr>
            <w:tcW w:w="1545" w:type="dxa"/>
            <w:tcBorders>
              <w:top w:val="single" w:sz="8" w:space="0" w:color="000000"/>
              <w:left w:val="single" w:sz="8" w:space="0" w:color="000000"/>
              <w:bottom w:val="single" w:sz="4" w:space="0" w:color="000000"/>
              <w:right w:val="single" w:sz="4" w:space="0" w:color="000000"/>
            </w:tcBorders>
            <w:shd w:val="clear" w:color="auto" w:fill="auto"/>
            <w:vAlign w:val="center"/>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 рік</w:t>
            </w:r>
          </w:p>
        </w:tc>
        <w:tc>
          <w:tcPr>
            <w:tcW w:w="1605" w:type="dxa"/>
            <w:tcBorders>
              <w:top w:val="single" w:sz="8" w:space="0" w:color="000000"/>
              <w:left w:val="single" w:sz="8" w:space="0" w:color="000000"/>
              <w:bottom w:val="single" w:sz="4" w:space="0" w:color="000000"/>
              <w:right w:val="single" w:sz="4" w:space="0" w:color="000000"/>
            </w:tcBorders>
            <w:shd w:val="clear" w:color="auto" w:fill="auto"/>
            <w:vAlign w:val="center"/>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рік</w:t>
            </w:r>
          </w:p>
        </w:tc>
        <w:tc>
          <w:tcPr>
            <w:tcW w:w="1635" w:type="dxa"/>
            <w:tcBorders>
              <w:top w:val="single" w:sz="8" w:space="0" w:color="000000"/>
              <w:left w:val="single" w:sz="8" w:space="0" w:color="000000"/>
              <w:bottom w:val="single" w:sz="4" w:space="0" w:color="000000"/>
              <w:right w:val="single" w:sz="8" w:space="0" w:color="000000"/>
            </w:tcBorders>
            <w:shd w:val="clear" w:color="auto" w:fill="auto"/>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рік</w:t>
            </w:r>
          </w:p>
        </w:tc>
        <w:tc>
          <w:tcPr>
            <w:tcW w:w="1635" w:type="dxa"/>
            <w:tcBorders>
              <w:top w:val="single" w:sz="8" w:space="0" w:color="000000"/>
              <w:left w:val="single" w:sz="8" w:space="0" w:color="000000"/>
              <w:bottom w:val="single" w:sz="4" w:space="0" w:color="000000"/>
              <w:right w:val="single" w:sz="8" w:space="0" w:color="000000"/>
            </w:tcBorders>
            <w:shd w:val="clear" w:color="auto" w:fill="auto"/>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2025 рік</w:t>
            </w:r>
          </w:p>
        </w:tc>
      </w:tr>
      <w:tr w:rsidR="003D515E">
        <w:trPr>
          <w:trHeight w:val="420"/>
        </w:trPr>
        <w:tc>
          <w:tcPr>
            <w:tcW w:w="3705" w:type="dxa"/>
            <w:gridSpan w:val="2"/>
            <w:tcBorders>
              <w:top w:val="single" w:sz="8" w:space="0" w:color="000000"/>
              <w:left w:val="single" w:sz="8" w:space="0" w:color="000000"/>
              <w:bottom w:val="single" w:sz="4" w:space="0" w:color="000000"/>
              <w:right w:val="single" w:sz="4" w:space="0" w:color="000000"/>
            </w:tcBorders>
            <w:shd w:val="clear" w:color="auto" w:fill="auto"/>
            <w:vAlign w:val="center"/>
          </w:tcPr>
          <w:p w:rsidR="003D515E" w:rsidRDefault="00CD6EE4">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Підпорядковані </w:t>
            </w:r>
            <w:proofErr w:type="spellStart"/>
            <w:r>
              <w:rPr>
                <w:rFonts w:ascii="Times New Roman" w:eastAsia="Times New Roman" w:hAnsi="Times New Roman" w:cs="Times New Roman"/>
                <w:b/>
                <w:sz w:val="24"/>
                <w:szCs w:val="24"/>
              </w:rPr>
              <w:t>адмінцентру</w:t>
            </w:r>
            <w:proofErr w:type="spellEnd"/>
            <w:r>
              <w:rPr>
                <w:rFonts w:ascii="Times New Roman" w:eastAsia="Times New Roman" w:hAnsi="Times New Roman" w:cs="Times New Roman"/>
                <w:b/>
                <w:sz w:val="24"/>
                <w:szCs w:val="24"/>
              </w:rPr>
              <w:t> </w:t>
            </w:r>
          </w:p>
        </w:tc>
        <w:tc>
          <w:tcPr>
            <w:tcW w:w="1545" w:type="dxa"/>
            <w:tcBorders>
              <w:top w:val="single" w:sz="8" w:space="0" w:color="000000"/>
              <w:left w:val="single" w:sz="8" w:space="0" w:color="000000"/>
              <w:bottom w:val="single" w:sz="4" w:space="0" w:color="000000"/>
              <w:right w:val="single" w:sz="4" w:space="0" w:color="000000"/>
            </w:tcBorders>
            <w:shd w:val="clear" w:color="auto" w:fill="auto"/>
            <w:vAlign w:val="center"/>
          </w:tcPr>
          <w:p w:rsidR="003D515E" w:rsidRDefault="003D515E">
            <w:pPr>
              <w:keepNext/>
              <w:jc w:val="center"/>
              <w:rPr>
                <w:rFonts w:ascii="Times New Roman" w:eastAsia="Times New Roman" w:hAnsi="Times New Roman" w:cs="Times New Roman"/>
                <w:b/>
                <w:sz w:val="24"/>
                <w:szCs w:val="24"/>
              </w:rPr>
            </w:pPr>
          </w:p>
          <w:p w:rsidR="003D515E" w:rsidRDefault="00CD6EE4">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3674</w:t>
            </w:r>
          </w:p>
        </w:tc>
        <w:tc>
          <w:tcPr>
            <w:tcW w:w="1605" w:type="dxa"/>
            <w:tcBorders>
              <w:top w:val="single" w:sz="8" w:space="0" w:color="000000"/>
              <w:left w:val="single" w:sz="8" w:space="0" w:color="000000"/>
              <w:bottom w:val="single" w:sz="4" w:space="0" w:color="000000"/>
              <w:right w:val="single" w:sz="4" w:space="0" w:color="000000"/>
            </w:tcBorders>
            <w:shd w:val="clear" w:color="auto" w:fill="auto"/>
            <w:vAlign w:val="center"/>
          </w:tcPr>
          <w:p w:rsidR="003D515E" w:rsidRDefault="003D515E">
            <w:pPr>
              <w:keepNext/>
              <w:jc w:val="center"/>
              <w:rPr>
                <w:rFonts w:ascii="Times New Roman" w:eastAsia="Times New Roman" w:hAnsi="Times New Roman" w:cs="Times New Roman"/>
                <w:b/>
                <w:sz w:val="24"/>
                <w:szCs w:val="24"/>
              </w:rPr>
            </w:pPr>
          </w:p>
          <w:p w:rsidR="003D515E" w:rsidRDefault="00CD6EE4">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3600</w:t>
            </w:r>
          </w:p>
        </w:tc>
        <w:tc>
          <w:tcPr>
            <w:tcW w:w="1635" w:type="dxa"/>
            <w:tcBorders>
              <w:top w:val="single" w:sz="8" w:space="0" w:color="000000"/>
              <w:left w:val="single" w:sz="8" w:space="0" w:color="000000"/>
              <w:bottom w:val="single" w:sz="4" w:space="0" w:color="000000"/>
              <w:right w:val="single" w:sz="8" w:space="0" w:color="000000"/>
            </w:tcBorders>
            <w:shd w:val="clear" w:color="auto" w:fill="auto"/>
          </w:tcPr>
          <w:p w:rsidR="003D515E" w:rsidRDefault="003D515E">
            <w:pPr>
              <w:keepNext/>
              <w:jc w:val="center"/>
              <w:rPr>
                <w:rFonts w:ascii="Times New Roman" w:eastAsia="Times New Roman" w:hAnsi="Times New Roman" w:cs="Times New Roman"/>
                <w:b/>
                <w:sz w:val="24"/>
                <w:szCs w:val="24"/>
              </w:rPr>
            </w:pPr>
          </w:p>
          <w:p w:rsidR="003D515E" w:rsidRDefault="00CD6EE4">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3552</w:t>
            </w:r>
          </w:p>
        </w:tc>
        <w:tc>
          <w:tcPr>
            <w:tcW w:w="1635" w:type="dxa"/>
            <w:tcBorders>
              <w:top w:val="single" w:sz="8" w:space="0" w:color="000000"/>
              <w:left w:val="single" w:sz="8" w:space="0" w:color="000000"/>
              <w:bottom w:val="single" w:sz="4" w:space="0" w:color="000000"/>
              <w:right w:val="single" w:sz="8" w:space="0" w:color="000000"/>
            </w:tcBorders>
            <w:shd w:val="clear" w:color="auto" w:fill="auto"/>
          </w:tcPr>
          <w:p w:rsidR="003D515E" w:rsidRDefault="003D515E">
            <w:pPr>
              <w:keepNext/>
              <w:jc w:val="center"/>
              <w:rPr>
                <w:rFonts w:ascii="Times New Roman" w:eastAsia="Times New Roman" w:hAnsi="Times New Roman" w:cs="Times New Roman"/>
                <w:b/>
                <w:sz w:val="24"/>
                <w:szCs w:val="24"/>
              </w:rPr>
            </w:pPr>
          </w:p>
          <w:p w:rsidR="003D515E" w:rsidRDefault="00CD6EE4">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3476</w:t>
            </w:r>
          </w:p>
        </w:tc>
      </w:tr>
      <w:tr w:rsidR="003D515E">
        <w:trPr>
          <w:trHeight w:val="409"/>
        </w:trPr>
        <w:tc>
          <w:tcPr>
            <w:tcW w:w="810" w:type="dxa"/>
            <w:tcBorders>
              <w:top w:val="nil"/>
              <w:left w:val="single" w:sz="4" w:space="0" w:color="000000"/>
              <w:bottom w:val="single" w:sz="4" w:space="0" w:color="000000"/>
              <w:right w:val="nil"/>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Попівка</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3283</w:t>
            </w:r>
          </w:p>
        </w:tc>
        <w:tc>
          <w:tcPr>
            <w:tcW w:w="1605" w:type="dxa"/>
            <w:tcBorders>
              <w:top w:val="nil"/>
              <w:left w:val="single" w:sz="4" w:space="0" w:color="000000"/>
              <w:bottom w:val="single" w:sz="4" w:space="0" w:color="000000"/>
              <w:right w:val="single" w:sz="4" w:space="0" w:color="000000"/>
            </w:tcBorders>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3226</w:t>
            </w:r>
          </w:p>
        </w:tc>
        <w:tc>
          <w:tcPr>
            <w:tcW w:w="1635" w:type="dxa"/>
            <w:tcBorders>
              <w:top w:val="nil"/>
              <w:left w:val="single" w:sz="4" w:space="0" w:color="000000"/>
              <w:bottom w:val="single" w:sz="4" w:space="0" w:color="000000"/>
              <w:right w:val="single" w:sz="4" w:space="0" w:color="000000"/>
            </w:tcBorders>
          </w:tcPr>
          <w:p w:rsidR="003D515E" w:rsidRDefault="003D515E">
            <w:pPr>
              <w:ind w:hanging="113"/>
              <w:jc w:val="center"/>
              <w:rPr>
                <w:rFonts w:ascii="Times New Roman" w:eastAsia="Times New Roman" w:hAnsi="Times New Roman" w:cs="Times New Roman"/>
                <w:sz w:val="24"/>
                <w:szCs w:val="24"/>
              </w:rPr>
            </w:pPr>
          </w:p>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3183</w:t>
            </w:r>
          </w:p>
        </w:tc>
        <w:tc>
          <w:tcPr>
            <w:tcW w:w="1635" w:type="dxa"/>
            <w:tcBorders>
              <w:top w:val="nil"/>
              <w:left w:val="single" w:sz="4" w:space="0" w:color="000000"/>
              <w:bottom w:val="single" w:sz="4" w:space="0" w:color="000000"/>
              <w:right w:val="single" w:sz="4" w:space="0" w:color="000000"/>
            </w:tcBorders>
          </w:tcPr>
          <w:p w:rsidR="003D515E" w:rsidRDefault="003D515E">
            <w:pPr>
              <w:ind w:hanging="113"/>
              <w:jc w:val="center"/>
              <w:rPr>
                <w:rFonts w:ascii="Times New Roman" w:eastAsia="Times New Roman" w:hAnsi="Times New Roman" w:cs="Times New Roman"/>
                <w:sz w:val="24"/>
                <w:szCs w:val="24"/>
              </w:rPr>
            </w:pPr>
          </w:p>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3113</w:t>
            </w:r>
          </w:p>
        </w:tc>
      </w:tr>
      <w:tr w:rsidR="003D515E">
        <w:trPr>
          <w:trHeight w:val="495"/>
        </w:trPr>
        <w:tc>
          <w:tcPr>
            <w:tcW w:w="810" w:type="dxa"/>
            <w:tcBorders>
              <w:top w:val="nil"/>
              <w:left w:val="single" w:sz="4" w:space="0" w:color="000000"/>
              <w:bottom w:val="single" w:sz="4" w:space="0" w:color="000000"/>
              <w:right w:val="nil"/>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Тулушка</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389</w:t>
            </w:r>
          </w:p>
        </w:tc>
        <w:tc>
          <w:tcPr>
            <w:tcW w:w="1605" w:type="dxa"/>
            <w:tcBorders>
              <w:top w:val="nil"/>
              <w:left w:val="single" w:sz="4" w:space="0" w:color="000000"/>
              <w:bottom w:val="single" w:sz="4" w:space="0" w:color="000000"/>
              <w:right w:val="single" w:sz="4" w:space="0" w:color="000000"/>
            </w:tcBorders>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w:t>
            </w:r>
          </w:p>
        </w:tc>
        <w:tc>
          <w:tcPr>
            <w:tcW w:w="1635" w:type="dxa"/>
            <w:tcBorders>
              <w:top w:val="nil"/>
              <w:left w:val="single" w:sz="4" w:space="0" w:color="000000"/>
              <w:bottom w:val="single" w:sz="4" w:space="0" w:color="000000"/>
              <w:right w:val="single" w:sz="4" w:space="0" w:color="000000"/>
            </w:tcBorders>
          </w:tcPr>
          <w:p w:rsidR="003D515E" w:rsidRDefault="003D515E">
            <w:pPr>
              <w:ind w:hanging="113"/>
              <w:jc w:val="center"/>
              <w:rPr>
                <w:rFonts w:ascii="Times New Roman" w:eastAsia="Times New Roman" w:hAnsi="Times New Roman" w:cs="Times New Roman"/>
                <w:sz w:val="24"/>
                <w:szCs w:val="24"/>
              </w:rPr>
            </w:pPr>
          </w:p>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w:t>
            </w:r>
          </w:p>
        </w:tc>
        <w:tc>
          <w:tcPr>
            <w:tcW w:w="1635" w:type="dxa"/>
            <w:tcBorders>
              <w:top w:val="nil"/>
              <w:left w:val="single" w:sz="4" w:space="0" w:color="000000"/>
              <w:bottom w:val="single" w:sz="4" w:space="0" w:color="000000"/>
              <w:right w:val="single" w:sz="4" w:space="0" w:color="000000"/>
            </w:tcBorders>
          </w:tcPr>
          <w:p w:rsidR="003D515E" w:rsidRDefault="003D515E">
            <w:pPr>
              <w:ind w:hanging="113"/>
              <w:jc w:val="center"/>
              <w:rPr>
                <w:rFonts w:ascii="Times New Roman" w:eastAsia="Times New Roman" w:hAnsi="Times New Roman" w:cs="Times New Roman"/>
                <w:sz w:val="24"/>
                <w:szCs w:val="24"/>
              </w:rPr>
            </w:pPr>
          </w:p>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361</w:t>
            </w:r>
          </w:p>
        </w:tc>
      </w:tr>
      <w:tr w:rsidR="003D515E">
        <w:trPr>
          <w:trHeight w:val="352"/>
        </w:trPr>
        <w:tc>
          <w:tcPr>
            <w:tcW w:w="810" w:type="dxa"/>
            <w:tcBorders>
              <w:top w:val="nil"/>
              <w:left w:val="single" w:sz="4" w:space="0" w:color="000000"/>
              <w:bottom w:val="single" w:sz="8" w:space="0" w:color="000000"/>
              <w:right w:val="nil"/>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95" w:type="dxa"/>
            <w:tcBorders>
              <w:top w:val="nil"/>
              <w:left w:val="single" w:sz="8" w:space="0" w:color="000000"/>
              <w:bottom w:val="single" w:sz="8" w:space="0" w:color="000000"/>
              <w:right w:val="single" w:sz="4" w:space="0" w:color="000000"/>
            </w:tcBorders>
            <w:shd w:val="clear" w:color="auto" w:fill="auto"/>
            <w:vAlign w:val="center"/>
          </w:tcPr>
          <w:p w:rsidR="003D515E" w:rsidRDefault="00CD6EE4">
            <w:pPr>
              <w:spacing w:before="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Селище</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spacing w:before="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05" w:type="dxa"/>
            <w:tcBorders>
              <w:top w:val="nil"/>
              <w:left w:val="single" w:sz="4" w:space="0" w:color="000000"/>
              <w:bottom w:val="single" w:sz="8" w:space="0" w:color="000000"/>
              <w:right w:val="single" w:sz="4" w:space="0" w:color="000000"/>
            </w:tcBorders>
          </w:tcPr>
          <w:p w:rsidR="003D515E" w:rsidRDefault="00CD6EE4">
            <w:pPr>
              <w:spacing w:before="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35" w:type="dxa"/>
            <w:tcBorders>
              <w:top w:val="nil"/>
              <w:left w:val="single" w:sz="4" w:space="0" w:color="000000"/>
              <w:bottom w:val="single" w:sz="8" w:space="0" w:color="000000"/>
              <w:right w:val="single" w:sz="4" w:space="0" w:color="000000"/>
            </w:tcBorders>
          </w:tcPr>
          <w:p w:rsidR="003D515E" w:rsidRDefault="00CD6EE4">
            <w:pPr>
              <w:spacing w:before="200"/>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35" w:type="dxa"/>
            <w:tcBorders>
              <w:top w:val="nil"/>
              <w:left w:val="single" w:sz="4" w:space="0" w:color="000000"/>
              <w:bottom w:val="single" w:sz="8" w:space="0" w:color="000000"/>
              <w:right w:val="single" w:sz="4" w:space="0" w:color="000000"/>
            </w:tcBorders>
          </w:tcPr>
          <w:p w:rsidR="003D515E" w:rsidRDefault="00CD6EE4">
            <w:pPr>
              <w:spacing w:before="200"/>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Великосамбірський</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старостинський</w:t>
            </w:r>
            <w:proofErr w:type="spellEnd"/>
            <w:r>
              <w:rPr>
                <w:rFonts w:ascii="Times New Roman" w:eastAsia="Times New Roman" w:hAnsi="Times New Roman" w:cs="Times New Roman"/>
                <w:b/>
                <w:color w:val="000000"/>
                <w:sz w:val="24"/>
                <w:szCs w:val="24"/>
              </w:rPr>
              <w:t xml:space="preserve">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912</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900</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817</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777</w:t>
            </w:r>
          </w:p>
        </w:tc>
      </w:tr>
      <w:tr w:rsidR="003D515E">
        <w:trPr>
          <w:trHeight w:val="49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895" w:type="dxa"/>
            <w:tcBorders>
              <w:top w:val="nil"/>
              <w:left w:val="nil"/>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ВеликийСамбір</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815</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775</w:t>
            </w:r>
          </w:p>
        </w:tc>
      </w:tr>
      <w:tr w:rsidR="003D515E">
        <w:trPr>
          <w:trHeight w:val="450"/>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895" w:type="dxa"/>
            <w:tcBorders>
              <w:top w:val="nil"/>
              <w:left w:val="nil"/>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Броди</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3D515E">
        <w:trPr>
          <w:trHeight w:val="600"/>
        </w:trPr>
        <w:tc>
          <w:tcPr>
            <w:tcW w:w="3705" w:type="dxa"/>
            <w:gridSpan w:val="2"/>
            <w:tcBorders>
              <w:top w:val="single" w:sz="8" w:space="0" w:color="000000"/>
              <w:left w:val="single" w:sz="4"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Вирівський</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старостинський</w:t>
            </w:r>
            <w:proofErr w:type="spellEnd"/>
            <w:r>
              <w:rPr>
                <w:rFonts w:ascii="Times New Roman" w:eastAsia="Times New Roman" w:hAnsi="Times New Roman" w:cs="Times New Roman"/>
                <w:b/>
                <w:color w:val="000000"/>
                <w:sz w:val="24"/>
                <w:szCs w:val="24"/>
              </w:rPr>
              <w:t xml:space="preserve">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2689</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2452</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2421</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2281</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Вирівка</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1327</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1156</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1107</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с-щеЗаводське</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786</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755</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668</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Сарнавщина</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222</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с-щеПитомник</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162</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Таранське</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50</w:t>
            </w:r>
          </w:p>
        </w:tc>
      </w:tr>
      <w:tr w:rsidR="003D515E">
        <w:trPr>
          <w:trHeight w:val="555"/>
        </w:trPr>
        <w:tc>
          <w:tcPr>
            <w:tcW w:w="810" w:type="dxa"/>
            <w:tcBorders>
              <w:top w:val="nil"/>
              <w:left w:val="single" w:sz="4" w:space="0" w:color="000000"/>
              <w:bottom w:val="single" w:sz="8"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895" w:type="dxa"/>
            <w:tcBorders>
              <w:top w:val="nil"/>
              <w:left w:val="single" w:sz="8"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Лисогубівка</w:t>
            </w:r>
            <w:proofErr w:type="spellEnd"/>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72</w:t>
            </w:r>
          </w:p>
        </w:tc>
      </w:tr>
      <w:tr w:rsidR="003D515E">
        <w:trPr>
          <w:trHeight w:val="756"/>
        </w:trPr>
        <w:tc>
          <w:tcPr>
            <w:tcW w:w="3705" w:type="dxa"/>
            <w:gridSpan w:val="2"/>
            <w:tcBorders>
              <w:top w:val="single" w:sz="8" w:space="0" w:color="000000"/>
              <w:left w:val="single" w:sz="4"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Дептівський</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старостинський</w:t>
            </w:r>
            <w:proofErr w:type="spellEnd"/>
            <w:r>
              <w:rPr>
                <w:rFonts w:ascii="Times New Roman" w:eastAsia="Times New Roman" w:hAnsi="Times New Roman" w:cs="Times New Roman"/>
                <w:b/>
                <w:color w:val="000000"/>
                <w:sz w:val="24"/>
                <w:szCs w:val="24"/>
              </w:rPr>
              <w:t xml:space="preserve">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575</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579</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557</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517</w:t>
            </w:r>
          </w:p>
        </w:tc>
      </w:tr>
      <w:tr w:rsidR="003D515E">
        <w:trPr>
          <w:trHeight w:val="467"/>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895" w:type="dxa"/>
            <w:tcBorders>
              <w:top w:val="nil"/>
              <w:left w:val="nil"/>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Дептівка</w:t>
            </w:r>
            <w:proofErr w:type="spellEnd"/>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575</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579</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557</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517</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Кошарівський</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старостинський</w:t>
            </w:r>
            <w:proofErr w:type="spellEnd"/>
            <w:r>
              <w:rPr>
                <w:rFonts w:ascii="Times New Roman" w:eastAsia="Times New Roman" w:hAnsi="Times New Roman" w:cs="Times New Roman"/>
                <w:b/>
                <w:color w:val="000000"/>
                <w:sz w:val="24"/>
                <w:szCs w:val="24"/>
              </w:rPr>
              <w:t xml:space="preserve">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3D515E">
            <w:pPr>
              <w:rPr>
                <w:rFonts w:ascii="Times New Roman" w:eastAsia="Times New Roman" w:hAnsi="Times New Roman" w:cs="Times New Roman"/>
                <w:b/>
                <w:sz w:val="24"/>
                <w:szCs w:val="24"/>
              </w:rPr>
            </w:pPr>
          </w:p>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589</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3D515E">
            <w:pPr>
              <w:jc w:val="center"/>
              <w:rPr>
                <w:rFonts w:ascii="Times New Roman" w:eastAsia="Times New Roman" w:hAnsi="Times New Roman" w:cs="Times New Roman"/>
                <w:b/>
                <w:sz w:val="24"/>
                <w:szCs w:val="24"/>
              </w:rPr>
            </w:pPr>
          </w:p>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569</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529</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506</w:t>
            </w:r>
          </w:p>
        </w:tc>
      </w:tr>
      <w:tr w:rsidR="003D515E">
        <w:trPr>
          <w:trHeight w:val="435"/>
        </w:trPr>
        <w:tc>
          <w:tcPr>
            <w:tcW w:w="810" w:type="dxa"/>
            <w:tcBorders>
              <w:top w:val="nil"/>
              <w:left w:val="single" w:sz="4" w:space="0" w:color="000000"/>
              <w:bottom w:val="single" w:sz="4" w:space="0" w:color="000000"/>
              <w:right w:val="nil"/>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Кошари</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323</w:t>
            </w:r>
          </w:p>
        </w:tc>
      </w:tr>
      <w:tr w:rsidR="003D515E">
        <w:trPr>
          <w:trHeight w:val="495"/>
        </w:trPr>
        <w:tc>
          <w:tcPr>
            <w:tcW w:w="810" w:type="dxa"/>
            <w:tcBorders>
              <w:top w:val="nil"/>
              <w:left w:val="single" w:sz="4" w:space="0" w:color="000000"/>
              <w:bottom w:val="single" w:sz="4" w:space="0" w:color="000000"/>
              <w:right w:val="nil"/>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Андріївське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w:t>
            </w:r>
          </w:p>
        </w:tc>
      </w:tr>
      <w:tr w:rsidR="003D515E">
        <w:trPr>
          <w:trHeight w:val="510"/>
        </w:trPr>
        <w:tc>
          <w:tcPr>
            <w:tcW w:w="810" w:type="dxa"/>
            <w:tcBorders>
              <w:top w:val="nil"/>
              <w:left w:val="single" w:sz="4" w:space="0" w:color="000000"/>
              <w:bottom w:val="single" w:sz="4" w:space="0" w:color="000000"/>
              <w:right w:val="nil"/>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Нечаївське</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3D515E">
        <w:trPr>
          <w:trHeight w:val="480"/>
        </w:trPr>
        <w:tc>
          <w:tcPr>
            <w:tcW w:w="810" w:type="dxa"/>
            <w:tcBorders>
              <w:top w:val="nil"/>
              <w:left w:val="single" w:sz="4" w:space="0" w:color="000000"/>
              <w:bottom w:val="single" w:sz="4" w:space="0" w:color="000000"/>
              <w:right w:val="nil"/>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Михайло-Ганнівка</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79</w:t>
            </w:r>
          </w:p>
        </w:tc>
      </w:tr>
      <w:tr w:rsidR="003D515E">
        <w:trPr>
          <w:trHeight w:val="495"/>
        </w:trPr>
        <w:tc>
          <w:tcPr>
            <w:tcW w:w="810" w:type="dxa"/>
            <w:tcBorders>
              <w:top w:val="nil"/>
              <w:left w:val="single" w:sz="4" w:space="0" w:color="000000"/>
              <w:bottom w:val="single" w:sz="4" w:space="0" w:color="000000"/>
              <w:right w:val="nil"/>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Турутине</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w:t>
            </w:r>
          </w:p>
        </w:tc>
      </w:tr>
      <w:tr w:rsidR="003D515E">
        <w:trPr>
          <w:trHeight w:val="450"/>
        </w:trPr>
        <w:tc>
          <w:tcPr>
            <w:tcW w:w="810" w:type="dxa"/>
            <w:tcBorders>
              <w:top w:val="nil"/>
              <w:left w:val="single" w:sz="4" w:space="0" w:color="000000"/>
              <w:bottom w:val="single" w:sz="4" w:space="0" w:color="000000"/>
              <w:right w:val="nil"/>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Фесівка</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55</w:t>
            </w:r>
          </w:p>
        </w:tc>
      </w:tr>
      <w:tr w:rsidR="003D515E">
        <w:trPr>
          <w:trHeight w:val="450"/>
        </w:trPr>
        <w:tc>
          <w:tcPr>
            <w:tcW w:w="810" w:type="dxa"/>
            <w:tcBorders>
              <w:top w:val="nil"/>
              <w:left w:val="single" w:sz="4" w:space="0" w:color="000000"/>
              <w:bottom w:val="single" w:sz="8" w:space="0" w:color="000000"/>
              <w:right w:val="nil"/>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895" w:type="dxa"/>
            <w:tcBorders>
              <w:top w:val="nil"/>
              <w:left w:val="single" w:sz="8"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Улянівка</w:t>
            </w:r>
            <w:proofErr w:type="spellEnd"/>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Кузьківський</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старостинський</w:t>
            </w:r>
            <w:proofErr w:type="spellEnd"/>
            <w:r>
              <w:rPr>
                <w:rFonts w:ascii="Times New Roman" w:eastAsia="Times New Roman" w:hAnsi="Times New Roman" w:cs="Times New Roman"/>
                <w:b/>
                <w:color w:val="000000"/>
                <w:sz w:val="24"/>
                <w:szCs w:val="24"/>
              </w:rPr>
              <w:t xml:space="preserve">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1374</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1333</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1178</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1123</w:t>
            </w:r>
          </w:p>
        </w:tc>
      </w:tr>
      <w:tr w:rsidR="003D515E">
        <w:trPr>
          <w:trHeight w:val="49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Гути</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158</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Жолдаки</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105</w:t>
            </w:r>
          </w:p>
        </w:tc>
      </w:tr>
      <w:tr w:rsidR="003D515E">
        <w:trPr>
          <w:trHeight w:val="540"/>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Кузьки</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697</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592</w:t>
            </w:r>
          </w:p>
        </w:tc>
      </w:tr>
      <w:tr w:rsidR="003D515E">
        <w:trPr>
          <w:trHeight w:val="510"/>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Новоселівка</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82</w:t>
            </w:r>
          </w:p>
        </w:tc>
      </w:tr>
      <w:tr w:rsidR="003D515E">
        <w:trPr>
          <w:trHeight w:val="480"/>
        </w:trPr>
        <w:tc>
          <w:tcPr>
            <w:tcW w:w="810" w:type="dxa"/>
            <w:tcBorders>
              <w:top w:val="nil"/>
              <w:left w:val="single" w:sz="4" w:space="0" w:color="000000"/>
              <w:bottom w:val="single" w:sz="8"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895" w:type="dxa"/>
            <w:tcBorders>
              <w:top w:val="nil"/>
              <w:left w:val="single" w:sz="8"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Раки</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186</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Присеймівський</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старостинський</w:t>
            </w:r>
            <w:proofErr w:type="spellEnd"/>
            <w:r>
              <w:rPr>
                <w:rFonts w:ascii="Times New Roman" w:eastAsia="Times New Roman" w:hAnsi="Times New Roman" w:cs="Times New Roman"/>
                <w:b/>
                <w:color w:val="000000"/>
                <w:sz w:val="24"/>
                <w:szCs w:val="24"/>
              </w:rPr>
              <w:t xml:space="preserve">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935</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896</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871</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818</w:t>
            </w:r>
          </w:p>
        </w:tc>
      </w:tr>
      <w:tr w:rsidR="003D515E">
        <w:trPr>
          <w:trHeight w:val="420"/>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Присеймів’я</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79</w:t>
            </w:r>
          </w:p>
        </w:tc>
      </w:tr>
      <w:tr w:rsidR="003D515E">
        <w:trPr>
          <w:trHeight w:val="360"/>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Озаричі</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59</w:t>
            </w:r>
          </w:p>
        </w:tc>
      </w:tr>
      <w:tr w:rsidR="003D515E">
        <w:trPr>
          <w:trHeight w:val="34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Нове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w:t>
            </w:r>
          </w:p>
        </w:tc>
      </w:tr>
      <w:tr w:rsidR="003D515E">
        <w:trPr>
          <w:trHeight w:val="34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Чорноплатове</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418</w:t>
            </w:r>
          </w:p>
        </w:tc>
      </w:tr>
      <w:tr w:rsidR="003D515E">
        <w:trPr>
          <w:trHeight w:val="330"/>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с-ще Залізничне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w:t>
            </w:r>
          </w:p>
        </w:tc>
      </w:tr>
      <w:tr w:rsidR="003D515E">
        <w:trPr>
          <w:trHeight w:val="40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895" w:type="dxa"/>
            <w:tcBorders>
              <w:top w:val="nil"/>
              <w:left w:val="single" w:sz="8" w:space="0" w:color="000000"/>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Калишенкове</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w:t>
            </w:r>
          </w:p>
        </w:tc>
      </w:tr>
      <w:tr w:rsidR="003D515E">
        <w:trPr>
          <w:trHeight w:val="58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895" w:type="dxa"/>
            <w:tcBorders>
              <w:top w:val="nil"/>
              <w:left w:val="single" w:sz="8"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Мар’янівка</w:t>
            </w:r>
            <w:proofErr w:type="spellEnd"/>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r>
      <w:tr w:rsidR="003D515E">
        <w:trPr>
          <w:trHeight w:val="510"/>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2895" w:type="dxa"/>
            <w:tcBorders>
              <w:top w:val="nil"/>
              <w:left w:val="nil"/>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Мельня</w:t>
            </w:r>
            <w:proofErr w:type="spellEnd"/>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248</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201</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Соснівський</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старостинський</w:t>
            </w:r>
            <w:proofErr w:type="spellEnd"/>
            <w:r>
              <w:rPr>
                <w:rFonts w:ascii="Times New Roman" w:eastAsia="Times New Roman" w:hAnsi="Times New Roman" w:cs="Times New Roman"/>
                <w:b/>
                <w:color w:val="000000"/>
                <w:sz w:val="24"/>
                <w:szCs w:val="24"/>
              </w:rPr>
              <w:t xml:space="preserve">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1285</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1241</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1224</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1122</w:t>
            </w:r>
          </w:p>
        </w:tc>
      </w:tr>
      <w:tr w:rsidR="003D515E">
        <w:trPr>
          <w:trHeight w:val="420"/>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895" w:type="dxa"/>
            <w:tcBorders>
              <w:top w:val="nil"/>
              <w:left w:val="nil"/>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МалийСамбір</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335</w:t>
            </w:r>
          </w:p>
        </w:tc>
      </w:tr>
      <w:tr w:rsidR="003D515E">
        <w:trPr>
          <w:trHeight w:val="46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895" w:type="dxa"/>
            <w:tcBorders>
              <w:top w:val="nil"/>
              <w:left w:val="nil"/>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Соснівка</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653</w:t>
            </w:r>
          </w:p>
        </w:tc>
      </w:tr>
      <w:tr w:rsidR="003D515E">
        <w:trPr>
          <w:trHeight w:val="390"/>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35</w:t>
            </w:r>
          </w:p>
        </w:tc>
        <w:tc>
          <w:tcPr>
            <w:tcW w:w="2895" w:type="dxa"/>
            <w:tcBorders>
              <w:top w:val="nil"/>
              <w:left w:val="nil"/>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с-ще Шевченківське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132</w:t>
            </w:r>
          </w:p>
        </w:tc>
      </w:tr>
      <w:tr w:rsidR="003D515E">
        <w:trPr>
          <w:trHeight w:val="420"/>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895" w:type="dxa"/>
            <w:tcBorders>
              <w:top w:val="nil"/>
              <w:left w:val="nil"/>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Вільне</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Шаповалівський</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старостинський</w:t>
            </w:r>
            <w:proofErr w:type="spellEnd"/>
            <w:r>
              <w:rPr>
                <w:rFonts w:ascii="Times New Roman" w:eastAsia="Times New Roman" w:hAnsi="Times New Roman" w:cs="Times New Roman"/>
                <w:b/>
                <w:color w:val="000000"/>
                <w:sz w:val="24"/>
                <w:szCs w:val="24"/>
              </w:rPr>
              <w:t xml:space="preserve">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1205</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1181</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1183</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1159</w:t>
            </w:r>
          </w:p>
        </w:tc>
      </w:tr>
      <w:tr w:rsidR="003D515E">
        <w:trPr>
          <w:trHeight w:val="55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2895" w:type="dxa"/>
            <w:tcBorders>
              <w:top w:val="nil"/>
              <w:left w:val="nil"/>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Шаповалівка</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631</w:t>
            </w:r>
          </w:p>
        </w:tc>
        <w:tc>
          <w:tcPr>
            <w:tcW w:w="1605" w:type="dxa"/>
            <w:tcBorders>
              <w:top w:val="nil"/>
              <w:left w:val="single" w:sz="4" w:space="0" w:color="000000"/>
              <w:bottom w:val="single" w:sz="4" w:space="0" w:color="000000"/>
              <w:right w:val="single" w:sz="4" w:space="0" w:color="000000"/>
            </w:tcBorders>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618</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603</w:t>
            </w:r>
          </w:p>
        </w:tc>
      </w:tr>
      <w:tr w:rsidR="003D515E">
        <w:trPr>
          <w:trHeight w:val="510"/>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2895" w:type="dxa"/>
            <w:tcBorders>
              <w:top w:val="nil"/>
              <w:left w:val="nil"/>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Привокзальне</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574</w:t>
            </w:r>
          </w:p>
        </w:tc>
        <w:tc>
          <w:tcPr>
            <w:tcW w:w="1605" w:type="dxa"/>
            <w:tcBorders>
              <w:top w:val="nil"/>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568</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565</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556</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Шевченківський </w:t>
            </w:r>
            <w:proofErr w:type="spellStart"/>
            <w:r>
              <w:rPr>
                <w:rFonts w:ascii="Times New Roman" w:eastAsia="Times New Roman" w:hAnsi="Times New Roman" w:cs="Times New Roman"/>
                <w:b/>
                <w:color w:val="000000"/>
                <w:sz w:val="24"/>
                <w:szCs w:val="24"/>
              </w:rPr>
              <w:t>старостинський</w:t>
            </w:r>
            <w:proofErr w:type="spellEnd"/>
            <w:r>
              <w:rPr>
                <w:rFonts w:ascii="Times New Roman" w:eastAsia="Times New Roman" w:hAnsi="Times New Roman" w:cs="Times New Roman"/>
                <w:b/>
                <w:color w:val="000000"/>
                <w:sz w:val="24"/>
                <w:szCs w:val="24"/>
              </w:rPr>
              <w:t xml:space="preserve">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796</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752</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723</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704</w:t>
            </w:r>
          </w:p>
        </w:tc>
      </w:tr>
      <w:tr w:rsidR="003D515E">
        <w:trPr>
          <w:trHeight w:val="49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2895" w:type="dxa"/>
            <w:tcBorders>
              <w:top w:val="nil"/>
              <w:left w:val="nil"/>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Шевченкове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486</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437</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432</w:t>
            </w:r>
          </w:p>
        </w:tc>
      </w:tr>
      <w:tr w:rsidR="003D515E">
        <w:trPr>
          <w:trHeight w:val="46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895" w:type="dxa"/>
            <w:tcBorders>
              <w:top w:val="nil"/>
              <w:left w:val="nil"/>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Торговиця</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w:t>
            </w:r>
          </w:p>
        </w:tc>
      </w:tr>
      <w:tr w:rsidR="003D515E">
        <w:trPr>
          <w:trHeight w:val="540"/>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2895" w:type="dxa"/>
            <w:tcBorders>
              <w:top w:val="nil"/>
              <w:left w:val="nil"/>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Карабутове</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257</w:t>
            </w:r>
          </w:p>
        </w:tc>
      </w:tr>
      <w:tr w:rsidR="003D515E">
        <w:trPr>
          <w:trHeight w:val="420"/>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95" w:type="dxa"/>
            <w:tcBorders>
              <w:top w:val="nil"/>
              <w:left w:val="nil"/>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Нехаївка</w:t>
            </w:r>
            <w:proofErr w:type="spellEnd"/>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Юрівський</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старостинський</w:t>
            </w:r>
            <w:proofErr w:type="spellEnd"/>
            <w:r>
              <w:rPr>
                <w:rFonts w:ascii="Times New Roman" w:eastAsia="Times New Roman" w:hAnsi="Times New Roman" w:cs="Times New Roman"/>
                <w:b/>
                <w:color w:val="000000"/>
                <w:sz w:val="24"/>
                <w:szCs w:val="24"/>
              </w:rPr>
              <w:t xml:space="preserve">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972</w:t>
            </w:r>
          </w:p>
          <w:p w:rsidR="003D515E" w:rsidRDefault="003D515E">
            <w:pPr>
              <w:jc w:val="center"/>
              <w:rPr>
                <w:rFonts w:ascii="Times New Roman" w:eastAsia="Times New Roman" w:hAnsi="Times New Roman" w:cs="Times New Roman"/>
                <w:b/>
                <w:color w:val="000000"/>
                <w:sz w:val="24"/>
                <w:szCs w:val="24"/>
              </w:rPr>
            </w:pP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935</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899</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871</w:t>
            </w:r>
          </w:p>
        </w:tc>
      </w:tr>
      <w:tr w:rsidR="003D515E">
        <w:trPr>
          <w:trHeight w:val="46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2895" w:type="dxa"/>
            <w:tcBorders>
              <w:top w:val="nil"/>
              <w:left w:val="nil"/>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spellStart"/>
            <w:r>
              <w:rPr>
                <w:rFonts w:ascii="Times New Roman" w:eastAsia="Times New Roman" w:hAnsi="Times New Roman" w:cs="Times New Roman"/>
                <w:color w:val="000000"/>
                <w:sz w:val="24"/>
                <w:szCs w:val="24"/>
              </w:rPr>
              <w:t>Юрівка</w:t>
            </w:r>
            <w:proofErr w:type="spellEnd"/>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580</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566</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532</w:t>
            </w:r>
          </w:p>
        </w:tc>
      </w:tr>
      <w:tr w:rsidR="003D515E">
        <w:trPr>
          <w:trHeight w:val="420"/>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2895" w:type="dxa"/>
            <w:tcBorders>
              <w:top w:val="nil"/>
              <w:left w:val="nil"/>
              <w:bottom w:val="single" w:sz="4" w:space="0" w:color="000000"/>
              <w:right w:val="single" w:sz="4" w:space="0" w:color="000000"/>
            </w:tcBorders>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Пекарі</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339</w:t>
            </w:r>
          </w:p>
        </w:tc>
      </w:tr>
      <w:tr w:rsidR="003D515E">
        <w:trPr>
          <w:trHeight w:val="442"/>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3D515E">
            <w:pPr>
              <w:jc w:val="center"/>
              <w:rPr>
                <w:rFonts w:ascii="Times New Roman" w:eastAsia="Times New Roman" w:hAnsi="Times New Roman" w:cs="Times New Roman"/>
                <w:color w:val="000000"/>
                <w:sz w:val="24"/>
                <w:szCs w:val="24"/>
              </w:rPr>
            </w:pPr>
          </w:p>
        </w:tc>
        <w:tc>
          <w:tcPr>
            <w:tcW w:w="2895" w:type="dxa"/>
            <w:tcBorders>
              <w:top w:val="single" w:sz="4" w:space="0" w:color="000000"/>
              <w:left w:val="nil"/>
              <w:bottom w:val="single" w:sz="4" w:space="0" w:color="000000"/>
              <w:right w:val="single" w:sz="4" w:space="0" w:color="000000"/>
            </w:tcBorders>
            <w:shd w:val="clear" w:color="auto" w:fill="auto"/>
            <w:vAlign w:val="center"/>
          </w:tcPr>
          <w:p w:rsidR="003D515E" w:rsidRDefault="003D515E">
            <w:pPr>
              <w:spacing w:before="200"/>
              <w:jc w:val="center"/>
              <w:rPr>
                <w:rFonts w:ascii="Times New Roman" w:eastAsia="Times New Roman" w:hAnsi="Times New Roman" w:cs="Times New Roman"/>
                <w:color w:val="000000"/>
                <w:sz w:val="24"/>
                <w:szCs w:val="24"/>
              </w:rPr>
            </w:pPr>
          </w:p>
        </w:tc>
        <w:tc>
          <w:tcPr>
            <w:tcW w:w="1545" w:type="dxa"/>
            <w:tcBorders>
              <w:top w:val="single" w:sz="4" w:space="0" w:color="000000"/>
              <w:left w:val="single" w:sz="4" w:space="0" w:color="000000"/>
              <w:bottom w:val="single" w:sz="4" w:space="0" w:color="000000"/>
              <w:right w:val="single" w:sz="4" w:space="0" w:color="000000"/>
            </w:tcBorders>
            <w:vAlign w:val="center"/>
          </w:tcPr>
          <w:p w:rsidR="003D515E" w:rsidRDefault="00CD6EE4">
            <w:pPr>
              <w:spacing w:before="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15006</w:t>
            </w:r>
          </w:p>
        </w:tc>
        <w:tc>
          <w:tcPr>
            <w:tcW w:w="1605" w:type="dxa"/>
            <w:tcBorders>
              <w:top w:val="single" w:sz="4" w:space="0" w:color="000000"/>
              <w:left w:val="single" w:sz="4" w:space="0" w:color="000000"/>
              <w:bottom w:val="single" w:sz="4" w:space="0" w:color="000000"/>
              <w:right w:val="single" w:sz="4" w:space="0" w:color="000000"/>
            </w:tcBorders>
            <w:vAlign w:val="center"/>
          </w:tcPr>
          <w:p w:rsidR="003D515E" w:rsidRDefault="00CD6EE4">
            <w:pPr>
              <w:spacing w:before="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14438</w:t>
            </w:r>
          </w:p>
        </w:tc>
        <w:tc>
          <w:tcPr>
            <w:tcW w:w="1635" w:type="dxa"/>
            <w:tcBorders>
              <w:top w:val="single" w:sz="4" w:space="0" w:color="000000"/>
              <w:left w:val="single" w:sz="4" w:space="0" w:color="000000"/>
              <w:bottom w:val="single" w:sz="4" w:space="0" w:color="000000"/>
              <w:right w:val="single" w:sz="4" w:space="0" w:color="000000"/>
            </w:tcBorders>
            <w:vAlign w:val="center"/>
          </w:tcPr>
          <w:p w:rsidR="003D515E" w:rsidRDefault="00CD6EE4">
            <w:pPr>
              <w:spacing w:before="200"/>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13954</w:t>
            </w:r>
          </w:p>
        </w:tc>
        <w:tc>
          <w:tcPr>
            <w:tcW w:w="1635" w:type="dxa"/>
            <w:tcBorders>
              <w:top w:val="single" w:sz="4" w:space="0" w:color="000000"/>
              <w:left w:val="single" w:sz="4" w:space="0" w:color="000000"/>
              <w:bottom w:val="single" w:sz="4" w:space="0" w:color="000000"/>
              <w:right w:val="single" w:sz="4" w:space="0" w:color="000000"/>
            </w:tcBorders>
            <w:vAlign w:val="center"/>
          </w:tcPr>
          <w:p w:rsidR="003D515E" w:rsidRDefault="00CD6EE4">
            <w:pPr>
              <w:spacing w:before="200"/>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13354</w:t>
            </w:r>
          </w:p>
        </w:tc>
      </w:tr>
    </w:tbl>
    <w:p w:rsidR="003D515E" w:rsidRDefault="003D515E">
      <w:pPr>
        <w:spacing w:after="0" w:line="240" w:lineRule="auto"/>
        <w:jc w:val="center"/>
        <w:rPr>
          <w:rFonts w:ascii="Times New Roman" w:eastAsia="Times New Roman" w:hAnsi="Times New Roman" w:cs="Times New Roman"/>
          <w:b/>
          <w:color w:val="000000"/>
          <w:sz w:val="24"/>
          <w:szCs w:val="24"/>
        </w:rPr>
      </w:pPr>
      <w:bookmarkStart w:id="10" w:name="_heading=h.3znysh7" w:colFirst="0" w:colLast="0"/>
      <w:bookmarkEnd w:id="10"/>
    </w:p>
    <w:tbl>
      <w:tblPr>
        <w:tblStyle w:val="afffe"/>
        <w:tblpPr w:leftFromText="180" w:rightFromText="180" w:vertAnchor="text" w:tblpX="-495" w:tblpY="1"/>
        <w:tblW w:w="102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95"/>
        <w:gridCol w:w="1755"/>
        <w:gridCol w:w="1875"/>
        <w:gridCol w:w="2010"/>
        <w:gridCol w:w="2010"/>
      </w:tblGrid>
      <w:tr w:rsidR="003D515E">
        <w:tc>
          <w:tcPr>
            <w:tcW w:w="2595" w:type="dxa"/>
          </w:tcPr>
          <w:p w:rsidR="003D515E" w:rsidRDefault="00CD6EE4">
            <w:pP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Демографічні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дані</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тенденції</w:t>
            </w:r>
            <w:proofErr w:type="spellEnd"/>
          </w:p>
        </w:tc>
        <w:tc>
          <w:tcPr>
            <w:tcW w:w="1755" w:type="dxa"/>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c>
          <w:tcPr>
            <w:tcW w:w="1875" w:type="dxa"/>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2022</w:t>
            </w:r>
          </w:p>
        </w:tc>
        <w:tc>
          <w:tcPr>
            <w:tcW w:w="2010" w:type="dxa"/>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2023</w:t>
            </w:r>
          </w:p>
        </w:tc>
        <w:tc>
          <w:tcPr>
            <w:tcW w:w="2010" w:type="dxa"/>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2024</w:t>
            </w:r>
          </w:p>
        </w:tc>
      </w:tr>
      <w:tr w:rsidR="003D515E">
        <w:tc>
          <w:tcPr>
            <w:tcW w:w="2595" w:type="dxa"/>
          </w:tcPr>
          <w:p w:rsidR="003D515E" w:rsidRDefault="00CD6EE4">
            <w:pPr>
              <w:pBdr>
                <w:top w:val="nil"/>
                <w:left w:val="nil"/>
                <w:bottom w:val="nil"/>
                <w:right w:val="nil"/>
                <w:between w:val="nil"/>
              </w:pBdr>
              <w:spacing w:before="37" w:line="273" w:lineRule="auto"/>
              <w:ind w:left="38"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Народилось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зареєстровано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осіб</w:t>
            </w:r>
            <w:proofErr w:type="spellEnd"/>
            <w:r>
              <w:rPr>
                <w:rFonts w:ascii="Times New Roman" w:eastAsia="Times New Roman" w:hAnsi="Times New Roman" w:cs="Times New Roman"/>
                <w:color w:val="000000"/>
                <w:sz w:val="24"/>
                <w:szCs w:val="24"/>
              </w:rPr>
              <w:t xml:space="preserve"> </w:t>
            </w:r>
          </w:p>
        </w:tc>
        <w:tc>
          <w:tcPr>
            <w:tcW w:w="175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187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34</w:t>
            </w:r>
          </w:p>
        </w:tc>
      </w:tr>
      <w:tr w:rsidR="003D515E">
        <w:tc>
          <w:tcPr>
            <w:tcW w:w="2595" w:type="dxa"/>
          </w:tcPr>
          <w:p w:rsidR="003D515E" w:rsidRDefault="00CD6EE4">
            <w:pPr>
              <w:pBdr>
                <w:top w:val="nil"/>
                <w:left w:val="nil"/>
                <w:bottom w:val="nil"/>
                <w:right w:val="nil"/>
                <w:between w:val="nil"/>
              </w:pBdr>
              <w:spacing w:before="35"/>
              <w:ind w:left="38"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Померло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осіб</w:t>
            </w:r>
            <w:proofErr w:type="spellEnd"/>
            <w:r>
              <w:rPr>
                <w:rFonts w:ascii="Times New Roman" w:eastAsia="Times New Roman" w:hAnsi="Times New Roman" w:cs="Times New Roman"/>
                <w:color w:val="000000"/>
                <w:sz w:val="24"/>
                <w:szCs w:val="24"/>
              </w:rPr>
              <w:t xml:space="preserve">  </w:t>
            </w:r>
          </w:p>
        </w:tc>
        <w:tc>
          <w:tcPr>
            <w:tcW w:w="175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w:t>
            </w:r>
          </w:p>
        </w:tc>
        <w:tc>
          <w:tcPr>
            <w:tcW w:w="187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295</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326</w:t>
            </w:r>
          </w:p>
        </w:tc>
      </w:tr>
      <w:tr w:rsidR="003D515E">
        <w:tc>
          <w:tcPr>
            <w:tcW w:w="2595" w:type="dxa"/>
          </w:tcPr>
          <w:p w:rsidR="003D515E" w:rsidRDefault="00CD6EE4">
            <w:pPr>
              <w:pBdr>
                <w:top w:val="nil"/>
                <w:left w:val="nil"/>
                <w:bottom w:val="nil"/>
                <w:right w:val="nil"/>
                <w:between w:val="nil"/>
              </w:pBdr>
              <w:spacing w:before="44" w:line="266" w:lineRule="auto"/>
              <w:ind w:left="38" w:firstLine="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Природний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приріст</w:t>
            </w:r>
            <w:proofErr w:type="spellEnd"/>
            <w:r>
              <w:rPr>
                <w:rFonts w:ascii="Times New Roman" w:eastAsia="Times New Roman" w:hAnsi="Times New Roman" w:cs="Times New Roman"/>
                <w:color w:val="000000"/>
                <w:sz w:val="24"/>
                <w:szCs w:val="24"/>
              </w:rPr>
              <w:t xml:space="preserve"> </w:t>
            </w:r>
          </w:p>
        </w:tc>
        <w:tc>
          <w:tcPr>
            <w:tcW w:w="175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w:t>
            </w:r>
          </w:p>
        </w:tc>
        <w:tc>
          <w:tcPr>
            <w:tcW w:w="187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-248</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-292</w:t>
            </w:r>
          </w:p>
        </w:tc>
      </w:tr>
    </w:tbl>
    <w:p w:rsidR="003D515E" w:rsidRDefault="00CD6EE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4"/>
          <w:szCs w:val="24"/>
        </w:rPr>
        <w:br/>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Населення Попівської сільської ради за власним обліком станом на 01.01.2025 складає 13354 мешканців. Найбільш чисельним є село </w:t>
      </w:r>
      <w:proofErr w:type="spellStart"/>
      <w:r>
        <w:rPr>
          <w:rFonts w:ascii="Times New Roman" w:eastAsia="Times New Roman" w:hAnsi="Times New Roman" w:cs="Times New Roman"/>
          <w:sz w:val="28"/>
          <w:szCs w:val="28"/>
        </w:rPr>
        <w:t>Попівка</w:t>
      </w:r>
      <w:proofErr w:type="spellEnd"/>
      <w:r>
        <w:rPr>
          <w:rFonts w:ascii="Times New Roman" w:eastAsia="Times New Roman" w:hAnsi="Times New Roman" w:cs="Times New Roman"/>
          <w:sz w:val="28"/>
          <w:szCs w:val="28"/>
        </w:rPr>
        <w:t xml:space="preserve"> – адміністративний центр громади, кількість населення якого складає 26,0 % від загальної чисельності громади. </w:t>
      </w:r>
      <w:proofErr w:type="spellStart"/>
      <w:r>
        <w:rPr>
          <w:rFonts w:ascii="Times New Roman" w:eastAsia="Times New Roman" w:hAnsi="Times New Roman" w:cs="Times New Roman"/>
          <w:color w:val="000000"/>
          <w:sz w:val="28"/>
          <w:szCs w:val="28"/>
        </w:rPr>
        <w:t>Статево-віковий</w:t>
      </w:r>
      <w:proofErr w:type="spellEnd"/>
      <w:r>
        <w:rPr>
          <w:rFonts w:ascii="Times New Roman" w:eastAsia="Times New Roman" w:hAnsi="Times New Roman" w:cs="Times New Roman"/>
          <w:color w:val="000000"/>
          <w:sz w:val="28"/>
          <w:szCs w:val="28"/>
        </w:rPr>
        <w:t xml:space="preserve"> склад населення є одним з важливих демографічних показників, що формується в результаті дії багатьох </w:t>
      </w:r>
      <w:r>
        <w:rPr>
          <w:rFonts w:ascii="Times New Roman" w:eastAsia="Times New Roman" w:hAnsi="Times New Roman" w:cs="Times New Roman"/>
          <w:color w:val="000000"/>
          <w:sz w:val="28"/>
          <w:szCs w:val="28"/>
        </w:rPr>
        <w:lastRenderedPageBreak/>
        <w:t>факторів. Структура населення громади, як і регіону в цілому, погіршується в напрямку його старіння.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highlight w:val="white"/>
        </w:rPr>
        <w:t>ротягом останніх років спостерігається ускладнення демографічної ситуації, кількість населення зменшується. Основною причиною зменшення чисельності населення залишається його природне скорочення. Також значний вплив на кількість населення має  військова агресія російської федерації.</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Існують гендерні відмінності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демографічному складі населення. Так, структура населення громади характеризується перевагою жінок. Станом на 01.01.202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в громаді налічується 7002 жінок (52,4% від загальної кількості наявного населення) та 6352 чоловіки (47,6%). Співвідношення між чоловіками та жінками неоднакове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різних вікових групах. Відносно симетрично виглядає розподіл у молодших вікових групах. Найбільше диспропорція між чоловічим та жіночим населенням спостерігається </w:t>
      </w:r>
      <w:r>
        <w:rPr>
          <w:rFonts w:ascii="Times New Roman" w:eastAsia="Times New Roman" w:hAnsi="Times New Roman" w:cs="Times New Roman"/>
          <w:sz w:val="28"/>
          <w:szCs w:val="28"/>
        </w:rPr>
        <w:t xml:space="preserve">у </w:t>
      </w:r>
      <w:r>
        <w:rPr>
          <w:rFonts w:ascii="Times New Roman" w:eastAsia="Times New Roman" w:hAnsi="Times New Roman" w:cs="Times New Roman"/>
          <w:color w:val="000000"/>
          <w:sz w:val="28"/>
          <w:szCs w:val="28"/>
        </w:rPr>
        <w:t>старших вікових групах.</w:t>
      </w:r>
    </w:p>
    <w:p w:rsidR="003D515E" w:rsidRDefault="00CD6EE4">
      <w:pPr>
        <w:spacing w:before="120" w:after="120"/>
        <w:ind w:left="2180" w:hanging="148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Розподіл наявного населення за статтю та віком станом на 01.01.2025</w:t>
      </w:r>
    </w:p>
    <w:p w:rsidR="003D515E" w:rsidRDefault="003D515E">
      <w:pPr>
        <w:spacing w:after="0" w:line="240" w:lineRule="auto"/>
        <w:jc w:val="both"/>
        <w:rPr>
          <w:rFonts w:ascii="Times New Roman" w:eastAsia="Times New Roman" w:hAnsi="Times New Roman" w:cs="Times New Roman"/>
          <w:sz w:val="28"/>
          <w:szCs w:val="28"/>
        </w:rPr>
      </w:pPr>
    </w:p>
    <w:tbl>
      <w:tblPr>
        <w:tblStyle w:val="affff"/>
        <w:tblW w:w="9495" w:type="dxa"/>
        <w:tblBorders>
          <w:top w:val="nil"/>
          <w:left w:val="nil"/>
          <w:bottom w:val="nil"/>
          <w:right w:val="nil"/>
          <w:insideH w:val="nil"/>
          <w:insideV w:val="nil"/>
        </w:tblBorders>
        <w:tblLayout w:type="fixed"/>
        <w:tblLook w:val="0600"/>
      </w:tblPr>
      <w:tblGrid>
        <w:gridCol w:w="2370"/>
        <w:gridCol w:w="2730"/>
        <w:gridCol w:w="2145"/>
        <w:gridCol w:w="2250"/>
      </w:tblGrid>
      <w:tr w:rsidR="003D515E">
        <w:trPr>
          <w:trHeight w:val="825"/>
        </w:trPr>
        <w:tc>
          <w:tcPr>
            <w:tcW w:w="2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c>
        <w:tc>
          <w:tcPr>
            <w:tcW w:w="27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Кількість зареєстрованого населення</w:t>
            </w:r>
          </w:p>
        </w:tc>
        <w:tc>
          <w:tcPr>
            <w:tcW w:w="21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Чоловіки</w:t>
            </w:r>
          </w:p>
        </w:tc>
        <w:tc>
          <w:tcPr>
            <w:tcW w:w="2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Жінки</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 – 6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484</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249</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235</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7 - 14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972</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504</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468</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15 - 17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380</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180</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18 - 26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964</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486</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478</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27 - 59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6434</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3371</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3063</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60 - 89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4032</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1528</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2504</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 +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88</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Всього</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13354</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6352</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7002</w:t>
            </w:r>
          </w:p>
        </w:tc>
      </w:tr>
    </w:tbl>
    <w:p w:rsidR="003D515E" w:rsidRDefault="00CD6EE4">
      <w:pPr>
        <w:keepNext/>
        <w:keepLines/>
        <w:pBdr>
          <w:top w:val="nil"/>
          <w:left w:val="nil"/>
          <w:bottom w:val="nil"/>
          <w:right w:val="nil"/>
          <w:between w:val="nil"/>
        </w:pBdr>
        <w:spacing w:before="120" w:after="120" w:line="240" w:lineRule="auto"/>
        <w:ind w:left="2184" w:hanging="1474"/>
        <w:rPr>
          <w:rFonts w:ascii="Times New Roman" w:eastAsia="Times New Roman" w:hAnsi="Times New Roman" w:cs="Times New Roman"/>
          <w:b/>
          <w:sz w:val="28"/>
          <w:szCs w:val="28"/>
          <w:highlight w:val="yellow"/>
        </w:rPr>
      </w:pPr>
      <w:r>
        <w:rPr>
          <w:rFonts w:ascii="Times New Roman" w:eastAsia="Times New Roman" w:hAnsi="Times New Roman" w:cs="Times New Roman"/>
          <w:b/>
          <w:noProof/>
          <w:sz w:val="28"/>
          <w:szCs w:val="28"/>
        </w:rPr>
        <w:drawing>
          <wp:inline distT="114300" distB="114300" distL="114300" distR="114300">
            <wp:extent cx="5106353" cy="2619375"/>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cstate="print"/>
                    <a:srcRect/>
                    <a:stretch>
                      <a:fillRect/>
                    </a:stretch>
                  </pic:blipFill>
                  <pic:spPr>
                    <a:xfrm>
                      <a:off x="0" y="0"/>
                      <a:ext cx="5106353" cy="2619375"/>
                    </a:xfrm>
                    <a:prstGeom prst="rect">
                      <a:avLst/>
                    </a:prstGeom>
                    <a:ln/>
                  </pic:spPr>
                </pic:pic>
              </a:graphicData>
            </a:graphic>
          </wp:inline>
        </w:drawing>
      </w:r>
      <w:r>
        <w:rPr>
          <w:rFonts w:ascii="Times New Roman" w:eastAsia="Times New Roman" w:hAnsi="Times New Roman" w:cs="Times New Roman"/>
          <w:b/>
          <w:sz w:val="28"/>
          <w:szCs w:val="28"/>
        </w:rPr>
        <w:tab/>
      </w:r>
    </w:p>
    <w:p w:rsidR="003D515E" w:rsidRDefault="003D515E">
      <w:pPr>
        <w:spacing w:after="0"/>
        <w:jc w:val="both"/>
        <w:rPr>
          <w:rFonts w:ascii="Times New Roman" w:eastAsia="Times New Roman" w:hAnsi="Times New Roman" w:cs="Times New Roman"/>
          <w:b/>
          <w:sz w:val="28"/>
          <w:szCs w:val="28"/>
          <w:highlight w:val="yellow"/>
        </w:rPr>
      </w:pPr>
    </w:p>
    <w:p w:rsidR="003D515E" w:rsidRDefault="00CD6EE4">
      <w:pPr>
        <w:spacing w:after="0"/>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3.2. Зайнятість населення та безробіття</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Складна ситуація в країні негативно вплинула й на ринок праці в громаді. Підприємства громади перебувають в умовах обмеженої діяльності, що відчутно вплинуло на кількість вакансій, поданих до служби зайнятості. Відповідно до інформації Конотопського </w:t>
      </w:r>
      <w:proofErr w:type="spellStart"/>
      <w:r>
        <w:rPr>
          <w:rFonts w:ascii="Times New Roman" w:eastAsia="Times New Roman" w:hAnsi="Times New Roman" w:cs="Times New Roman"/>
          <w:sz w:val="28"/>
          <w:szCs w:val="28"/>
          <w:highlight w:val="white"/>
        </w:rPr>
        <w:t>міськрайцентру</w:t>
      </w:r>
      <w:proofErr w:type="spellEnd"/>
      <w:r>
        <w:rPr>
          <w:rFonts w:ascii="Times New Roman" w:eastAsia="Times New Roman" w:hAnsi="Times New Roman" w:cs="Times New Roman"/>
          <w:sz w:val="28"/>
          <w:szCs w:val="28"/>
          <w:highlight w:val="white"/>
        </w:rPr>
        <w:t xml:space="preserve"> зайнятості протягом січня-листопада 2023 року послугами служби зайнятості скористалися 367 осіб, що мешкають на території Попівської сільської ради. Із них 307 осіб мали статус зареєстрованого безробітного.</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Чисельність зареєстрованих безробітних станом на 01.01.2024 зменшилась на 24 особи в порівнянні з початком звітного року й складає 135 осіб.</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направленням служби зайнятості </w:t>
      </w:r>
      <w:proofErr w:type="spellStart"/>
      <w:r>
        <w:rPr>
          <w:rFonts w:ascii="Times New Roman" w:eastAsia="Times New Roman" w:hAnsi="Times New Roman" w:cs="Times New Roman"/>
          <w:sz w:val="28"/>
          <w:szCs w:val="28"/>
          <w:highlight w:val="white"/>
        </w:rPr>
        <w:t>працевлаштовано</w:t>
      </w:r>
      <w:proofErr w:type="spellEnd"/>
      <w:r>
        <w:rPr>
          <w:rFonts w:ascii="Times New Roman" w:eastAsia="Times New Roman" w:hAnsi="Times New Roman" w:cs="Times New Roman"/>
          <w:sz w:val="28"/>
          <w:szCs w:val="28"/>
          <w:highlight w:val="white"/>
        </w:rPr>
        <w:t xml:space="preserve"> 122 незайнятих громадян, рівень працевлаштування становить 33,2 %.</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Із метою ліквідації надзвичайних ситуацій техногенного природного та воєнного характеру, що виникли в період воєнного стану та їх наслідків, у зв’язку з продовженням військової агресії з боку російської федерації проти України для задоволення потреб Збройних Сил України та інших військових формувань на запит військового командування в громаді створено 30 тимчасових робочих місць підсобних робітників із січня по лютий,  45 з березня по травень, 55 з червня по липень, 33 у серпні, 55 у вересні, 34 у жовтні для виконання суспільно корисних робіт на території Попівської сільської ради на які залучені громадяни громади, зареєстровані як безробітні особи. Крім того,  залучено 8 зареєстрованих безробітних для виконання громадських робіт. Видатки на оплату праці даним громадянам здійснюється за рахунок Фонду загальнообов’язкового державного соціального страхування на випадок безробіття.</w:t>
      </w:r>
    </w:p>
    <w:p w:rsidR="003D515E" w:rsidRDefault="003D515E">
      <w:pPr>
        <w:spacing w:after="0" w:line="240" w:lineRule="auto"/>
        <w:ind w:firstLine="708"/>
        <w:jc w:val="both"/>
        <w:rPr>
          <w:rFonts w:ascii="Times New Roman" w:eastAsia="Times New Roman" w:hAnsi="Times New Roman" w:cs="Times New Roman"/>
          <w:sz w:val="28"/>
          <w:szCs w:val="28"/>
          <w:highlight w:val="white"/>
        </w:rPr>
      </w:pPr>
    </w:p>
    <w:p w:rsidR="003D515E" w:rsidRDefault="003D515E">
      <w:pPr>
        <w:spacing w:after="0" w:line="240" w:lineRule="auto"/>
        <w:jc w:val="both"/>
        <w:rPr>
          <w:rFonts w:ascii="Times New Roman" w:eastAsia="Times New Roman" w:hAnsi="Times New Roman" w:cs="Times New Roman"/>
          <w:sz w:val="28"/>
          <w:szCs w:val="28"/>
          <w:highlight w:val="white"/>
        </w:rPr>
      </w:pPr>
    </w:p>
    <w:p w:rsidR="003D515E" w:rsidRDefault="00CD6EE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rPr>
        <w:t xml:space="preserve"> </w:t>
      </w:r>
    </w:p>
    <w:p w:rsidR="003D515E" w:rsidRDefault="003D515E">
      <w:pPr>
        <w:spacing w:after="0" w:line="240" w:lineRule="auto"/>
        <w:ind w:firstLine="708"/>
        <w:jc w:val="both"/>
        <w:rPr>
          <w:rFonts w:ascii="Times New Roman" w:eastAsia="Times New Roman" w:hAnsi="Times New Roman" w:cs="Times New Roman"/>
          <w:b/>
          <w:sz w:val="28"/>
          <w:szCs w:val="28"/>
          <w:highlight w:val="yellow"/>
        </w:rPr>
      </w:pPr>
    </w:p>
    <w:p w:rsidR="003D515E" w:rsidRDefault="00CD6EE4">
      <w:pPr>
        <w:spacing w:after="0" w:line="240" w:lineRule="auto"/>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color w:val="000000"/>
          <w:sz w:val="28"/>
          <w:szCs w:val="28"/>
          <w:highlight w:val="yellow"/>
        </w:rPr>
        <w:t xml:space="preserve">3.3. Доходи населення </w:t>
      </w:r>
      <w:r>
        <w:rPr>
          <w:rFonts w:ascii="Times New Roman" w:eastAsia="Times New Roman" w:hAnsi="Times New Roman" w:cs="Times New Roman"/>
          <w:b/>
          <w:sz w:val="28"/>
          <w:szCs w:val="28"/>
          <w:highlight w:val="yellow"/>
        </w:rPr>
        <w:t>й</w:t>
      </w:r>
      <w:r>
        <w:rPr>
          <w:rFonts w:ascii="Times New Roman" w:eastAsia="Times New Roman" w:hAnsi="Times New Roman" w:cs="Times New Roman"/>
          <w:b/>
          <w:color w:val="000000"/>
          <w:sz w:val="28"/>
          <w:szCs w:val="28"/>
          <w:highlight w:val="yellow"/>
        </w:rPr>
        <w:t xml:space="preserve"> заробітна плата</w:t>
      </w:r>
    </w:p>
    <w:p w:rsidR="003D515E" w:rsidRDefault="00CD6EE4">
      <w:pPr>
        <w:spacing w:after="0" w:line="240" w:lineRule="auto"/>
        <w:ind w:firstLine="708"/>
        <w:jc w:val="both"/>
        <w:rPr>
          <w:rFonts w:ascii="Times New Roman" w:eastAsia="Times New Roman" w:hAnsi="Times New Roman" w:cs="Times New Roman"/>
          <w:color w:val="050505"/>
          <w:sz w:val="28"/>
          <w:szCs w:val="28"/>
          <w:highlight w:val="white"/>
        </w:rPr>
      </w:pPr>
      <w:r>
        <w:rPr>
          <w:rFonts w:ascii="Times New Roman" w:eastAsia="Times New Roman" w:hAnsi="Times New Roman" w:cs="Times New Roman"/>
          <w:color w:val="050505"/>
          <w:sz w:val="28"/>
          <w:szCs w:val="28"/>
          <w:highlight w:val="white"/>
        </w:rPr>
        <w:t xml:space="preserve">Середня заробітна плата, грн. (сумарно по всіх населених пунктах, що увійшли до складу громади) </w:t>
      </w:r>
    </w:p>
    <w:tbl>
      <w:tblPr>
        <w:tblStyle w:val="affff0"/>
        <w:tblW w:w="9753" w:type="dxa"/>
        <w:tblInd w:w="-115" w:type="dxa"/>
        <w:tblBorders>
          <w:top w:val="single" w:sz="4" w:space="0" w:color="000000"/>
          <w:left w:val="single" w:sz="8"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4"/>
        <w:gridCol w:w="1734"/>
        <w:gridCol w:w="1611"/>
        <w:gridCol w:w="1732"/>
        <w:gridCol w:w="1732"/>
      </w:tblGrid>
      <w:tr w:rsidR="003D515E">
        <w:trPr>
          <w:trHeight w:val="255"/>
        </w:trPr>
        <w:tc>
          <w:tcPr>
            <w:tcW w:w="2943" w:type="dxa"/>
            <w:shd w:val="clear" w:color="auto" w:fill="auto"/>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Регіони</w:t>
            </w:r>
          </w:p>
        </w:tc>
        <w:tc>
          <w:tcPr>
            <w:tcW w:w="1734" w:type="dxa"/>
            <w:shd w:val="clear" w:color="auto" w:fill="auto"/>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2021 рік</w:t>
            </w:r>
          </w:p>
        </w:tc>
        <w:tc>
          <w:tcPr>
            <w:tcW w:w="1611" w:type="dxa"/>
            <w:shd w:val="clear" w:color="auto" w:fill="auto"/>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 рік</w:t>
            </w:r>
          </w:p>
        </w:tc>
        <w:tc>
          <w:tcPr>
            <w:tcW w:w="1732" w:type="dxa"/>
            <w:shd w:val="clear" w:color="auto" w:fill="auto"/>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 рік</w:t>
            </w:r>
          </w:p>
        </w:tc>
        <w:tc>
          <w:tcPr>
            <w:tcW w:w="1732" w:type="dxa"/>
            <w:shd w:val="clear" w:color="auto" w:fill="auto"/>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 рік</w:t>
            </w:r>
          </w:p>
        </w:tc>
      </w:tr>
      <w:tr w:rsidR="003D515E">
        <w:trPr>
          <w:trHeight w:val="255"/>
        </w:trPr>
        <w:tc>
          <w:tcPr>
            <w:tcW w:w="2943" w:type="dxa"/>
            <w:shd w:val="clear" w:color="auto" w:fill="auto"/>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(грн.)</w:t>
            </w:r>
          </w:p>
        </w:tc>
        <w:tc>
          <w:tcPr>
            <w:tcW w:w="1734" w:type="dxa"/>
            <w:shd w:val="clear" w:color="auto" w:fill="auto"/>
          </w:tcPr>
          <w:p w:rsidR="003D515E" w:rsidRDefault="003D515E">
            <w:pPr>
              <w:jc w:val="center"/>
              <w:rPr>
                <w:rFonts w:ascii="Times New Roman" w:eastAsia="Times New Roman" w:hAnsi="Times New Roman" w:cs="Times New Roman"/>
                <w:sz w:val="28"/>
                <w:szCs w:val="28"/>
              </w:rPr>
            </w:pPr>
          </w:p>
        </w:tc>
        <w:tc>
          <w:tcPr>
            <w:tcW w:w="1611" w:type="dxa"/>
            <w:shd w:val="clear" w:color="auto" w:fill="auto"/>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11115</w:t>
            </w:r>
          </w:p>
        </w:tc>
        <w:tc>
          <w:tcPr>
            <w:tcW w:w="1732" w:type="dxa"/>
            <w:shd w:val="clear" w:color="auto" w:fill="auto"/>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11734</w:t>
            </w:r>
          </w:p>
        </w:tc>
        <w:tc>
          <w:tcPr>
            <w:tcW w:w="1732" w:type="dxa"/>
            <w:shd w:val="clear" w:color="auto" w:fill="auto"/>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12772</w:t>
            </w:r>
          </w:p>
        </w:tc>
      </w:tr>
      <w:tr w:rsidR="003D515E">
        <w:trPr>
          <w:trHeight w:val="420"/>
        </w:trPr>
        <w:tc>
          <w:tcPr>
            <w:tcW w:w="2943" w:type="dxa"/>
            <w:shd w:val="clear" w:color="auto" w:fill="auto"/>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Район (грн.)</w:t>
            </w:r>
          </w:p>
        </w:tc>
        <w:tc>
          <w:tcPr>
            <w:tcW w:w="1734" w:type="dxa"/>
            <w:shd w:val="clear" w:color="auto" w:fill="auto"/>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11053</w:t>
            </w:r>
          </w:p>
        </w:tc>
        <w:tc>
          <w:tcPr>
            <w:tcW w:w="1611" w:type="dxa"/>
            <w:shd w:val="clear" w:color="auto" w:fill="auto"/>
          </w:tcPr>
          <w:p w:rsidR="003D515E" w:rsidRDefault="003D515E">
            <w:pPr>
              <w:jc w:val="center"/>
              <w:rPr>
                <w:rFonts w:ascii="Times New Roman" w:eastAsia="Times New Roman" w:hAnsi="Times New Roman" w:cs="Times New Roman"/>
                <w:sz w:val="28"/>
                <w:szCs w:val="28"/>
              </w:rPr>
            </w:pPr>
          </w:p>
        </w:tc>
        <w:tc>
          <w:tcPr>
            <w:tcW w:w="1732" w:type="dxa"/>
            <w:shd w:val="clear" w:color="auto" w:fill="auto"/>
          </w:tcPr>
          <w:p w:rsidR="003D515E" w:rsidRDefault="003D515E">
            <w:pPr>
              <w:jc w:val="center"/>
              <w:rPr>
                <w:rFonts w:ascii="Times New Roman" w:eastAsia="Times New Roman" w:hAnsi="Times New Roman" w:cs="Times New Roman"/>
                <w:sz w:val="28"/>
                <w:szCs w:val="28"/>
              </w:rPr>
            </w:pPr>
          </w:p>
        </w:tc>
        <w:tc>
          <w:tcPr>
            <w:tcW w:w="1732" w:type="dxa"/>
            <w:shd w:val="clear" w:color="auto" w:fill="auto"/>
          </w:tcPr>
          <w:p w:rsidR="003D515E" w:rsidRDefault="003D515E">
            <w:pPr>
              <w:jc w:val="center"/>
              <w:rPr>
                <w:rFonts w:ascii="Times New Roman" w:eastAsia="Times New Roman" w:hAnsi="Times New Roman" w:cs="Times New Roman"/>
                <w:sz w:val="28"/>
                <w:szCs w:val="28"/>
              </w:rPr>
            </w:pPr>
          </w:p>
        </w:tc>
      </w:tr>
      <w:tr w:rsidR="003D515E">
        <w:trPr>
          <w:trHeight w:val="285"/>
        </w:trPr>
        <w:tc>
          <w:tcPr>
            <w:tcW w:w="2943" w:type="dxa"/>
            <w:shd w:val="clear" w:color="auto" w:fill="auto"/>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Область (грн.)</w:t>
            </w:r>
          </w:p>
        </w:tc>
        <w:tc>
          <w:tcPr>
            <w:tcW w:w="1734" w:type="dxa"/>
            <w:shd w:val="clear" w:color="auto" w:fill="auto"/>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11844</w:t>
            </w:r>
          </w:p>
        </w:tc>
        <w:tc>
          <w:tcPr>
            <w:tcW w:w="1611" w:type="dxa"/>
            <w:shd w:val="clear" w:color="auto" w:fill="auto"/>
          </w:tcPr>
          <w:p w:rsidR="003D515E" w:rsidRDefault="003D515E">
            <w:pPr>
              <w:jc w:val="center"/>
              <w:rPr>
                <w:rFonts w:ascii="Times New Roman" w:eastAsia="Times New Roman" w:hAnsi="Times New Roman" w:cs="Times New Roman"/>
                <w:sz w:val="28"/>
                <w:szCs w:val="28"/>
              </w:rPr>
            </w:pPr>
          </w:p>
        </w:tc>
        <w:tc>
          <w:tcPr>
            <w:tcW w:w="1732" w:type="dxa"/>
            <w:shd w:val="clear" w:color="auto" w:fill="auto"/>
          </w:tcPr>
          <w:p w:rsidR="003D515E" w:rsidRDefault="003D515E">
            <w:pPr>
              <w:jc w:val="center"/>
              <w:rPr>
                <w:rFonts w:ascii="Times New Roman" w:eastAsia="Times New Roman" w:hAnsi="Times New Roman" w:cs="Times New Roman"/>
                <w:sz w:val="28"/>
                <w:szCs w:val="28"/>
              </w:rPr>
            </w:pPr>
          </w:p>
        </w:tc>
        <w:tc>
          <w:tcPr>
            <w:tcW w:w="1732" w:type="dxa"/>
            <w:shd w:val="clear" w:color="auto" w:fill="auto"/>
          </w:tcPr>
          <w:p w:rsidR="003D515E" w:rsidRDefault="003D515E">
            <w:pPr>
              <w:rPr>
                <w:rFonts w:ascii="Times New Roman" w:eastAsia="Times New Roman" w:hAnsi="Times New Roman" w:cs="Times New Roman"/>
                <w:sz w:val="28"/>
                <w:szCs w:val="28"/>
              </w:rPr>
            </w:pPr>
          </w:p>
        </w:tc>
      </w:tr>
    </w:tbl>
    <w:p w:rsidR="003D515E" w:rsidRDefault="00CD6EE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Серед основних чинників зростання добробуту населення є збільшення розміру грошових доходів, зокрема, заробітної плати як основного їхнього джерела, що, у свою чергу, </w:t>
      </w:r>
      <w:r>
        <w:rPr>
          <w:rFonts w:ascii="Times New Roman" w:eastAsia="Times New Roman" w:hAnsi="Times New Roman" w:cs="Times New Roman"/>
          <w:sz w:val="28"/>
          <w:szCs w:val="28"/>
        </w:rPr>
        <w:t>впливає</w:t>
      </w:r>
      <w:r>
        <w:rPr>
          <w:rFonts w:ascii="Times New Roman" w:eastAsia="Times New Roman" w:hAnsi="Times New Roman" w:cs="Times New Roman"/>
          <w:color w:val="000000"/>
          <w:sz w:val="28"/>
          <w:szCs w:val="28"/>
        </w:rPr>
        <w:t xml:space="preserve"> на відтворення робочої сили, розвиток виробництва та розв’язання соціально-економічних проблем.</w:t>
      </w:r>
    </w:p>
    <w:p w:rsidR="003D515E" w:rsidRDefault="00CD6EE4">
      <w:pPr>
        <w:spacing w:after="0"/>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4. Транспортна інфраструктура і зв’язок</w:t>
      </w:r>
    </w:p>
    <w:p w:rsidR="003D515E" w:rsidRDefault="00CD6EE4">
      <w:pPr>
        <w:spacing w:after="0"/>
        <w:ind w:right="-142"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4.1. Транспортна мережа</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Загальна протяжність автомобільних доріг у громаді 659 км. Дороги комунальної власності мають </w:t>
      </w:r>
      <w:proofErr w:type="spellStart"/>
      <w:r>
        <w:rPr>
          <w:rFonts w:ascii="Times New Roman" w:eastAsia="Times New Roman" w:hAnsi="Times New Roman" w:cs="Times New Roman"/>
          <w:sz w:val="28"/>
          <w:szCs w:val="28"/>
        </w:rPr>
        <w:t>грунтове</w:t>
      </w:r>
      <w:proofErr w:type="spellEnd"/>
      <w:r>
        <w:rPr>
          <w:rFonts w:ascii="Times New Roman" w:eastAsia="Times New Roman" w:hAnsi="Times New Roman" w:cs="Times New Roman"/>
          <w:sz w:val="28"/>
          <w:szCs w:val="28"/>
        </w:rPr>
        <w:t xml:space="preserve">, асфальтове та щебеневе покриття та складають 274,333 км. Територією пролягають 2 </w:t>
      </w:r>
      <w:r>
        <w:rPr>
          <w:rFonts w:ascii="Times New Roman" w:eastAsia="Times New Roman" w:hAnsi="Times New Roman" w:cs="Times New Roman"/>
          <w:sz w:val="28"/>
          <w:szCs w:val="28"/>
          <w:highlight w:val="white"/>
        </w:rPr>
        <w:t>автомобільні шляхи регіонального значення (Р-61 та Р-60), автомобільні дороги загального користування місцевого значення та дороги комунальної власності.</w:t>
      </w:r>
    </w:p>
    <w:p w:rsidR="003D515E" w:rsidRDefault="003D515E">
      <w:pPr>
        <w:shd w:val="clear" w:color="auto" w:fill="FFFFFF"/>
        <w:spacing w:after="0" w:line="240" w:lineRule="auto"/>
        <w:ind w:firstLine="567"/>
        <w:jc w:val="both"/>
        <w:rPr>
          <w:rFonts w:ascii="Times New Roman" w:eastAsia="Times New Roman" w:hAnsi="Times New Roman" w:cs="Times New Roman"/>
          <w:sz w:val="28"/>
          <w:szCs w:val="28"/>
          <w:highlight w:val="white"/>
        </w:rPr>
      </w:pPr>
    </w:p>
    <w:tbl>
      <w:tblPr>
        <w:tblStyle w:val="affff1"/>
        <w:tblW w:w="9781" w:type="dxa"/>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946"/>
        <w:gridCol w:w="2835"/>
      </w:tblGrid>
      <w:tr w:rsidR="003D515E">
        <w:trPr>
          <w:trHeight w:val="300"/>
        </w:trPr>
        <w:tc>
          <w:tcPr>
            <w:tcW w:w="6946" w:type="dxa"/>
            <w:vAlign w:val="center"/>
          </w:tcPr>
          <w:p w:rsidR="003D515E" w:rsidRDefault="00CD6EE4">
            <w:pPr>
              <w:pBdr>
                <w:top w:val="nil"/>
                <w:left w:val="nil"/>
                <w:bottom w:val="nil"/>
                <w:right w:val="nil"/>
                <w:between w:val="nil"/>
              </w:pBdr>
              <w:ind w:left="141" w:hanging="14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Основні показники</w:t>
            </w:r>
          </w:p>
        </w:tc>
        <w:tc>
          <w:tcPr>
            <w:tcW w:w="2835" w:type="dxa"/>
            <w:vAlign w:val="center"/>
          </w:tcPr>
          <w:p w:rsidR="003D515E" w:rsidRDefault="00CD6EE4">
            <w:pPr>
              <w:pBdr>
                <w:top w:val="nil"/>
                <w:left w:val="nil"/>
                <w:bottom w:val="nil"/>
                <w:right w:val="nil"/>
                <w:between w:val="nil"/>
              </w:pBdr>
              <w:ind w:left="237" w:right="173" w:hanging="3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Станом на 01.01.2024</w:t>
            </w:r>
          </w:p>
        </w:tc>
      </w:tr>
      <w:tr w:rsidR="003D515E">
        <w:trPr>
          <w:trHeight w:val="57"/>
        </w:trPr>
        <w:tc>
          <w:tcPr>
            <w:tcW w:w="9781" w:type="dxa"/>
            <w:gridSpan w:val="2"/>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Залізничний транспорт</w:t>
            </w:r>
          </w:p>
        </w:tc>
      </w:tr>
      <w:tr w:rsidR="003D515E">
        <w:trPr>
          <w:trHeight w:val="180"/>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підприємств, одиниць</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3D515E">
        <w:trPr>
          <w:trHeight w:val="185"/>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Залізничних станцій, одиниць</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Залізничних зупиночних платформ, одиниць</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3D515E">
        <w:trPr>
          <w:trHeight w:val="57"/>
        </w:trPr>
        <w:tc>
          <w:tcPr>
            <w:tcW w:w="9781" w:type="dxa"/>
            <w:gridSpan w:val="2"/>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Автомобільний транспорт</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Підприємств(АТП), одиниць</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Виконують перевезення:</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пасажирські</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вантажні</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автомобільних доріг, км</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659</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Загальнодержавного</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Республіканського</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Місцевого значення</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659</w:t>
            </w:r>
          </w:p>
        </w:tc>
      </w:tr>
    </w:tbl>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території Попівської сільської ради постійно проводиться робота, направлена на підвищення безпеки дорожнього руху, покращення умов для його учасників, а також роботи по поточному ремонту й утриманню вулиць і доріг загального користування. В умовах повномасштабної війни в Україні, на основі обстежень та комплексного вивчення стану дорожньої мережі населених пунктів Попівської територіальної громади сформовано та виконано план поточного аварійного відновлення та утримання щонайменше 69 доріг, а саме: відремонтовано окремі аварійні ділянки, здійснено </w:t>
      </w:r>
      <w:proofErr w:type="spellStart"/>
      <w:r>
        <w:rPr>
          <w:rFonts w:ascii="Times New Roman" w:eastAsia="Times New Roman" w:hAnsi="Times New Roman" w:cs="Times New Roman"/>
          <w:sz w:val="28"/>
          <w:szCs w:val="28"/>
        </w:rPr>
        <w:t>грейдерування</w:t>
      </w:r>
      <w:proofErr w:type="spellEnd"/>
      <w:r>
        <w:rPr>
          <w:rFonts w:ascii="Times New Roman" w:eastAsia="Times New Roman" w:hAnsi="Times New Roman" w:cs="Times New Roman"/>
          <w:sz w:val="28"/>
          <w:szCs w:val="28"/>
        </w:rPr>
        <w:t xml:space="preserve">, часткова відсипка ґрунтових доріг загалом на 18788,3 </w:t>
      </w:r>
      <w:proofErr w:type="spellStart"/>
      <w:r>
        <w:rPr>
          <w:rFonts w:ascii="Times New Roman" w:eastAsia="Times New Roman" w:hAnsi="Times New Roman" w:cs="Times New Roman"/>
          <w:sz w:val="28"/>
          <w:szCs w:val="28"/>
        </w:rPr>
        <w:t>тис.гривень</w:t>
      </w:r>
      <w:proofErr w:type="spellEnd"/>
      <w:r>
        <w:rPr>
          <w:rFonts w:ascii="Times New Roman" w:eastAsia="Times New Roman" w:hAnsi="Times New Roman" w:cs="Times New Roman"/>
          <w:sz w:val="28"/>
          <w:szCs w:val="28"/>
        </w:rPr>
        <w:t xml:space="preserve">, у тому числі: 8788,3 </w:t>
      </w:r>
      <w:proofErr w:type="spellStart"/>
      <w:r>
        <w:rPr>
          <w:rFonts w:ascii="Times New Roman" w:eastAsia="Times New Roman" w:hAnsi="Times New Roman" w:cs="Times New Roman"/>
          <w:sz w:val="28"/>
          <w:szCs w:val="28"/>
        </w:rPr>
        <w:t>тис.гривень</w:t>
      </w:r>
      <w:proofErr w:type="spellEnd"/>
      <w:r>
        <w:rPr>
          <w:rFonts w:ascii="Times New Roman" w:eastAsia="Times New Roman" w:hAnsi="Times New Roman" w:cs="Times New Roman"/>
          <w:sz w:val="28"/>
          <w:szCs w:val="28"/>
        </w:rPr>
        <w:t xml:space="preserve"> (83,88 </w:t>
      </w:r>
      <w:proofErr w:type="spellStart"/>
      <w:r>
        <w:rPr>
          <w:rFonts w:ascii="Times New Roman" w:eastAsia="Times New Roman" w:hAnsi="Times New Roman" w:cs="Times New Roman"/>
          <w:sz w:val="28"/>
          <w:szCs w:val="28"/>
        </w:rPr>
        <w:t>тис.м²</w:t>
      </w:r>
      <w:proofErr w:type="spellEnd"/>
      <w:r>
        <w:rPr>
          <w:rFonts w:ascii="Times New Roman" w:eastAsia="Times New Roman" w:hAnsi="Times New Roman" w:cs="Times New Roman"/>
          <w:sz w:val="28"/>
          <w:szCs w:val="28"/>
        </w:rPr>
        <w:t>) та 9999,97 </w:t>
      </w:r>
      <w:proofErr w:type="spellStart"/>
      <w:r>
        <w:rPr>
          <w:rFonts w:ascii="Times New Roman" w:eastAsia="Times New Roman" w:hAnsi="Times New Roman" w:cs="Times New Roman"/>
          <w:sz w:val="28"/>
          <w:szCs w:val="28"/>
        </w:rPr>
        <w:t>тис.гривень</w:t>
      </w:r>
      <w:proofErr w:type="spellEnd"/>
      <w:r>
        <w:rPr>
          <w:rFonts w:ascii="Times New Roman" w:eastAsia="Times New Roman" w:hAnsi="Times New Roman" w:cs="Times New Roman"/>
          <w:sz w:val="28"/>
          <w:szCs w:val="28"/>
        </w:rPr>
        <w:t xml:space="preserve"> на умовах </w:t>
      </w:r>
      <w:proofErr w:type="spellStart"/>
      <w:r>
        <w:rPr>
          <w:rFonts w:ascii="Times New Roman" w:eastAsia="Times New Roman" w:hAnsi="Times New Roman" w:cs="Times New Roman"/>
          <w:sz w:val="28"/>
          <w:szCs w:val="28"/>
        </w:rPr>
        <w:t>співфінансування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ДП</w:t>
      </w:r>
      <w:proofErr w:type="spellEnd"/>
      <w:r>
        <w:rPr>
          <w:rFonts w:ascii="Times New Roman" w:eastAsia="Times New Roman" w:hAnsi="Times New Roman" w:cs="Times New Roman"/>
          <w:sz w:val="28"/>
          <w:szCs w:val="28"/>
        </w:rPr>
        <w:t xml:space="preserve"> «Дороги Сумщини». Виконувались роботи з улаштування під’їздів до кладовищ.</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Відновлено мостовий переїзд між селами </w:t>
      </w:r>
      <w:proofErr w:type="spellStart"/>
      <w:r>
        <w:rPr>
          <w:rFonts w:ascii="Times New Roman" w:eastAsia="Times New Roman" w:hAnsi="Times New Roman" w:cs="Times New Roman"/>
          <w:sz w:val="28"/>
          <w:szCs w:val="28"/>
        </w:rPr>
        <w:t>Шаповалівка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Соснівка</w:t>
      </w:r>
      <w:proofErr w:type="spellEnd"/>
      <w:r>
        <w:rPr>
          <w:rFonts w:ascii="Times New Roman" w:eastAsia="Times New Roman" w:hAnsi="Times New Roman" w:cs="Times New Roman"/>
          <w:sz w:val="28"/>
          <w:szCs w:val="28"/>
        </w:rPr>
        <w:t xml:space="preserve"> на дорозі Т-19-25 Конотоп - </w:t>
      </w:r>
      <w:proofErr w:type="spellStart"/>
      <w:r>
        <w:rPr>
          <w:rFonts w:ascii="Times New Roman" w:eastAsia="Times New Roman" w:hAnsi="Times New Roman" w:cs="Times New Roman"/>
          <w:sz w:val="28"/>
          <w:szCs w:val="28"/>
        </w:rPr>
        <w:t>Шаповалівка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Соснівка</w:t>
      </w:r>
      <w:proofErr w:type="spellEnd"/>
      <w:r>
        <w:rPr>
          <w:rFonts w:ascii="Times New Roman" w:eastAsia="Times New Roman" w:hAnsi="Times New Roman" w:cs="Times New Roman"/>
          <w:sz w:val="28"/>
          <w:szCs w:val="28"/>
        </w:rPr>
        <w:t xml:space="preserve">. </w:t>
      </w:r>
    </w:p>
    <w:p w:rsidR="003D515E" w:rsidRDefault="003D515E">
      <w:pPr>
        <w:spacing w:after="0"/>
        <w:ind w:firstLine="708"/>
        <w:jc w:val="both"/>
        <w:rPr>
          <w:rFonts w:ascii="Times New Roman" w:eastAsia="Times New Roman" w:hAnsi="Times New Roman" w:cs="Times New Roman"/>
          <w:b/>
          <w:sz w:val="28"/>
          <w:szCs w:val="28"/>
          <w:highlight w:val="yellow"/>
        </w:rPr>
      </w:pPr>
    </w:p>
    <w:p w:rsidR="003D515E" w:rsidRDefault="00CD6EE4">
      <w:pPr>
        <w:spacing w:after="0"/>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4.2. Транспортні комунікації</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Важливою складовою частиною виробничої інфраструктури громади є пасажирські транспортні перевезення. Регулярним автобусним сполученням охоплені всі населені пункти громади. Потреби населення в пасажирських перевезеннях на автомобільному транспорті задовольняє ПП «Корунд-С», на залізничному транспорті Конотопська дирекція залізничних перевезень регіональної філії «Південно-Західна залізниця» АТ «Укрзалізниця». Транспортна мережа Попівської громади налічує 8 приміських автобусних маршрутів та 5 зупиночних залізничних станцій. </w:t>
      </w:r>
    </w:p>
    <w:tbl>
      <w:tblPr>
        <w:tblStyle w:val="affff2"/>
        <w:tblW w:w="960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8750"/>
      </w:tblGrid>
      <w:tr w:rsidR="003D515E">
        <w:trPr>
          <w:trHeight w:val="435"/>
        </w:trPr>
        <w:tc>
          <w:tcPr>
            <w:tcW w:w="9601" w:type="dxa"/>
            <w:gridSpan w:val="2"/>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Залізничні зупинні пункти</w:t>
            </w:r>
          </w:p>
        </w:tc>
      </w:tr>
      <w:tr w:rsidR="003D515E">
        <w:trPr>
          <w:trHeight w:val="113"/>
        </w:trPr>
        <w:tc>
          <w:tcPr>
            <w:tcW w:w="851" w:type="dxa"/>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750" w:type="dxa"/>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Станція «</w:t>
            </w:r>
            <w:proofErr w:type="spellStart"/>
            <w:r>
              <w:rPr>
                <w:rFonts w:ascii="Times New Roman" w:eastAsia="Times New Roman" w:hAnsi="Times New Roman" w:cs="Times New Roman"/>
                <w:color w:val="000000"/>
                <w:sz w:val="28"/>
                <w:szCs w:val="28"/>
              </w:rPr>
              <w:t>Вирівка</w:t>
            </w:r>
            <w:proofErr w:type="spellEnd"/>
            <w:r>
              <w:rPr>
                <w:rFonts w:ascii="Times New Roman" w:eastAsia="Times New Roman" w:hAnsi="Times New Roman" w:cs="Times New Roman"/>
                <w:color w:val="000000"/>
                <w:sz w:val="28"/>
                <w:szCs w:val="28"/>
              </w:rPr>
              <w:t>»</w:t>
            </w:r>
          </w:p>
        </w:tc>
      </w:tr>
      <w:tr w:rsidR="003D515E">
        <w:trPr>
          <w:trHeight w:val="113"/>
        </w:trPr>
        <w:tc>
          <w:tcPr>
            <w:tcW w:w="851" w:type="dxa"/>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750" w:type="dxa"/>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Зупиночна платформа «р. Сейм»</w:t>
            </w:r>
          </w:p>
        </w:tc>
      </w:tr>
      <w:tr w:rsidR="003D515E">
        <w:trPr>
          <w:trHeight w:val="113"/>
        </w:trPr>
        <w:tc>
          <w:tcPr>
            <w:tcW w:w="851" w:type="dxa"/>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750" w:type="dxa"/>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Станція «</w:t>
            </w:r>
            <w:proofErr w:type="spellStart"/>
            <w:r>
              <w:rPr>
                <w:rFonts w:ascii="Times New Roman" w:eastAsia="Times New Roman" w:hAnsi="Times New Roman" w:cs="Times New Roman"/>
                <w:color w:val="000000"/>
                <w:sz w:val="28"/>
                <w:szCs w:val="28"/>
              </w:rPr>
              <w:t>Мельня</w:t>
            </w:r>
            <w:proofErr w:type="spellEnd"/>
            <w:r>
              <w:rPr>
                <w:rFonts w:ascii="Times New Roman" w:eastAsia="Times New Roman" w:hAnsi="Times New Roman" w:cs="Times New Roman"/>
                <w:color w:val="000000"/>
                <w:sz w:val="28"/>
                <w:szCs w:val="28"/>
              </w:rPr>
              <w:t>»</w:t>
            </w:r>
          </w:p>
        </w:tc>
      </w:tr>
      <w:tr w:rsidR="003D515E">
        <w:trPr>
          <w:trHeight w:val="113"/>
        </w:trPr>
        <w:tc>
          <w:tcPr>
            <w:tcW w:w="851" w:type="dxa"/>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750" w:type="dxa"/>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Зупиночна платформа «</w:t>
            </w:r>
            <w:proofErr w:type="spellStart"/>
            <w:r>
              <w:rPr>
                <w:rFonts w:ascii="Times New Roman" w:eastAsia="Times New Roman" w:hAnsi="Times New Roman" w:cs="Times New Roman"/>
                <w:color w:val="000000"/>
                <w:sz w:val="28"/>
                <w:szCs w:val="28"/>
              </w:rPr>
              <w:t>Присеймів'я</w:t>
            </w:r>
            <w:proofErr w:type="spellEnd"/>
            <w:r>
              <w:rPr>
                <w:rFonts w:ascii="Times New Roman" w:eastAsia="Times New Roman" w:hAnsi="Times New Roman" w:cs="Times New Roman"/>
                <w:color w:val="000000"/>
                <w:sz w:val="28"/>
                <w:szCs w:val="28"/>
              </w:rPr>
              <w:t>»</w:t>
            </w:r>
          </w:p>
        </w:tc>
      </w:tr>
      <w:tr w:rsidR="003D515E">
        <w:trPr>
          <w:trHeight w:val="113"/>
        </w:trPr>
        <w:tc>
          <w:tcPr>
            <w:tcW w:w="851" w:type="dxa"/>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750" w:type="dxa"/>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Зупиночна платформа «</w:t>
            </w:r>
            <w:r>
              <w:rPr>
                <w:rFonts w:ascii="Times New Roman" w:eastAsia="Times New Roman" w:hAnsi="Times New Roman" w:cs="Times New Roman"/>
                <w:sz w:val="28"/>
                <w:szCs w:val="28"/>
              </w:rPr>
              <w:t>Лялечка</w:t>
            </w:r>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Куколка</w:t>
            </w:r>
            <w:proofErr w:type="spellEnd"/>
            <w:r>
              <w:rPr>
                <w:rFonts w:ascii="Times New Roman" w:eastAsia="Times New Roman" w:hAnsi="Times New Roman" w:cs="Times New Roman"/>
                <w:color w:val="000000"/>
                <w:sz w:val="28"/>
                <w:szCs w:val="28"/>
              </w:rPr>
              <w:t>)</w:t>
            </w:r>
          </w:p>
        </w:tc>
      </w:tr>
    </w:tbl>
    <w:p w:rsidR="003D515E" w:rsidRDefault="00CD6EE4">
      <w:pPr>
        <w:shd w:val="clear" w:color="auto" w:fill="FFFFFF"/>
        <w:spacing w:after="0" w:line="240" w:lineRule="auto"/>
        <w:ind w:righ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Регулярним автобусним сполученням охоплені всі маршрути громади в усіх напрямках. Пасажирські перевезення здійснюються відповідно до затверджених графіків руху.</w:t>
      </w:r>
    </w:p>
    <w:p w:rsidR="003D515E" w:rsidRDefault="003D515E">
      <w:pPr>
        <w:shd w:val="clear" w:color="auto" w:fill="FFFFFF"/>
        <w:spacing w:after="0" w:line="240" w:lineRule="auto"/>
        <w:ind w:right="14" w:firstLine="567"/>
        <w:jc w:val="both"/>
        <w:rPr>
          <w:rFonts w:ascii="Times New Roman" w:eastAsia="Times New Roman" w:hAnsi="Times New Roman" w:cs="Times New Roman"/>
          <w:sz w:val="28"/>
          <w:szCs w:val="28"/>
        </w:rPr>
      </w:pPr>
    </w:p>
    <w:tbl>
      <w:tblPr>
        <w:tblStyle w:val="affff3"/>
        <w:tblW w:w="97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0"/>
        <w:gridCol w:w="2977"/>
        <w:gridCol w:w="6134"/>
      </w:tblGrid>
      <w:tr w:rsidR="003D515E">
        <w:trPr>
          <w:trHeight w:val="277"/>
        </w:trPr>
        <w:tc>
          <w:tcPr>
            <w:tcW w:w="9781" w:type="dxa"/>
            <w:gridSpan w:val="3"/>
            <w:tcBorders>
              <w:top w:val="single" w:sz="4" w:space="0" w:color="000000"/>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Транспортні автобусні маршрути</w:t>
            </w:r>
          </w:p>
        </w:tc>
      </w:tr>
      <w:tr w:rsidR="003D515E">
        <w:trPr>
          <w:trHeight w:val="230"/>
        </w:trPr>
        <w:tc>
          <w:tcPr>
            <w:tcW w:w="670"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Конотоп - Ромни</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села Шевченкове, </w:t>
            </w:r>
            <w:proofErr w:type="spellStart"/>
            <w:r>
              <w:rPr>
                <w:rFonts w:ascii="Times New Roman" w:eastAsia="Times New Roman" w:hAnsi="Times New Roman" w:cs="Times New Roman"/>
                <w:color w:val="000000"/>
                <w:sz w:val="28"/>
                <w:szCs w:val="28"/>
              </w:rPr>
              <w:t>Карабутове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Юрівка</w:t>
            </w:r>
            <w:proofErr w:type="spellEnd"/>
            <w:r>
              <w:rPr>
                <w:rFonts w:ascii="Times New Roman" w:eastAsia="Times New Roman" w:hAnsi="Times New Roman" w:cs="Times New Roman"/>
                <w:color w:val="000000"/>
                <w:sz w:val="28"/>
                <w:szCs w:val="28"/>
              </w:rPr>
              <w:t xml:space="preserve">, Пекарі. </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Перевізники ПП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Корунд С</w:t>
            </w:r>
            <w:r>
              <w:rPr>
                <w:rFonts w:ascii="Times New Roman" w:eastAsia="Times New Roman" w:hAnsi="Times New Roman" w:cs="Times New Roman"/>
                <w:sz w:val="28"/>
                <w:szCs w:val="28"/>
              </w:rPr>
              <w:t>»</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Конотоп - </w:t>
            </w:r>
            <w:proofErr w:type="spellStart"/>
            <w:r>
              <w:rPr>
                <w:rFonts w:ascii="Times New Roman" w:eastAsia="Times New Roman" w:hAnsi="Times New Roman" w:cs="Times New Roman"/>
                <w:color w:val="000000"/>
                <w:sz w:val="28"/>
                <w:szCs w:val="28"/>
              </w:rPr>
              <w:t>Дептівка</w:t>
            </w:r>
            <w:proofErr w:type="spellEnd"/>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села Шевченкове, Великий Самбір, </w:t>
            </w:r>
            <w:proofErr w:type="spellStart"/>
            <w:r>
              <w:rPr>
                <w:rFonts w:ascii="Times New Roman" w:eastAsia="Times New Roman" w:hAnsi="Times New Roman" w:cs="Times New Roman"/>
                <w:color w:val="000000"/>
                <w:sz w:val="28"/>
                <w:szCs w:val="28"/>
              </w:rPr>
              <w:t>Дептівка</w:t>
            </w:r>
            <w:proofErr w:type="spellEnd"/>
            <w:r>
              <w:rPr>
                <w:rFonts w:ascii="Times New Roman" w:eastAsia="Times New Roman" w:hAnsi="Times New Roman" w:cs="Times New Roman"/>
                <w:color w:val="000000"/>
                <w:sz w:val="28"/>
                <w:szCs w:val="28"/>
              </w:rPr>
              <w:t>. Перевізник ПП «</w:t>
            </w:r>
            <w:proofErr w:type="spellStart"/>
            <w:r>
              <w:rPr>
                <w:rFonts w:ascii="Times New Roman" w:eastAsia="Times New Roman" w:hAnsi="Times New Roman" w:cs="Times New Roman"/>
                <w:color w:val="000000"/>
                <w:sz w:val="28"/>
                <w:szCs w:val="28"/>
              </w:rPr>
              <w:t>КорундС</w:t>
            </w:r>
            <w:proofErr w:type="spellEnd"/>
            <w:r>
              <w:rPr>
                <w:rFonts w:ascii="Times New Roman" w:eastAsia="Times New Roman" w:hAnsi="Times New Roman" w:cs="Times New Roman"/>
                <w:color w:val="000000"/>
                <w:sz w:val="28"/>
                <w:szCs w:val="28"/>
              </w:rPr>
              <w:t xml:space="preserve">»  </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Конотоп - Кошари</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села Шевченкове, </w:t>
            </w:r>
            <w:proofErr w:type="spellStart"/>
            <w:r>
              <w:rPr>
                <w:rFonts w:ascii="Times New Roman" w:eastAsia="Times New Roman" w:hAnsi="Times New Roman" w:cs="Times New Roman"/>
                <w:color w:val="000000"/>
                <w:sz w:val="28"/>
                <w:szCs w:val="28"/>
              </w:rPr>
              <w:t>Карабутове</w:t>
            </w:r>
            <w:proofErr w:type="spellEnd"/>
            <w:r>
              <w:rPr>
                <w:rFonts w:ascii="Times New Roman" w:eastAsia="Times New Roman" w:hAnsi="Times New Roman" w:cs="Times New Roman"/>
                <w:color w:val="000000"/>
                <w:sz w:val="28"/>
                <w:szCs w:val="28"/>
              </w:rPr>
              <w:t xml:space="preserve">, Пекарі, </w:t>
            </w:r>
            <w:proofErr w:type="spellStart"/>
            <w:r>
              <w:rPr>
                <w:rFonts w:ascii="Times New Roman" w:eastAsia="Times New Roman" w:hAnsi="Times New Roman" w:cs="Times New Roman"/>
                <w:color w:val="000000"/>
                <w:sz w:val="28"/>
                <w:szCs w:val="28"/>
              </w:rPr>
              <w:t>Михайло-Ганнівка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Фесівка</w:t>
            </w:r>
            <w:proofErr w:type="spellEnd"/>
            <w:r>
              <w:rPr>
                <w:rFonts w:ascii="Times New Roman" w:eastAsia="Times New Roman" w:hAnsi="Times New Roman" w:cs="Times New Roman"/>
                <w:color w:val="000000"/>
                <w:sz w:val="28"/>
                <w:szCs w:val="28"/>
              </w:rPr>
              <w:t>, Андріївське, Кошари.</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Перевізник ПП «Корунд С»</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Конотоп-</w:t>
            </w:r>
            <w:proofErr w:type="spellEnd"/>
            <w:r>
              <w:rPr>
                <w:rFonts w:ascii="Times New Roman" w:eastAsia="Times New Roman" w:hAnsi="Times New Roman" w:cs="Times New Roman"/>
                <w:color w:val="000000"/>
                <w:sz w:val="28"/>
                <w:szCs w:val="28"/>
              </w:rPr>
              <w:t xml:space="preserve"> Малий Самбір</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села </w:t>
            </w:r>
            <w:proofErr w:type="spellStart"/>
            <w:r>
              <w:rPr>
                <w:rFonts w:ascii="Times New Roman" w:eastAsia="Times New Roman" w:hAnsi="Times New Roman" w:cs="Times New Roman"/>
                <w:color w:val="000000"/>
                <w:sz w:val="28"/>
                <w:szCs w:val="28"/>
              </w:rPr>
              <w:t>Шаповалівка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Соснівка</w:t>
            </w:r>
            <w:proofErr w:type="spellEnd"/>
            <w:r>
              <w:rPr>
                <w:rFonts w:ascii="Times New Roman" w:eastAsia="Times New Roman" w:hAnsi="Times New Roman" w:cs="Times New Roman"/>
                <w:color w:val="000000"/>
                <w:sz w:val="28"/>
                <w:szCs w:val="28"/>
              </w:rPr>
              <w:t>, селище Шевченківське, село Малий Самбір,</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Перевізник ПП «Корунд С»</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Конотоп - </w:t>
            </w:r>
            <w:proofErr w:type="spellStart"/>
            <w:r>
              <w:rPr>
                <w:rFonts w:ascii="Times New Roman" w:eastAsia="Times New Roman" w:hAnsi="Times New Roman" w:cs="Times New Roman"/>
                <w:color w:val="000000"/>
                <w:sz w:val="28"/>
                <w:szCs w:val="28"/>
              </w:rPr>
              <w:t>Жолдаки</w:t>
            </w:r>
            <w:proofErr w:type="spellEnd"/>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села Раки, </w:t>
            </w:r>
            <w:proofErr w:type="spellStart"/>
            <w:r>
              <w:rPr>
                <w:rFonts w:ascii="Times New Roman" w:eastAsia="Times New Roman" w:hAnsi="Times New Roman" w:cs="Times New Roman"/>
                <w:color w:val="000000"/>
                <w:sz w:val="28"/>
                <w:szCs w:val="28"/>
              </w:rPr>
              <w:t>Кузьки</w:t>
            </w:r>
            <w:proofErr w:type="spellEnd"/>
            <w:r>
              <w:rPr>
                <w:rFonts w:ascii="Times New Roman" w:eastAsia="Times New Roman" w:hAnsi="Times New Roman" w:cs="Times New Roman"/>
                <w:color w:val="000000"/>
                <w:sz w:val="28"/>
                <w:szCs w:val="28"/>
              </w:rPr>
              <w:t xml:space="preserve">, Гути, </w:t>
            </w:r>
            <w:proofErr w:type="spellStart"/>
            <w:r>
              <w:rPr>
                <w:rFonts w:ascii="Times New Roman" w:eastAsia="Times New Roman" w:hAnsi="Times New Roman" w:cs="Times New Roman"/>
                <w:color w:val="000000"/>
                <w:sz w:val="28"/>
                <w:szCs w:val="28"/>
              </w:rPr>
              <w:t>Жолдаки</w:t>
            </w:r>
            <w:proofErr w:type="spellEnd"/>
            <w:r>
              <w:rPr>
                <w:rFonts w:ascii="Times New Roman" w:eastAsia="Times New Roman" w:hAnsi="Times New Roman" w:cs="Times New Roman"/>
                <w:color w:val="000000"/>
                <w:sz w:val="28"/>
                <w:szCs w:val="28"/>
              </w:rPr>
              <w:t>.</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Перевізник ПП «Корунд С»</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Конотоп – Козацьке, Конотоп - Хижки</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село </w:t>
            </w:r>
            <w:proofErr w:type="spellStart"/>
            <w:r>
              <w:rPr>
                <w:rFonts w:ascii="Times New Roman" w:eastAsia="Times New Roman" w:hAnsi="Times New Roman" w:cs="Times New Roman"/>
                <w:color w:val="000000"/>
                <w:sz w:val="28"/>
                <w:szCs w:val="28"/>
              </w:rPr>
              <w:t>Новоселівка</w:t>
            </w:r>
            <w:proofErr w:type="spellEnd"/>
            <w:r>
              <w:rPr>
                <w:rFonts w:ascii="Times New Roman" w:eastAsia="Times New Roman" w:hAnsi="Times New Roman" w:cs="Times New Roman"/>
                <w:color w:val="000000"/>
                <w:sz w:val="28"/>
                <w:szCs w:val="28"/>
              </w:rPr>
              <w:t xml:space="preserve">. </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Перевізник ПП «Корунд С»</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Конотоп - </w:t>
            </w:r>
            <w:proofErr w:type="spellStart"/>
            <w:r>
              <w:rPr>
                <w:rFonts w:ascii="Times New Roman" w:eastAsia="Times New Roman" w:hAnsi="Times New Roman" w:cs="Times New Roman"/>
                <w:color w:val="000000"/>
                <w:sz w:val="28"/>
                <w:szCs w:val="28"/>
              </w:rPr>
              <w:t>Попівка</w:t>
            </w:r>
            <w:proofErr w:type="spellEnd"/>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селище Заводське, села </w:t>
            </w:r>
            <w:proofErr w:type="spellStart"/>
            <w:r>
              <w:rPr>
                <w:rFonts w:ascii="Times New Roman" w:eastAsia="Times New Roman" w:hAnsi="Times New Roman" w:cs="Times New Roman"/>
                <w:color w:val="000000"/>
                <w:sz w:val="28"/>
                <w:szCs w:val="28"/>
              </w:rPr>
              <w:t>Вирівка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Попівка</w:t>
            </w:r>
            <w:proofErr w:type="spellEnd"/>
            <w:r>
              <w:rPr>
                <w:rFonts w:ascii="Times New Roman" w:eastAsia="Times New Roman" w:hAnsi="Times New Roman" w:cs="Times New Roman"/>
                <w:color w:val="000000"/>
                <w:sz w:val="28"/>
                <w:szCs w:val="28"/>
              </w:rPr>
              <w:t>.</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Перевізник ПП «Корунд С»</w:t>
            </w:r>
          </w:p>
        </w:tc>
      </w:tr>
      <w:tr w:rsidR="003D515E">
        <w:trPr>
          <w:trHeight w:val="74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Конотоп - </w:t>
            </w:r>
            <w:proofErr w:type="spellStart"/>
            <w:r>
              <w:rPr>
                <w:rFonts w:ascii="Times New Roman" w:eastAsia="Times New Roman" w:hAnsi="Times New Roman" w:cs="Times New Roman"/>
                <w:color w:val="000000"/>
                <w:sz w:val="28"/>
                <w:szCs w:val="28"/>
              </w:rPr>
              <w:t>Мельня</w:t>
            </w:r>
            <w:proofErr w:type="spellEnd"/>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села  </w:t>
            </w:r>
            <w:proofErr w:type="spellStart"/>
            <w:r>
              <w:rPr>
                <w:rFonts w:ascii="Times New Roman" w:eastAsia="Times New Roman" w:hAnsi="Times New Roman" w:cs="Times New Roman"/>
                <w:color w:val="000000"/>
                <w:sz w:val="28"/>
                <w:szCs w:val="28"/>
              </w:rPr>
              <w:t>Вирівка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sz w:val="28"/>
                <w:szCs w:val="28"/>
              </w:rPr>
              <w:t>Лисогубівка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Озаричі</w:t>
            </w:r>
            <w:proofErr w:type="spellEnd"/>
            <w:r>
              <w:rPr>
                <w:rFonts w:ascii="Times New Roman" w:eastAsia="Times New Roman" w:hAnsi="Times New Roman" w:cs="Times New Roman"/>
                <w:color w:val="000000"/>
                <w:sz w:val="28"/>
                <w:szCs w:val="28"/>
              </w:rPr>
              <w:t xml:space="preserve">, Нове, </w:t>
            </w:r>
            <w:proofErr w:type="spellStart"/>
            <w:r>
              <w:rPr>
                <w:rFonts w:ascii="Times New Roman" w:eastAsia="Times New Roman" w:hAnsi="Times New Roman" w:cs="Times New Roman"/>
                <w:color w:val="000000"/>
                <w:sz w:val="28"/>
                <w:szCs w:val="28"/>
              </w:rPr>
              <w:t>Присеймів’я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Чорноплатове</w:t>
            </w:r>
            <w:proofErr w:type="spellEnd"/>
            <w:r>
              <w:rPr>
                <w:rFonts w:ascii="Times New Roman" w:eastAsia="Times New Roman" w:hAnsi="Times New Roman" w:cs="Times New Roman"/>
                <w:color w:val="000000"/>
                <w:sz w:val="28"/>
                <w:szCs w:val="28"/>
              </w:rPr>
              <w:t xml:space="preserve">, селище Залізничне, село </w:t>
            </w:r>
            <w:proofErr w:type="spellStart"/>
            <w:r>
              <w:rPr>
                <w:rFonts w:ascii="Times New Roman" w:eastAsia="Times New Roman" w:hAnsi="Times New Roman" w:cs="Times New Roman"/>
                <w:color w:val="000000"/>
                <w:sz w:val="28"/>
                <w:szCs w:val="28"/>
              </w:rPr>
              <w:t>Мельня</w:t>
            </w:r>
            <w:proofErr w:type="spellEnd"/>
            <w:r>
              <w:rPr>
                <w:rFonts w:ascii="Times New Roman" w:eastAsia="Times New Roman" w:hAnsi="Times New Roman" w:cs="Times New Roman"/>
                <w:color w:val="000000"/>
                <w:sz w:val="28"/>
                <w:szCs w:val="28"/>
              </w:rPr>
              <w:t>.</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Перевізник ПП «Корунд С»</w:t>
            </w:r>
          </w:p>
        </w:tc>
      </w:tr>
    </w:tbl>
    <w:p w:rsidR="003D515E" w:rsidRDefault="00CD6EE4">
      <w:pPr>
        <w:shd w:val="clear" w:color="auto" w:fill="FFFFFF"/>
        <w:spacing w:after="0" w:line="240" w:lineRule="auto"/>
        <w:ind w:righ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воєнного стану пасажирські перевезення зберегли свою функціональність та здійснюються відповідно до уточнених графіків руху, встановленої ринкової вартості проїзду та за умов дотримання протиепідемічних вимог при наданні послуг з перевезення пасажирів.</w:t>
      </w:r>
    </w:p>
    <w:p w:rsidR="003D515E" w:rsidRDefault="00CD6EE4">
      <w:pPr>
        <w:shd w:val="clear" w:color="auto" w:fill="FFFFFF"/>
        <w:spacing w:after="0" w:line="240" w:lineRule="auto"/>
        <w:ind w:right="1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нових умовах життя та при зниженні пасажиропотоку перевізниками забезпечується маршрутне сполучення між населеними пунктами громади в усіх напрямках.</w:t>
      </w:r>
    </w:p>
    <w:p w:rsidR="003D515E" w:rsidRDefault="003D515E">
      <w:pPr>
        <w:spacing w:after="0"/>
        <w:ind w:right="-142" w:firstLine="708"/>
        <w:jc w:val="both"/>
        <w:rPr>
          <w:rFonts w:ascii="Times New Roman" w:eastAsia="Times New Roman" w:hAnsi="Times New Roman" w:cs="Times New Roman"/>
          <w:sz w:val="28"/>
          <w:szCs w:val="28"/>
        </w:rPr>
      </w:pPr>
    </w:p>
    <w:p w:rsidR="003D515E" w:rsidRDefault="00CD6EE4">
      <w:pPr>
        <w:spacing w:after="0" w:line="240" w:lineRule="auto"/>
        <w:ind w:right="-142"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yellow"/>
        </w:rPr>
        <w:t xml:space="preserve">4.3. Інфраструктура зв’язку (поштовий зв’язок, тощо) </w:t>
      </w:r>
    </w:p>
    <w:p w:rsidR="003D515E" w:rsidRDefault="00CD6EE4">
      <w:pPr>
        <w:spacing w:after="0" w:line="240" w:lineRule="auto"/>
        <w:ind w:right="-142"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Стаціонарне відділення поштового зв'язку Укрпошти функціонує в селі </w:t>
      </w:r>
      <w:proofErr w:type="spellStart"/>
      <w:r>
        <w:rPr>
          <w:rFonts w:ascii="Times New Roman" w:eastAsia="Times New Roman" w:hAnsi="Times New Roman" w:cs="Times New Roman"/>
          <w:sz w:val="28"/>
          <w:szCs w:val="28"/>
        </w:rPr>
        <w:t>Попівка</w:t>
      </w:r>
      <w:proofErr w:type="spellEnd"/>
      <w:r>
        <w:rPr>
          <w:rFonts w:ascii="Times New Roman" w:eastAsia="Times New Roman" w:hAnsi="Times New Roman" w:cs="Times New Roman"/>
          <w:sz w:val="28"/>
          <w:szCs w:val="28"/>
        </w:rPr>
        <w:t>. Інші населені пункти громади  обслуговуються пересувним відділенням поштового зв'язку м. Конотоп.</w:t>
      </w:r>
    </w:p>
    <w:p w:rsidR="003D515E" w:rsidRDefault="00CD6EE4">
      <w:pPr>
        <w:spacing w:after="0" w:line="240" w:lineRule="auto"/>
        <w:ind w:firstLine="708"/>
        <w:jc w:val="both"/>
        <w:rPr>
          <w:rFonts w:ascii="Times New Roman" w:eastAsia="Times New Roman" w:hAnsi="Times New Roman" w:cs="Times New Roman"/>
          <w:sz w:val="14"/>
          <w:szCs w:val="14"/>
        </w:rPr>
      </w:pPr>
      <w:r>
        <w:rPr>
          <w:rFonts w:ascii="Times New Roman" w:eastAsia="Times New Roman" w:hAnsi="Times New Roman" w:cs="Times New Roman"/>
          <w:sz w:val="28"/>
          <w:szCs w:val="28"/>
        </w:rPr>
        <w:t>Відділення Нової пошти на території Попівської громади відсутні.</w:t>
      </w:r>
      <w:r>
        <w:rPr>
          <w:rFonts w:ascii="Times New Roman" w:eastAsia="Times New Roman" w:hAnsi="Times New Roman" w:cs="Times New Roman"/>
          <w:sz w:val="14"/>
          <w:szCs w:val="14"/>
        </w:rPr>
        <w:t xml:space="preserve"> </w:t>
      </w:r>
    </w:p>
    <w:p w:rsidR="003D515E" w:rsidRDefault="003D515E">
      <w:pPr>
        <w:spacing w:after="0" w:line="240" w:lineRule="auto"/>
        <w:ind w:firstLine="708"/>
        <w:jc w:val="both"/>
        <w:rPr>
          <w:rFonts w:ascii="Times New Roman" w:eastAsia="Times New Roman" w:hAnsi="Times New Roman" w:cs="Times New Roman"/>
          <w:sz w:val="14"/>
          <w:szCs w:val="14"/>
        </w:rPr>
      </w:pP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Мобільний зв’язок та </w:t>
      </w:r>
      <w:proofErr w:type="spellStart"/>
      <w:r>
        <w:rPr>
          <w:rFonts w:ascii="Times New Roman" w:eastAsia="Times New Roman" w:hAnsi="Times New Roman" w:cs="Times New Roman"/>
          <w:b/>
          <w:sz w:val="28"/>
          <w:szCs w:val="28"/>
        </w:rPr>
        <w:t>інтернет</w:t>
      </w:r>
      <w:proofErr w:type="spellEnd"/>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Послуги мобільного зв'язку мешканцям громади надають мобільні оператори KYIVSTAR, VODAFONE, </w:t>
      </w:r>
      <w:proofErr w:type="spellStart"/>
      <w:r>
        <w:rPr>
          <w:rFonts w:ascii="Times New Roman" w:eastAsia="Times New Roman" w:hAnsi="Times New Roman" w:cs="Times New Roman"/>
          <w:sz w:val="28"/>
          <w:szCs w:val="28"/>
        </w:rPr>
        <w:t>Life</w:t>
      </w:r>
      <w:proofErr w:type="spellEnd"/>
      <w:r>
        <w:rPr>
          <w:rFonts w:ascii="Times New Roman" w:eastAsia="Times New Roman" w:hAnsi="Times New Roman" w:cs="Times New Roman"/>
          <w:sz w:val="28"/>
          <w:szCs w:val="28"/>
        </w:rPr>
        <w:t>.</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Інтернет мережа доступна через послуги </w:t>
      </w:r>
      <w:proofErr w:type="spellStart"/>
      <w:r>
        <w:rPr>
          <w:rFonts w:ascii="Times New Roman" w:eastAsia="Times New Roman" w:hAnsi="Times New Roman" w:cs="Times New Roman"/>
          <w:sz w:val="28"/>
          <w:szCs w:val="28"/>
        </w:rPr>
        <w:t>інтернет-провайдерів</w:t>
      </w:r>
      <w:proofErr w:type="spellEnd"/>
      <w:r>
        <w:rPr>
          <w:rFonts w:ascii="Times New Roman" w:eastAsia="Times New Roman" w:hAnsi="Times New Roman" w:cs="Times New Roman"/>
          <w:sz w:val="28"/>
          <w:szCs w:val="28"/>
        </w:rPr>
        <w:t xml:space="preserve">: КТВ </w:t>
      </w:r>
      <w:proofErr w:type="spellStart"/>
      <w:r>
        <w:rPr>
          <w:rFonts w:ascii="Times New Roman" w:eastAsia="Times New Roman" w:hAnsi="Times New Roman" w:cs="Times New Roman"/>
          <w:sz w:val="28"/>
          <w:szCs w:val="28"/>
        </w:rPr>
        <w:t>Зурбаган</w:t>
      </w:r>
      <w:proofErr w:type="spellEnd"/>
      <w:r>
        <w:rPr>
          <w:rFonts w:ascii="Times New Roman" w:eastAsia="Times New Roman" w:hAnsi="Times New Roman" w:cs="Times New Roman"/>
          <w:sz w:val="28"/>
          <w:szCs w:val="28"/>
        </w:rPr>
        <w:t xml:space="preserve">, Пан </w:t>
      </w:r>
      <w:proofErr w:type="spellStart"/>
      <w:r>
        <w:rPr>
          <w:rFonts w:ascii="Times New Roman" w:eastAsia="Times New Roman" w:hAnsi="Times New Roman" w:cs="Times New Roman"/>
          <w:sz w:val="28"/>
          <w:szCs w:val="28"/>
        </w:rPr>
        <w:t>Телеком</w:t>
      </w:r>
      <w:proofErr w:type="spellEnd"/>
      <w:r>
        <w:rPr>
          <w:rFonts w:ascii="Times New Roman" w:eastAsia="Times New Roman" w:hAnsi="Times New Roman" w:cs="Times New Roman"/>
          <w:sz w:val="28"/>
          <w:szCs w:val="28"/>
        </w:rPr>
        <w:t xml:space="preserve">, ТОВ НПК «HOME Net», </w:t>
      </w:r>
      <w:proofErr w:type="spellStart"/>
      <w:r>
        <w:rPr>
          <w:rFonts w:ascii="Times New Roman" w:eastAsia="Times New Roman" w:hAnsi="Times New Roman" w:cs="Times New Roman"/>
          <w:sz w:val="28"/>
          <w:szCs w:val="28"/>
        </w:rPr>
        <w:t>Інтертелеком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Датасервіс</w:t>
      </w:r>
      <w:proofErr w:type="spellEnd"/>
      <w:r>
        <w:rPr>
          <w:rFonts w:ascii="Times New Roman" w:eastAsia="Times New Roman" w:hAnsi="Times New Roman" w:cs="Times New Roman"/>
          <w:sz w:val="28"/>
          <w:szCs w:val="28"/>
        </w:rPr>
        <w:t xml:space="preserve">. </w:t>
      </w:r>
    </w:p>
    <w:p w:rsidR="003D515E" w:rsidRDefault="00CD6EE4">
      <w:pPr>
        <w:spacing w:after="0" w:line="240" w:lineRule="auto"/>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sz w:val="28"/>
          <w:szCs w:val="28"/>
        </w:rPr>
        <w:t>У рамках реалізації заходів, спрямованих на підвищення доступності широкосмугового доступу до Інтернету в сільській місцевості до мережі Інтернет підключені всі заклади соціальної інфраструктури.</w:t>
      </w:r>
    </w:p>
    <w:p w:rsidR="003D515E" w:rsidRDefault="003D515E">
      <w:pPr>
        <w:spacing w:after="0" w:line="240" w:lineRule="auto"/>
        <w:ind w:right="-142"/>
        <w:jc w:val="both"/>
        <w:rPr>
          <w:rFonts w:ascii="Times New Roman" w:eastAsia="Times New Roman" w:hAnsi="Times New Roman" w:cs="Times New Roman"/>
          <w:b/>
          <w:sz w:val="28"/>
          <w:szCs w:val="28"/>
          <w:highlight w:val="yellow"/>
        </w:rPr>
      </w:pPr>
    </w:p>
    <w:p w:rsidR="003D515E" w:rsidRDefault="00CD6EE4">
      <w:pPr>
        <w:pBdr>
          <w:top w:val="nil"/>
          <w:left w:val="nil"/>
          <w:bottom w:val="nil"/>
          <w:right w:val="nil"/>
          <w:between w:val="nil"/>
        </w:pBdr>
        <w:spacing w:after="0"/>
        <w:ind w:firstLine="708"/>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5. Житлово-комунальна та енергетична інфраструктура</w:t>
      </w:r>
    </w:p>
    <w:p w:rsidR="003D515E" w:rsidRDefault="00CD6EE4">
      <w:pPr>
        <w:spacing w:after="0"/>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5.1. Комунальна інфраструктура та інженерні мережі</w:t>
      </w:r>
    </w:p>
    <w:p w:rsidR="003D515E" w:rsidRDefault="00CD6EE4">
      <w:pPr>
        <w:widowControl w:val="0"/>
        <w:tabs>
          <w:tab w:val="left" w:pos="-3402"/>
        </w:tabs>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забезпечення підвищення ефективності та надійності функціонування житлово-комунального господарства, поліпшення рівня та якості надання житлово-комунальних послуг визначено наступні завдання:</w:t>
      </w:r>
    </w:p>
    <w:p w:rsidR="003D515E" w:rsidRDefault="00CD6EE4">
      <w:pPr>
        <w:widowControl w:val="0"/>
        <w:numPr>
          <w:ilvl w:val="0"/>
          <w:numId w:val="64"/>
        </w:numPr>
        <w:tabs>
          <w:tab w:val="left" w:pos="-340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підвищення якості надання житлово-комунальних послуг, зокрема, забезпечення споживачів якісною питною водою, а саме: місцевими </w:t>
      </w:r>
      <w:r>
        <w:rPr>
          <w:rFonts w:ascii="Times New Roman" w:eastAsia="Times New Roman" w:hAnsi="Times New Roman" w:cs="Times New Roman"/>
          <w:sz w:val="28"/>
          <w:szCs w:val="28"/>
        </w:rPr>
        <w:lastRenderedPageBreak/>
        <w:t>обслуговуючими кооперативами, Комунальним підприємством ВУВКГ та ВСП «Київська дирекція» філії «БЕМС» АТ «Українська залізниця»;</w:t>
      </w:r>
    </w:p>
    <w:p w:rsidR="003D515E" w:rsidRDefault="00CD6EE4">
      <w:pPr>
        <w:widowControl w:val="0"/>
        <w:numPr>
          <w:ilvl w:val="0"/>
          <w:numId w:val="64"/>
        </w:numPr>
        <w:tabs>
          <w:tab w:val="left" w:pos="-340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благоустрій територій загального користування Попівської сільської ради, у тому числі: утримання та розвиток інженерних мереж, зокрема зовнішнє освітлення та водопостачання; утримання та розвиток благоустрою населених пунктів громади; встановлення енергозберігаючих джерел освітлення.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Відділом </w:t>
      </w:r>
      <w:proofErr w:type="spellStart"/>
      <w:r>
        <w:rPr>
          <w:rFonts w:ascii="Times New Roman" w:eastAsia="Times New Roman" w:hAnsi="Times New Roman" w:cs="Times New Roman"/>
          <w:sz w:val="28"/>
          <w:szCs w:val="28"/>
        </w:rPr>
        <w:t>житлово</w:t>
      </w:r>
      <w:proofErr w:type="spellEnd"/>
      <w:r>
        <w:rPr>
          <w:rFonts w:ascii="Times New Roman" w:eastAsia="Times New Roman" w:hAnsi="Times New Roman" w:cs="Times New Roman"/>
          <w:sz w:val="28"/>
          <w:szCs w:val="28"/>
        </w:rPr>
        <w:t xml:space="preserve"> – комунального господарства, архітектури, будівництва, транспорту та комунальної власності Попівської сільської ради вноситься інформація у всі реєстри за всіма напрямками з якими працює відділ, а саме: Реєстр пошкодженого та знищеного майна, Єдина державна електронна система у сфері будівництва, цифрова екосистема для підзвітного управління відновленням (DREAM), Єдиний державний реєстр адрес.</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Розроблено та видано через реєстр єдиної державної електронної системи у сфері будівництва за заявами замовників: 12 будівельних паспортів для будівництва об’єкту, а також 13 містобудівних умов та обмежень для проектування об’єктів будівництва, 41 рішення по адресах (присвоєння, упорядкування, підтвердження).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Видано паспортів прив’язки для ведення підприємницької діяльності – 1.</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цифрову екосистему для підзвітного управління відновленням (DREAM) внесено 9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для відновлення та розвитку громади.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Верифіковано</w:t>
      </w:r>
      <w:proofErr w:type="spellEnd"/>
      <w:r>
        <w:rPr>
          <w:rFonts w:ascii="Times New Roman" w:eastAsia="Times New Roman" w:hAnsi="Times New Roman" w:cs="Times New Roman"/>
          <w:sz w:val="28"/>
          <w:szCs w:val="28"/>
        </w:rPr>
        <w:t xml:space="preserve"> всі 337 вулиць 44 населених пунктів громади в Єдиному державному реєстрі адрес.</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2024 рік проведено обстеження об'єктів, пошкоджених внаслідок збройної агресії російської федерації, на території Попівської сільської територіальної громади, та складено  52 акти обстеження житлових будинків та 4 акти обстеження господарських будівель та споруд. Розглянуто заяви про надання компенсації за пошкоджені об’єкти, складено чек-листи, акти комісійного обстеження, протоколи. Рішення комісії затверджено на засіданнях виконавчого комітету та всі вище перелічені документи внесено в Реєстр пошкодженого та знищеного майна. </w:t>
      </w:r>
    </w:p>
    <w:p w:rsidR="003D515E" w:rsidRDefault="00CD6EE4">
      <w:pPr>
        <w:keepNext/>
        <w:keepLines/>
        <w:pBdr>
          <w:top w:val="nil"/>
          <w:left w:val="nil"/>
          <w:bottom w:val="nil"/>
          <w:right w:val="nil"/>
          <w:between w:val="nil"/>
        </w:pBdr>
        <w:spacing w:before="120" w:after="120" w:line="240" w:lineRule="auto"/>
        <w:ind w:left="2184" w:hanging="1474"/>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lastRenderedPageBreak/>
        <w:t>Стан житлового фонду громади</w:t>
      </w:r>
    </w:p>
    <w:tbl>
      <w:tblPr>
        <w:tblStyle w:val="affff4"/>
        <w:tblW w:w="9615" w:type="dxa"/>
        <w:tblBorders>
          <w:top w:val="nil"/>
          <w:left w:val="nil"/>
          <w:bottom w:val="nil"/>
          <w:right w:val="nil"/>
          <w:insideH w:val="nil"/>
          <w:insideV w:val="nil"/>
        </w:tblBorders>
        <w:tblLayout w:type="fixed"/>
        <w:tblLook w:val="0600"/>
      </w:tblPr>
      <w:tblGrid>
        <w:gridCol w:w="6630"/>
        <w:gridCol w:w="2985"/>
      </w:tblGrid>
      <w:tr w:rsidR="003D515E">
        <w:trPr>
          <w:trHeight w:val="285"/>
        </w:trPr>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Заселені будинки разом</w:t>
            </w:r>
          </w:p>
        </w:tc>
        <w:tc>
          <w:tcPr>
            <w:tcW w:w="298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7604</w:t>
            </w:r>
          </w:p>
        </w:tc>
      </w:tr>
      <w:tr w:rsidR="003D515E">
        <w:trPr>
          <w:trHeight w:val="28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 тому числі:- індивідуальні будинки</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7567/99,5 %</w:t>
            </w:r>
          </w:p>
        </w:tc>
      </w:tr>
      <w:tr w:rsidR="003D515E">
        <w:trPr>
          <w:trHeight w:val="28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Житловий фонд, тис. кв. м загальної площі</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532,021</w:t>
            </w:r>
          </w:p>
        </w:tc>
      </w:tr>
      <w:tr w:rsidR="003D515E">
        <w:trPr>
          <w:trHeight w:val="28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помешкань, підключених до комунального водопостачання</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2579/34%</w:t>
            </w:r>
          </w:p>
        </w:tc>
      </w:tr>
      <w:tr w:rsidR="003D515E">
        <w:trPr>
          <w:trHeight w:val="28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помешкань, підключених до комунального газопостачання</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4745/62%</w:t>
            </w:r>
          </w:p>
        </w:tc>
      </w:tr>
      <w:tr w:rsidR="003D515E">
        <w:trPr>
          <w:trHeight w:val="55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помешкань, підключених до комунальної системи каналізації</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2543 /33%</w:t>
            </w:r>
          </w:p>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3D515E">
        <w:trPr>
          <w:trHeight w:val="28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помешкань, підключених до центрального опалення</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bl>
    <w:p w:rsidR="003D515E" w:rsidRDefault="00CD6EE4">
      <w:pPr>
        <w:keepNext/>
        <w:keepLines/>
        <w:spacing w:before="240" w:after="24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*Примітка. Помешкання – квартира або індивідуальний будинок.</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Приватний житловий фонд сформований індивідуальною житловою (садибною) та багатоквартирною забудовою. На території громади функціонують 2 утворених співвласниками багатоквартирних будинків ОСББ    (с. </w:t>
      </w:r>
      <w:proofErr w:type="spellStart"/>
      <w:r>
        <w:rPr>
          <w:rFonts w:ascii="Times New Roman" w:eastAsia="Times New Roman" w:hAnsi="Times New Roman" w:cs="Times New Roman"/>
          <w:sz w:val="28"/>
          <w:szCs w:val="28"/>
        </w:rPr>
        <w:t>Питомник</w:t>
      </w:r>
      <w:proofErr w:type="spellEnd"/>
      <w:r>
        <w:rPr>
          <w:rFonts w:ascii="Times New Roman" w:eastAsia="Times New Roman" w:hAnsi="Times New Roman" w:cs="Times New Roman"/>
          <w:sz w:val="28"/>
          <w:szCs w:val="28"/>
        </w:rPr>
        <w:t xml:space="preserve"> та с. </w:t>
      </w:r>
      <w:proofErr w:type="spellStart"/>
      <w:r>
        <w:rPr>
          <w:rFonts w:ascii="Times New Roman" w:eastAsia="Times New Roman" w:hAnsi="Times New Roman" w:cs="Times New Roman"/>
          <w:sz w:val="28"/>
          <w:szCs w:val="28"/>
        </w:rPr>
        <w:t>Кузьки</w:t>
      </w:r>
      <w:proofErr w:type="spellEnd"/>
      <w:r>
        <w:rPr>
          <w:rFonts w:ascii="Times New Roman" w:eastAsia="Times New Roman" w:hAnsi="Times New Roman" w:cs="Times New Roman"/>
          <w:sz w:val="28"/>
          <w:szCs w:val="28"/>
        </w:rPr>
        <w:t>). У громаді налічується 6012 житлових будинків.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Опалення приватних будинків здійснюється природним газом, електричною енергією, </w:t>
      </w:r>
      <w:proofErr w:type="spellStart"/>
      <w:r>
        <w:rPr>
          <w:rFonts w:ascii="Times New Roman" w:eastAsia="Times New Roman" w:hAnsi="Times New Roman" w:cs="Times New Roman"/>
          <w:sz w:val="28"/>
          <w:szCs w:val="28"/>
        </w:rPr>
        <w:t>дровяним</w:t>
      </w:r>
      <w:proofErr w:type="spellEnd"/>
      <w:r>
        <w:rPr>
          <w:rFonts w:ascii="Times New Roman" w:eastAsia="Times New Roman" w:hAnsi="Times New Roman" w:cs="Times New Roman"/>
          <w:sz w:val="28"/>
          <w:szCs w:val="28"/>
        </w:rPr>
        <w:t xml:space="preserve"> опаленням та вугіллям.</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Опалення приміщень комунальних установ та будівель комунальної власності здійснюється:</w:t>
      </w:r>
    </w:p>
    <w:p w:rsidR="003D515E" w:rsidRDefault="00CD6EE4">
      <w:pPr>
        <w:numPr>
          <w:ilvl w:val="0"/>
          <w:numId w:val="30"/>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дровами: заклади освіти - 8, медичні заклади - 12, заклади культури - 5, адміністративні будівлі сільської ради - 9 заклади соціального захисту населення – 1;</w:t>
      </w:r>
    </w:p>
    <w:p w:rsidR="003D515E" w:rsidRDefault="00CD6EE4">
      <w:pPr>
        <w:numPr>
          <w:ilvl w:val="0"/>
          <w:numId w:val="30"/>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газом: заклади освіти - 4, заклади культури - 4, медичні заклади - 2;</w:t>
      </w:r>
    </w:p>
    <w:p w:rsidR="003D515E" w:rsidRDefault="00CD6EE4">
      <w:pPr>
        <w:numPr>
          <w:ilvl w:val="0"/>
          <w:numId w:val="30"/>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електроенергією: заклади освіти - 1, заклади соціального захисту населення - 2, адміністративні будівлі сільської ради - 1.</w:t>
      </w:r>
    </w:p>
    <w:p w:rsidR="003D515E" w:rsidRDefault="00CD6EE4">
      <w:pPr>
        <w:tabs>
          <w:tab w:val="left" w:pos="549"/>
        </w:tabs>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t xml:space="preserve">Централізоване теплопостачання у населених пунктах громади відсутнє. </w:t>
      </w:r>
    </w:p>
    <w:p w:rsidR="003D515E" w:rsidRDefault="00CD6EE4">
      <w:pPr>
        <w:tabs>
          <w:tab w:val="left" w:pos="549"/>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За підсумками 2023 року проведено щорічну перереєстрацію  осіб, що перебувають на квартирній черзі та рішенням виконавчого комітету Попівської сільської ради Конотопського району Сумської області затверджено: перелік громадян, які перебувають на черзі на одержання житлових приміщень при виконавчому комітеті Попівської сільської ради Конотопського району Сумської області в кількості 64 осіб, список громадян, які мають позачергове право на отримання житла при виконавчому комітеті Попівської сільської ради Конотопського району Сумської області в кількості 58 осіб, список громадян, які мають першочергове право на отримання житла при виконавчому комітеті Попівської сільської ради Конотопського району Сумської області в кількості 6 осіб.</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2024 рік  рішеннями виконавчого комітету Попівської сільської ради Конотопського району Сумської області поставлено на квартирну чергу 7 осіб, з яких: 4 особи, що мають статус дитини позбавленої батьківського піклування, 1 особа – має статус дитини - сироти та 2 учасника бойових дій.</w:t>
      </w:r>
    </w:p>
    <w:p w:rsidR="003D515E" w:rsidRDefault="003D515E">
      <w:pPr>
        <w:spacing w:after="0"/>
        <w:jc w:val="both"/>
        <w:rPr>
          <w:rFonts w:ascii="Times New Roman" w:eastAsia="Times New Roman" w:hAnsi="Times New Roman" w:cs="Times New Roman"/>
          <w:b/>
          <w:sz w:val="28"/>
          <w:szCs w:val="28"/>
          <w:highlight w:val="yellow"/>
        </w:rPr>
      </w:pPr>
    </w:p>
    <w:p w:rsidR="003D515E" w:rsidRDefault="00CD6EE4">
      <w:pPr>
        <w:spacing w:after="0" w:line="240" w:lineRule="auto"/>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5.2. Енергоспоживання та енергозабезпечення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Ефективне та економне використання паливно-енергетичних ресурсів в бюджетній сфері, житлово-комунальному господарстві, інших сферах життєдіяльності громади, скорочення бюджетних видатків на оплату комунальних послуг та енергоресурсів є пріоритетом у сфері енергозбереження.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Електропостачання споживачів електричної енергії Попівської сільської ради Конотопського району Сумської області здійснюється від енергосистеми Сумської області по електричних мережах, які були побудовані в 60-70-х роках ХХ століття. Споживачі в межах громади отримують електроенергію в межах 10кВ та 0,4 кВ, які виконані повітряними та кабельними лініями від трансформаторних підстанцій.</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Проводиться робота з підтримки в належному влаштованих 2356 ліхтарів на 252 км мереж вуличного освітлення. На всій території населених пунктів для освітлення передбачені енергозберігаючі освітлювальні прилади.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зв’язку з військовою агресією російської федерації проти України, з 24.02.2022 вживаються заходи зі світломаскування та економії енергоресурсу Держави.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ході впровадження заходів з енергозбереження в закладах комунальної форми власності пріоритетними напрямками стало встановлення енергозберігаючих вікон та вхідних дверей, утеплення фасадів будинків, модернізація систем опалення, створення системи об’єктивного контролю за ефективністю використання енергоносіїв:</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оплата послуг з проведення </w:t>
      </w:r>
      <w:proofErr w:type="spellStart"/>
      <w:r>
        <w:rPr>
          <w:rFonts w:ascii="Times New Roman" w:eastAsia="Times New Roman" w:hAnsi="Times New Roman" w:cs="Times New Roman"/>
          <w:sz w:val="28"/>
          <w:szCs w:val="28"/>
        </w:rPr>
        <w:t>електропускових</w:t>
      </w:r>
      <w:proofErr w:type="spellEnd"/>
      <w:r>
        <w:rPr>
          <w:rFonts w:ascii="Times New Roman" w:eastAsia="Times New Roman" w:hAnsi="Times New Roman" w:cs="Times New Roman"/>
          <w:sz w:val="28"/>
          <w:szCs w:val="28"/>
        </w:rPr>
        <w:t xml:space="preserve"> та монтажних робіт системи опалення з метою переходу на альтернативні види палива;</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придбання матеріалів для облаштування системи опалення та проведення робіт з поточного ремонту системи опалення з встановлення котлів ALTEP-80 та бункерів СБПЛ 500 М;</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робіт із капітального ремонту системи опалення в громадському будинку;</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оплата послуг із придбання та встановлення </w:t>
      </w:r>
      <w:proofErr w:type="spellStart"/>
      <w:r>
        <w:rPr>
          <w:rFonts w:ascii="Times New Roman" w:eastAsia="Times New Roman" w:hAnsi="Times New Roman" w:cs="Times New Roman"/>
          <w:sz w:val="28"/>
          <w:szCs w:val="28"/>
        </w:rPr>
        <w:t>металопластикових</w:t>
      </w:r>
      <w:proofErr w:type="spellEnd"/>
      <w:r>
        <w:rPr>
          <w:rFonts w:ascii="Times New Roman" w:eastAsia="Times New Roman" w:hAnsi="Times New Roman" w:cs="Times New Roman"/>
          <w:sz w:val="28"/>
          <w:szCs w:val="28"/>
        </w:rPr>
        <w:t xml:space="preserve"> вікон та облаштування укосів;</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послуг із поточного ремонту димових та вентиляційних труб в адміністративній будівлі;</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робіт із капітального ремонту системи опалення в громадському будинку;</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придбання </w:t>
      </w:r>
      <w:proofErr w:type="spellStart"/>
      <w:r>
        <w:rPr>
          <w:rFonts w:ascii="Times New Roman" w:eastAsia="Times New Roman" w:hAnsi="Times New Roman" w:cs="Times New Roman"/>
          <w:sz w:val="28"/>
          <w:szCs w:val="28"/>
        </w:rPr>
        <w:t>металопластикових</w:t>
      </w:r>
      <w:proofErr w:type="spellEnd"/>
      <w:r>
        <w:rPr>
          <w:rFonts w:ascii="Times New Roman" w:eastAsia="Times New Roman" w:hAnsi="Times New Roman" w:cs="Times New Roman"/>
          <w:sz w:val="28"/>
          <w:szCs w:val="28"/>
        </w:rPr>
        <w:t xml:space="preserve"> конструкцій, улаштування віконних укосів та їх встановлення в громадському будинку;</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капітальний ремонт та </w:t>
      </w:r>
      <w:proofErr w:type="spellStart"/>
      <w:r>
        <w:rPr>
          <w:rFonts w:ascii="Times New Roman" w:eastAsia="Times New Roman" w:hAnsi="Times New Roman" w:cs="Times New Roman"/>
          <w:sz w:val="28"/>
          <w:szCs w:val="28"/>
        </w:rPr>
        <w:t>термомодернізація</w:t>
      </w:r>
      <w:proofErr w:type="spellEnd"/>
      <w:r>
        <w:rPr>
          <w:rFonts w:ascii="Times New Roman" w:eastAsia="Times New Roman" w:hAnsi="Times New Roman" w:cs="Times New Roman"/>
          <w:sz w:val="28"/>
          <w:szCs w:val="28"/>
        </w:rPr>
        <w:t xml:space="preserve"> закладів освіти (утеплення стін та фасадів, заміна та ремонт покрівлі, віконних і дверних блоків, ремонт </w:t>
      </w:r>
      <w:proofErr w:type="spellStart"/>
      <w:r>
        <w:rPr>
          <w:rFonts w:ascii="Times New Roman" w:eastAsia="Times New Roman" w:hAnsi="Times New Roman" w:cs="Times New Roman"/>
          <w:sz w:val="28"/>
          <w:szCs w:val="28"/>
        </w:rPr>
        <w:t>ганків</w:t>
      </w:r>
      <w:proofErr w:type="spellEnd"/>
      <w:r>
        <w:rPr>
          <w:rFonts w:ascii="Times New Roman" w:eastAsia="Times New Roman" w:hAnsi="Times New Roman" w:cs="Times New Roman"/>
          <w:sz w:val="28"/>
          <w:szCs w:val="28"/>
        </w:rPr>
        <w:t xml:space="preserve"> тощо), поточні ремонти покрівель будівель закладів освіти;</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виготовлення проектно-кошторисної </w:t>
      </w:r>
      <w:proofErr w:type="spellStart"/>
      <w:r>
        <w:rPr>
          <w:rFonts w:ascii="Times New Roman" w:eastAsia="Times New Roman" w:hAnsi="Times New Roman" w:cs="Times New Roman"/>
          <w:sz w:val="28"/>
          <w:szCs w:val="28"/>
        </w:rPr>
        <w:t>документаціїї</w:t>
      </w:r>
      <w:proofErr w:type="spellEnd"/>
      <w:r>
        <w:rPr>
          <w:rFonts w:ascii="Times New Roman" w:eastAsia="Times New Roman" w:hAnsi="Times New Roman" w:cs="Times New Roman"/>
          <w:sz w:val="28"/>
          <w:szCs w:val="28"/>
        </w:rPr>
        <w:t xml:space="preserve"> по об’єкту «Капітальний ремонт </w:t>
      </w:r>
      <w:proofErr w:type="spellStart"/>
      <w:r>
        <w:rPr>
          <w:rFonts w:ascii="Times New Roman" w:eastAsia="Times New Roman" w:hAnsi="Times New Roman" w:cs="Times New Roman"/>
          <w:sz w:val="28"/>
          <w:szCs w:val="28"/>
        </w:rPr>
        <w:t>Великосамбірського</w:t>
      </w:r>
      <w:proofErr w:type="spellEnd"/>
      <w:r>
        <w:rPr>
          <w:rFonts w:ascii="Times New Roman" w:eastAsia="Times New Roman" w:hAnsi="Times New Roman" w:cs="Times New Roman"/>
          <w:sz w:val="28"/>
          <w:szCs w:val="28"/>
        </w:rPr>
        <w:t xml:space="preserve"> ЗЗСО І-ІІІ ст.»;</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капітальний ремонт </w:t>
      </w:r>
      <w:proofErr w:type="spellStart"/>
      <w:r>
        <w:rPr>
          <w:rFonts w:ascii="Times New Roman" w:eastAsia="Times New Roman" w:hAnsi="Times New Roman" w:cs="Times New Roman"/>
          <w:sz w:val="28"/>
          <w:szCs w:val="28"/>
        </w:rPr>
        <w:t>Великосамбірського</w:t>
      </w:r>
      <w:proofErr w:type="spellEnd"/>
      <w:r>
        <w:rPr>
          <w:rFonts w:ascii="Times New Roman" w:eastAsia="Times New Roman" w:hAnsi="Times New Roman" w:cs="Times New Roman"/>
          <w:sz w:val="28"/>
          <w:szCs w:val="28"/>
        </w:rPr>
        <w:t xml:space="preserve"> ЗЗСО І-ІІІ ст. на умовах </w:t>
      </w:r>
      <w:proofErr w:type="spellStart"/>
      <w:r>
        <w:rPr>
          <w:rFonts w:ascii="Times New Roman" w:eastAsia="Times New Roman" w:hAnsi="Times New Roman" w:cs="Times New Roman"/>
          <w:sz w:val="28"/>
          <w:szCs w:val="28"/>
        </w:rPr>
        <w:t>співфінансування</w:t>
      </w:r>
      <w:proofErr w:type="spellEnd"/>
      <w:r>
        <w:rPr>
          <w:rFonts w:ascii="Times New Roman" w:eastAsia="Times New Roman" w:hAnsi="Times New Roman" w:cs="Times New Roman"/>
          <w:sz w:val="28"/>
          <w:szCs w:val="28"/>
        </w:rPr>
        <w:t xml:space="preserve"> з державним бюджетом;</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проведення експертизи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будівництва «Реконструкція існуючої мережі теплопостачання зі встановленням твердопаливних котлів </w:t>
      </w:r>
      <w:proofErr w:type="spellStart"/>
      <w:r>
        <w:rPr>
          <w:rFonts w:ascii="Times New Roman" w:eastAsia="Times New Roman" w:hAnsi="Times New Roman" w:cs="Times New Roman"/>
          <w:sz w:val="28"/>
          <w:szCs w:val="28"/>
        </w:rPr>
        <w:t>Соснівського</w:t>
      </w:r>
      <w:proofErr w:type="spellEnd"/>
      <w:r>
        <w:rPr>
          <w:rFonts w:ascii="Times New Roman" w:eastAsia="Times New Roman" w:hAnsi="Times New Roman" w:cs="Times New Roman"/>
          <w:sz w:val="28"/>
          <w:szCs w:val="28"/>
        </w:rPr>
        <w:t xml:space="preserve"> освітнього комплексу «ліцей – заклад дошкільної освіти» імені Анатолія Шульги» за адресою;</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придбання прожекторів LED 50W та LED 100W для Попівського сільського будинку культури-філії з метою зменшення та раціонального споживання.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території громади діють 12 обслуговуючих кооперативів, що забезпечують водопостачанням 1942 особи, також 725 осіб забезпечені водопостачанням від комунального підприємства </w:t>
      </w:r>
      <w:proofErr w:type="spellStart"/>
      <w:r>
        <w:rPr>
          <w:rFonts w:ascii="Times New Roman" w:eastAsia="Times New Roman" w:hAnsi="Times New Roman" w:cs="Times New Roman"/>
          <w:sz w:val="28"/>
          <w:szCs w:val="28"/>
          <w:highlight w:val="white"/>
        </w:rPr>
        <w:t>КП</w:t>
      </w:r>
      <w:proofErr w:type="spellEnd"/>
      <w:r>
        <w:rPr>
          <w:rFonts w:ascii="Times New Roman" w:eastAsia="Times New Roman" w:hAnsi="Times New Roman" w:cs="Times New Roman"/>
          <w:sz w:val="28"/>
          <w:szCs w:val="28"/>
          <w:highlight w:val="white"/>
        </w:rPr>
        <w:t xml:space="preserve"> «ВУВКГ» та 375 осіб користуються послугами виробничого структурного підрозділу «Конотопське управління» філії «Центр будівельно-монтажних робіт та експлуатації будівель і споруд» АТ «Укрзалізниця». Усього загальна протяжність водопровідних мереж громади складає 126 км.</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Для </w:t>
      </w:r>
      <w:proofErr w:type="spellStart"/>
      <w:r>
        <w:rPr>
          <w:rFonts w:ascii="Times New Roman" w:eastAsia="Times New Roman" w:hAnsi="Times New Roman" w:cs="Times New Roman"/>
          <w:sz w:val="28"/>
          <w:szCs w:val="28"/>
          <w:highlight w:val="white"/>
        </w:rPr>
        <w:t>водозабезпечення</w:t>
      </w:r>
      <w:proofErr w:type="spellEnd"/>
      <w:r>
        <w:rPr>
          <w:rFonts w:ascii="Times New Roman" w:eastAsia="Times New Roman" w:hAnsi="Times New Roman" w:cs="Times New Roman"/>
          <w:sz w:val="28"/>
          <w:szCs w:val="28"/>
          <w:highlight w:val="white"/>
        </w:rPr>
        <w:t xml:space="preserve"> мешканців також діють 106 комунальних шахтних колодязів. Переважна частина мешканців у населених пунктах громади користуються водою з власних шахтних колодязів та свердловин.</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2023 році реалізовано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щодо нового будівництва на умовах </w:t>
      </w:r>
      <w:proofErr w:type="spellStart"/>
      <w:r>
        <w:rPr>
          <w:rFonts w:ascii="Times New Roman" w:eastAsia="Times New Roman" w:hAnsi="Times New Roman" w:cs="Times New Roman"/>
          <w:sz w:val="28"/>
          <w:szCs w:val="28"/>
        </w:rPr>
        <w:t>співфінансування</w:t>
      </w:r>
      <w:proofErr w:type="spellEnd"/>
      <w:r>
        <w:rPr>
          <w:rFonts w:ascii="Times New Roman" w:eastAsia="Times New Roman" w:hAnsi="Times New Roman" w:cs="Times New Roman"/>
          <w:sz w:val="28"/>
          <w:szCs w:val="28"/>
        </w:rPr>
        <w:t xml:space="preserve"> з державним бюджетом водопроводу протяжністю 1,5 км в адміністративному центрі громади - селі </w:t>
      </w:r>
      <w:proofErr w:type="spellStart"/>
      <w:r>
        <w:rPr>
          <w:rFonts w:ascii="Times New Roman" w:eastAsia="Times New Roman" w:hAnsi="Times New Roman" w:cs="Times New Roman"/>
          <w:sz w:val="28"/>
          <w:szCs w:val="28"/>
        </w:rPr>
        <w:t>Попівка</w:t>
      </w:r>
      <w:proofErr w:type="spellEnd"/>
      <w:r>
        <w:rPr>
          <w:rFonts w:ascii="Times New Roman" w:eastAsia="Times New Roman" w:hAnsi="Times New Roman" w:cs="Times New Roman"/>
          <w:sz w:val="28"/>
          <w:szCs w:val="28"/>
        </w:rPr>
        <w:t xml:space="preserve"> на загальну суму 4900,0 тис. гривень зі </w:t>
      </w:r>
      <w:proofErr w:type="spellStart"/>
      <w:r>
        <w:rPr>
          <w:rFonts w:ascii="Times New Roman" w:eastAsia="Times New Roman" w:hAnsi="Times New Roman" w:cs="Times New Roman"/>
          <w:sz w:val="28"/>
          <w:szCs w:val="28"/>
        </w:rPr>
        <w:t>співфінансуванням</w:t>
      </w:r>
      <w:proofErr w:type="spellEnd"/>
      <w:r>
        <w:rPr>
          <w:rFonts w:ascii="Times New Roman" w:eastAsia="Times New Roman" w:hAnsi="Times New Roman" w:cs="Times New Roman"/>
          <w:sz w:val="28"/>
          <w:szCs w:val="28"/>
        </w:rPr>
        <w:t xml:space="preserve"> із місцевого бюджету 0,890 </w:t>
      </w:r>
      <w:proofErr w:type="spellStart"/>
      <w:r>
        <w:rPr>
          <w:rFonts w:ascii="Times New Roman" w:eastAsia="Times New Roman" w:hAnsi="Times New Roman" w:cs="Times New Roman"/>
          <w:sz w:val="28"/>
          <w:szCs w:val="28"/>
        </w:rPr>
        <w:t>тис.гривень</w:t>
      </w:r>
      <w:proofErr w:type="spellEnd"/>
      <w:r>
        <w:rPr>
          <w:rFonts w:ascii="Times New Roman" w:eastAsia="Times New Roman" w:hAnsi="Times New Roman" w:cs="Times New Roman"/>
          <w:sz w:val="28"/>
          <w:szCs w:val="28"/>
        </w:rPr>
        <w:t>.</w:t>
      </w:r>
    </w:p>
    <w:p w:rsidR="003D515E" w:rsidRDefault="00CD6EE4">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побудовано</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з’єднувальну мережу водопостачання від селища Заводське до села </w:t>
      </w:r>
      <w:proofErr w:type="spellStart"/>
      <w:r>
        <w:rPr>
          <w:rFonts w:ascii="Times New Roman" w:eastAsia="Times New Roman" w:hAnsi="Times New Roman" w:cs="Times New Roman"/>
          <w:color w:val="000000"/>
          <w:sz w:val="28"/>
          <w:szCs w:val="28"/>
        </w:rPr>
        <w:t>Вирівка</w:t>
      </w:r>
      <w:proofErr w:type="spellEnd"/>
      <w:r>
        <w:rPr>
          <w:rFonts w:ascii="Times New Roman" w:eastAsia="Times New Roman" w:hAnsi="Times New Roman" w:cs="Times New Roman"/>
          <w:color w:val="000000"/>
          <w:sz w:val="28"/>
          <w:szCs w:val="28"/>
        </w:rPr>
        <w:t xml:space="preserve"> Попівської сільської ради Конотопського району Сумської області, як</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червні 2023 року було введено в експлуатацію. </w:t>
      </w:r>
    </w:p>
    <w:p w:rsidR="003D515E" w:rsidRDefault="00CD6EE4">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2023 році решта поточних видатків на забезпечення діяльності </w:t>
      </w:r>
      <w:proofErr w:type="spellStart"/>
      <w:r>
        <w:rPr>
          <w:rFonts w:ascii="Times New Roman" w:eastAsia="Times New Roman" w:hAnsi="Times New Roman" w:cs="Times New Roman"/>
          <w:color w:val="000000"/>
          <w:sz w:val="28"/>
          <w:szCs w:val="28"/>
        </w:rPr>
        <w:t>водопровідно–каналізаційного</w:t>
      </w:r>
      <w:proofErr w:type="spellEnd"/>
      <w:r>
        <w:rPr>
          <w:rFonts w:ascii="Times New Roman" w:eastAsia="Times New Roman" w:hAnsi="Times New Roman" w:cs="Times New Roman"/>
          <w:color w:val="000000"/>
          <w:sz w:val="28"/>
          <w:szCs w:val="28"/>
        </w:rPr>
        <w:t xml:space="preserve"> господарства по громаді склали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857,090 тис. гривень.</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про якість питної води: на території громади постійно проводиться робота з організації виробничих контролів якості та безпечності води та приведення водогонів у відповідність до чинного законодавства.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тариф для населення на послуги з водопостачання складає              14,73 гривні за 1 куб. метр, з водовідведення 11,12 гривні за 1 куб. метр, з утримання будинків 7,00 гривень за 1 кв. метр, за спожиту електроенергію 2,64 гривні за 1 кВт та за використання природного газу 7,96 гривень за 1 кв. метр.  Послуги з централізованого теплопостачання для населення  не надаються.</w:t>
      </w:r>
    </w:p>
    <w:p w:rsidR="003D515E" w:rsidRDefault="003D515E">
      <w:pPr>
        <w:pBdr>
          <w:top w:val="nil"/>
          <w:left w:val="nil"/>
          <w:bottom w:val="nil"/>
          <w:right w:val="nil"/>
          <w:between w:val="nil"/>
        </w:pBdr>
        <w:tabs>
          <w:tab w:val="left" w:pos="1985"/>
        </w:tabs>
        <w:spacing w:after="0" w:line="240" w:lineRule="auto"/>
        <w:ind w:left="720" w:right="3"/>
        <w:jc w:val="center"/>
        <w:rPr>
          <w:rFonts w:ascii="Times New Roman" w:eastAsia="Times New Roman" w:hAnsi="Times New Roman" w:cs="Times New Roman"/>
          <w:b/>
          <w:sz w:val="28"/>
          <w:szCs w:val="28"/>
        </w:rPr>
      </w:pPr>
    </w:p>
    <w:p w:rsidR="003D515E" w:rsidRDefault="00CD6EE4">
      <w:pPr>
        <w:pBdr>
          <w:top w:val="nil"/>
          <w:left w:val="nil"/>
          <w:bottom w:val="nil"/>
          <w:right w:val="nil"/>
          <w:between w:val="nil"/>
        </w:pBdr>
        <w:tabs>
          <w:tab w:val="left" w:pos="1985"/>
        </w:tabs>
        <w:spacing w:after="0" w:line="240" w:lineRule="auto"/>
        <w:ind w:left="720" w:right="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ПЕРЕЛІК ОБ’ЄКТІВ ВОДОПРОВІДНО-КАНАЛІЗАЦІЙНОГО ГОСПОДАРСТВА</w:t>
      </w:r>
    </w:p>
    <w:tbl>
      <w:tblPr>
        <w:tblStyle w:val="affff5"/>
        <w:tblW w:w="9915" w:type="dxa"/>
        <w:tblInd w:w="-149" w:type="dxa"/>
        <w:tblLayout w:type="fixed"/>
        <w:tblLook w:val="0400"/>
      </w:tblPr>
      <w:tblGrid>
        <w:gridCol w:w="780"/>
        <w:gridCol w:w="3330"/>
        <w:gridCol w:w="2220"/>
        <w:gridCol w:w="1530"/>
        <w:gridCol w:w="2055"/>
      </w:tblGrid>
      <w:tr w:rsidR="003D515E">
        <w:trPr>
          <w:trHeight w:val="80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ind w:left="-97" w:right="-1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з/п</w:t>
            </w:r>
          </w:p>
        </w:tc>
        <w:tc>
          <w:tcPr>
            <w:tcW w:w="33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Оператор зовнішніх інженерних мереж (</w:t>
            </w:r>
            <w:proofErr w:type="spellStart"/>
            <w:r>
              <w:rPr>
                <w:rFonts w:ascii="Times New Roman" w:eastAsia="Times New Roman" w:hAnsi="Times New Roman" w:cs="Times New Roman"/>
                <w:b/>
                <w:color w:val="000000"/>
                <w:sz w:val="24"/>
                <w:szCs w:val="24"/>
              </w:rPr>
              <w:t>КП</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ДП</w:t>
            </w:r>
            <w:proofErr w:type="spellEnd"/>
            <w:r>
              <w:rPr>
                <w:rFonts w:ascii="Times New Roman" w:eastAsia="Times New Roman" w:hAnsi="Times New Roman" w:cs="Times New Roman"/>
                <w:b/>
                <w:color w:val="000000"/>
                <w:sz w:val="24"/>
                <w:szCs w:val="24"/>
              </w:rPr>
              <w:t>, ТОВ, АФ, ОК)</w:t>
            </w:r>
          </w:p>
        </w:tc>
        <w:tc>
          <w:tcPr>
            <w:tcW w:w="222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Населений пункт</w:t>
            </w:r>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Число водопроводів (од.)</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Число окремих водопровідних мереж (од.)</w:t>
            </w:r>
          </w:p>
        </w:tc>
      </w:tr>
      <w:tr w:rsidR="003D515E">
        <w:trPr>
          <w:trHeight w:val="205"/>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c>
          <w:tcPr>
            <w:tcW w:w="33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222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2055"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330" w:type="dxa"/>
            <w:tcBorders>
              <w:top w:val="nil"/>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Чиста вода - Великий Самбір</w:t>
            </w:r>
            <w:r>
              <w:rPr>
                <w:rFonts w:ascii="Times New Roman" w:eastAsia="Times New Roman" w:hAnsi="Times New Roman" w:cs="Times New Roman"/>
                <w:sz w:val="28"/>
                <w:szCs w:val="28"/>
              </w:rPr>
              <w:t>»</w:t>
            </w:r>
          </w:p>
        </w:tc>
        <w:tc>
          <w:tcPr>
            <w:tcW w:w="222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Великий Самбір</w:t>
            </w:r>
          </w:p>
        </w:tc>
        <w:tc>
          <w:tcPr>
            <w:tcW w:w="15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055"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330" w:type="dxa"/>
            <w:tcBorders>
              <w:top w:val="nil"/>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 </w:t>
            </w:r>
            <w:r>
              <w:rPr>
                <w:rFonts w:ascii="Times New Roman" w:eastAsia="Times New Roman" w:hAnsi="Times New Roman" w:cs="Times New Roman"/>
                <w:sz w:val="28"/>
                <w:szCs w:val="28"/>
              </w:rPr>
              <w:t>«</w:t>
            </w:r>
            <w:proofErr w:type="spellStart"/>
            <w:r>
              <w:rPr>
                <w:rFonts w:ascii="Times New Roman" w:eastAsia="Times New Roman" w:hAnsi="Times New Roman" w:cs="Times New Roman"/>
                <w:color w:val="000000"/>
                <w:sz w:val="28"/>
                <w:szCs w:val="28"/>
              </w:rPr>
              <w:t>Юрівка-вода</w:t>
            </w:r>
            <w:proofErr w:type="spellEnd"/>
            <w:r>
              <w:rPr>
                <w:rFonts w:ascii="Times New Roman" w:eastAsia="Times New Roman" w:hAnsi="Times New Roman" w:cs="Times New Roman"/>
                <w:sz w:val="28"/>
                <w:szCs w:val="28"/>
              </w:rPr>
              <w:t>»</w:t>
            </w:r>
          </w:p>
        </w:tc>
        <w:tc>
          <w:tcPr>
            <w:tcW w:w="222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Юрівка</w:t>
            </w:r>
            <w:proofErr w:type="spellEnd"/>
          </w:p>
        </w:tc>
        <w:tc>
          <w:tcPr>
            <w:tcW w:w="15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330" w:type="dxa"/>
            <w:tcBorders>
              <w:top w:val="nil"/>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Чиста </w:t>
            </w:r>
            <w:proofErr w:type="spellStart"/>
            <w:r>
              <w:rPr>
                <w:rFonts w:ascii="Times New Roman" w:eastAsia="Times New Roman" w:hAnsi="Times New Roman" w:cs="Times New Roman"/>
                <w:color w:val="000000"/>
                <w:sz w:val="28"/>
                <w:szCs w:val="28"/>
              </w:rPr>
              <w:t>вода-</w:t>
            </w:r>
            <w:proofErr w:type="spellEnd"/>
            <w:r>
              <w:rPr>
                <w:rFonts w:ascii="Times New Roman" w:eastAsia="Times New Roman" w:hAnsi="Times New Roman" w:cs="Times New Roman"/>
                <w:color w:val="000000"/>
                <w:sz w:val="28"/>
                <w:szCs w:val="28"/>
              </w:rPr>
              <w:t xml:space="preserve"> Шевченкове</w:t>
            </w:r>
            <w:r>
              <w:rPr>
                <w:rFonts w:ascii="Times New Roman" w:eastAsia="Times New Roman" w:hAnsi="Times New Roman" w:cs="Times New Roman"/>
                <w:sz w:val="28"/>
                <w:szCs w:val="28"/>
              </w:rPr>
              <w:t>»</w:t>
            </w:r>
          </w:p>
        </w:tc>
        <w:tc>
          <w:tcPr>
            <w:tcW w:w="222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Шевченкове</w:t>
            </w:r>
          </w:p>
        </w:tc>
        <w:tc>
          <w:tcPr>
            <w:tcW w:w="15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330" w:type="dxa"/>
            <w:tcBorders>
              <w:top w:val="nil"/>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 </w:t>
            </w:r>
            <w:r>
              <w:rPr>
                <w:rFonts w:ascii="Times New Roman" w:eastAsia="Times New Roman" w:hAnsi="Times New Roman" w:cs="Times New Roman"/>
                <w:sz w:val="28"/>
                <w:szCs w:val="28"/>
              </w:rPr>
              <w:t>«</w:t>
            </w:r>
            <w:proofErr w:type="spellStart"/>
            <w:r>
              <w:rPr>
                <w:rFonts w:ascii="Times New Roman" w:eastAsia="Times New Roman" w:hAnsi="Times New Roman" w:cs="Times New Roman"/>
                <w:color w:val="000000"/>
                <w:sz w:val="28"/>
                <w:szCs w:val="28"/>
              </w:rPr>
              <w:t>Мельня</w:t>
            </w:r>
            <w:proofErr w:type="spellEnd"/>
            <w:r>
              <w:rPr>
                <w:rFonts w:ascii="Times New Roman" w:eastAsia="Times New Roman" w:hAnsi="Times New Roman" w:cs="Times New Roman"/>
                <w:color w:val="000000"/>
                <w:sz w:val="28"/>
                <w:szCs w:val="28"/>
              </w:rPr>
              <w:t xml:space="preserve"> вода</w:t>
            </w:r>
            <w:r>
              <w:rPr>
                <w:rFonts w:ascii="Times New Roman" w:eastAsia="Times New Roman" w:hAnsi="Times New Roman" w:cs="Times New Roman"/>
                <w:sz w:val="28"/>
                <w:szCs w:val="28"/>
              </w:rPr>
              <w:t>»</w:t>
            </w:r>
          </w:p>
        </w:tc>
        <w:tc>
          <w:tcPr>
            <w:tcW w:w="222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Мельня</w:t>
            </w:r>
            <w:proofErr w:type="spellEnd"/>
          </w:p>
        </w:tc>
        <w:tc>
          <w:tcPr>
            <w:tcW w:w="15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27"/>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33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 </w:t>
            </w:r>
            <w:r>
              <w:rPr>
                <w:rFonts w:ascii="Times New Roman" w:eastAsia="Times New Roman" w:hAnsi="Times New Roman" w:cs="Times New Roman"/>
                <w:sz w:val="28"/>
                <w:szCs w:val="28"/>
              </w:rPr>
              <w:t>«</w:t>
            </w:r>
            <w:proofErr w:type="spellStart"/>
            <w:r>
              <w:rPr>
                <w:rFonts w:ascii="Times New Roman" w:eastAsia="Times New Roman" w:hAnsi="Times New Roman" w:cs="Times New Roman"/>
                <w:color w:val="000000"/>
                <w:sz w:val="28"/>
                <w:szCs w:val="28"/>
              </w:rPr>
              <w:t>Джерело-МС</w:t>
            </w:r>
            <w:proofErr w:type="spellEnd"/>
            <w:r>
              <w:rPr>
                <w:rFonts w:ascii="Times New Roman" w:eastAsia="Times New Roman" w:hAnsi="Times New Roman" w:cs="Times New Roman"/>
                <w:sz w:val="28"/>
                <w:szCs w:val="28"/>
              </w:rPr>
              <w:t>»</w:t>
            </w:r>
          </w:p>
        </w:tc>
        <w:tc>
          <w:tcPr>
            <w:tcW w:w="222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с.М</w:t>
            </w:r>
            <w:proofErr w:type="spellEnd"/>
            <w:r>
              <w:rPr>
                <w:rFonts w:ascii="Times New Roman" w:eastAsia="Times New Roman" w:hAnsi="Times New Roman" w:cs="Times New Roman"/>
                <w:color w:val="000000"/>
                <w:sz w:val="28"/>
                <w:szCs w:val="28"/>
              </w:rPr>
              <w:t>. Самбір</w:t>
            </w:r>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3330" w:type="dxa"/>
            <w:tcBorders>
              <w:top w:val="nil"/>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ПСП АФ </w:t>
            </w:r>
            <w:r>
              <w:rPr>
                <w:rFonts w:ascii="Times New Roman" w:eastAsia="Times New Roman" w:hAnsi="Times New Roman" w:cs="Times New Roman"/>
                <w:sz w:val="28"/>
                <w:szCs w:val="28"/>
              </w:rPr>
              <w:t>«</w:t>
            </w:r>
            <w:proofErr w:type="spellStart"/>
            <w:r>
              <w:rPr>
                <w:rFonts w:ascii="Times New Roman" w:eastAsia="Times New Roman" w:hAnsi="Times New Roman" w:cs="Times New Roman"/>
                <w:color w:val="000000"/>
                <w:sz w:val="28"/>
                <w:szCs w:val="28"/>
              </w:rPr>
              <w:t>Соснівська</w:t>
            </w:r>
            <w:proofErr w:type="spellEnd"/>
            <w:r>
              <w:rPr>
                <w:rFonts w:ascii="Times New Roman" w:eastAsia="Times New Roman" w:hAnsi="Times New Roman" w:cs="Times New Roman"/>
                <w:sz w:val="28"/>
                <w:szCs w:val="28"/>
              </w:rPr>
              <w:t>»</w:t>
            </w:r>
          </w:p>
        </w:tc>
        <w:tc>
          <w:tcPr>
            <w:tcW w:w="222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Соснівка</w:t>
            </w:r>
            <w:proofErr w:type="spellEnd"/>
          </w:p>
        </w:tc>
        <w:tc>
          <w:tcPr>
            <w:tcW w:w="15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3330" w:type="dxa"/>
            <w:tcBorders>
              <w:top w:val="nil"/>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 </w:t>
            </w:r>
            <w:r>
              <w:rPr>
                <w:rFonts w:ascii="Times New Roman" w:eastAsia="Times New Roman" w:hAnsi="Times New Roman" w:cs="Times New Roman"/>
                <w:sz w:val="28"/>
                <w:szCs w:val="28"/>
              </w:rPr>
              <w:t>«</w:t>
            </w:r>
            <w:proofErr w:type="spellStart"/>
            <w:r>
              <w:rPr>
                <w:rFonts w:ascii="Times New Roman" w:eastAsia="Times New Roman" w:hAnsi="Times New Roman" w:cs="Times New Roman"/>
                <w:color w:val="000000"/>
                <w:sz w:val="28"/>
                <w:szCs w:val="28"/>
              </w:rPr>
              <w:t>Заводянин</w:t>
            </w:r>
            <w:proofErr w:type="spellEnd"/>
            <w:r>
              <w:rPr>
                <w:rFonts w:ascii="Times New Roman" w:eastAsia="Times New Roman" w:hAnsi="Times New Roman" w:cs="Times New Roman"/>
                <w:sz w:val="28"/>
                <w:szCs w:val="28"/>
              </w:rPr>
              <w:t>»</w:t>
            </w:r>
          </w:p>
        </w:tc>
        <w:tc>
          <w:tcPr>
            <w:tcW w:w="222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Заводи</w:t>
            </w:r>
          </w:p>
        </w:tc>
        <w:tc>
          <w:tcPr>
            <w:tcW w:w="15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27"/>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33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ТОВ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БІОЛАТ</w:t>
            </w:r>
            <w:r>
              <w:rPr>
                <w:rFonts w:ascii="Times New Roman" w:eastAsia="Times New Roman" w:hAnsi="Times New Roman" w:cs="Times New Roman"/>
                <w:sz w:val="28"/>
                <w:szCs w:val="28"/>
              </w:rPr>
              <w:t>»</w:t>
            </w:r>
          </w:p>
        </w:tc>
        <w:tc>
          <w:tcPr>
            <w:tcW w:w="222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Шаповалівка</w:t>
            </w:r>
            <w:proofErr w:type="spellEnd"/>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3330" w:type="dxa"/>
            <w:tcBorders>
              <w:top w:val="nil"/>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Пекарі-сервіс</w:t>
            </w:r>
            <w:r>
              <w:rPr>
                <w:rFonts w:ascii="Times New Roman" w:eastAsia="Times New Roman" w:hAnsi="Times New Roman" w:cs="Times New Roman"/>
                <w:sz w:val="28"/>
                <w:szCs w:val="28"/>
              </w:rPr>
              <w:t>»</w:t>
            </w:r>
          </w:p>
        </w:tc>
        <w:tc>
          <w:tcPr>
            <w:tcW w:w="222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Пекарі</w:t>
            </w:r>
          </w:p>
        </w:tc>
        <w:tc>
          <w:tcPr>
            <w:tcW w:w="15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27"/>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Джерело  </w:t>
            </w:r>
            <w:proofErr w:type="spellStart"/>
            <w:r>
              <w:rPr>
                <w:rFonts w:ascii="Times New Roman" w:eastAsia="Times New Roman" w:hAnsi="Times New Roman" w:cs="Times New Roman"/>
                <w:color w:val="000000"/>
                <w:sz w:val="28"/>
                <w:szCs w:val="28"/>
              </w:rPr>
              <w:t>с.Вирівка</w:t>
            </w:r>
            <w:proofErr w:type="spellEnd"/>
            <w:r>
              <w:rPr>
                <w:rFonts w:ascii="Times New Roman" w:eastAsia="Times New Roman" w:hAnsi="Times New Roman" w:cs="Times New Roman"/>
                <w:sz w:val="28"/>
                <w:szCs w:val="28"/>
              </w:rPr>
              <w:t>»</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Вирівка</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27"/>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 </w:t>
            </w:r>
            <w:r>
              <w:rPr>
                <w:rFonts w:ascii="Times New Roman" w:eastAsia="Times New Roman" w:hAnsi="Times New Roman" w:cs="Times New Roman"/>
                <w:sz w:val="28"/>
                <w:szCs w:val="28"/>
              </w:rPr>
              <w:t>«</w:t>
            </w:r>
            <w:proofErr w:type="spellStart"/>
            <w:r>
              <w:rPr>
                <w:rFonts w:ascii="Times New Roman" w:eastAsia="Times New Roman" w:hAnsi="Times New Roman" w:cs="Times New Roman"/>
                <w:color w:val="000000"/>
                <w:sz w:val="28"/>
                <w:szCs w:val="28"/>
              </w:rPr>
              <w:t>Тулущанин-вода</w:t>
            </w:r>
            <w:proofErr w:type="spellEnd"/>
            <w:r>
              <w:rPr>
                <w:rFonts w:ascii="Times New Roman" w:eastAsia="Times New Roman" w:hAnsi="Times New Roman" w:cs="Times New Roman"/>
                <w:sz w:val="28"/>
                <w:szCs w:val="28"/>
              </w:rPr>
              <w:t>»</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Тулушка</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27"/>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 </w:t>
            </w:r>
            <w:r>
              <w:rPr>
                <w:rFonts w:ascii="Times New Roman" w:eastAsia="Times New Roman" w:hAnsi="Times New Roman" w:cs="Times New Roman"/>
                <w:sz w:val="28"/>
                <w:szCs w:val="28"/>
              </w:rPr>
              <w:t>«</w:t>
            </w:r>
            <w:proofErr w:type="spellStart"/>
            <w:r>
              <w:rPr>
                <w:rFonts w:ascii="Times New Roman" w:eastAsia="Times New Roman" w:hAnsi="Times New Roman" w:cs="Times New Roman"/>
                <w:color w:val="000000"/>
                <w:sz w:val="28"/>
                <w:szCs w:val="28"/>
              </w:rPr>
              <w:t>Зарічка</w:t>
            </w:r>
            <w:proofErr w:type="spellEnd"/>
            <w:r>
              <w:rPr>
                <w:rFonts w:ascii="Times New Roman" w:eastAsia="Times New Roman" w:hAnsi="Times New Roman" w:cs="Times New Roman"/>
                <w:sz w:val="28"/>
                <w:szCs w:val="28"/>
              </w:rPr>
              <w:t>»</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Вирівка</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83"/>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33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ДП</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Попівський експериментальний завод</w:t>
            </w:r>
            <w:r>
              <w:rPr>
                <w:rFonts w:ascii="Times New Roman" w:eastAsia="Times New Roman" w:hAnsi="Times New Roman" w:cs="Times New Roman"/>
                <w:sz w:val="28"/>
                <w:szCs w:val="28"/>
              </w:rPr>
              <w:t>»</w:t>
            </w:r>
          </w:p>
        </w:tc>
        <w:tc>
          <w:tcPr>
            <w:tcW w:w="222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Попівка</w:t>
            </w:r>
            <w:proofErr w:type="spellEnd"/>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83"/>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33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КП</w:t>
            </w:r>
            <w:proofErr w:type="spellEnd"/>
            <w:r>
              <w:rPr>
                <w:rFonts w:ascii="Times New Roman" w:eastAsia="Times New Roman" w:hAnsi="Times New Roman" w:cs="Times New Roman"/>
                <w:color w:val="000000"/>
                <w:sz w:val="28"/>
                <w:szCs w:val="28"/>
              </w:rPr>
              <w:t xml:space="preserve"> ВУВКГ</w:t>
            </w:r>
          </w:p>
        </w:tc>
        <w:tc>
          <w:tcPr>
            <w:tcW w:w="222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Привокзальне</w:t>
            </w:r>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340"/>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3330" w:type="dxa"/>
            <w:tcBorders>
              <w:top w:val="nil"/>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Вода Загребелля та Комарова в селі </w:t>
            </w:r>
            <w:proofErr w:type="spellStart"/>
            <w:r>
              <w:rPr>
                <w:rFonts w:ascii="Times New Roman" w:eastAsia="Times New Roman" w:hAnsi="Times New Roman" w:cs="Times New Roman"/>
                <w:color w:val="000000"/>
                <w:sz w:val="28"/>
                <w:szCs w:val="28"/>
              </w:rPr>
              <w:t>Шаповалівка</w:t>
            </w:r>
            <w:proofErr w:type="spellEnd"/>
            <w:r>
              <w:rPr>
                <w:rFonts w:ascii="Times New Roman" w:eastAsia="Times New Roman" w:hAnsi="Times New Roman" w:cs="Times New Roman"/>
                <w:sz w:val="28"/>
                <w:szCs w:val="28"/>
              </w:rPr>
              <w:t>»</w:t>
            </w:r>
          </w:p>
        </w:tc>
        <w:tc>
          <w:tcPr>
            <w:tcW w:w="222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proofErr w:type="spellStart"/>
            <w:r>
              <w:rPr>
                <w:rFonts w:ascii="Times New Roman" w:eastAsia="Times New Roman" w:hAnsi="Times New Roman" w:cs="Times New Roman"/>
                <w:color w:val="000000"/>
                <w:sz w:val="28"/>
                <w:szCs w:val="28"/>
              </w:rPr>
              <w:t>Шаповалівка</w:t>
            </w:r>
            <w:proofErr w:type="spellEnd"/>
          </w:p>
        </w:tc>
        <w:tc>
          <w:tcPr>
            <w:tcW w:w="15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3330" w:type="dxa"/>
            <w:tcBorders>
              <w:top w:val="single" w:sz="4" w:space="0" w:color="000000"/>
              <w:left w:val="nil"/>
              <w:bottom w:val="single" w:sz="4" w:space="0" w:color="000000"/>
              <w:right w:val="nil"/>
            </w:tcBorders>
            <w:shd w:val="clear" w:color="auto" w:fill="auto"/>
            <w:vAlign w:val="center"/>
          </w:tcPr>
          <w:p w:rsidR="003D515E" w:rsidRDefault="00CD6EE4">
            <w:pP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КП</w:t>
            </w:r>
            <w:proofErr w:type="spellEnd"/>
            <w:r>
              <w:rPr>
                <w:rFonts w:ascii="Times New Roman" w:eastAsia="Times New Roman" w:hAnsi="Times New Roman" w:cs="Times New Roman"/>
                <w:color w:val="000000"/>
                <w:sz w:val="28"/>
                <w:szCs w:val="28"/>
              </w:rPr>
              <w:t xml:space="preserve"> ВУВКГ</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сел. Садове</w:t>
            </w:r>
          </w:p>
        </w:tc>
        <w:tc>
          <w:tcPr>
            <w:tcW w:w="15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340"/>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w:t>
            </w:r>
          </w:p>
        </w:tc>
        <w:tc>
          <w:tcPr>
            <w:tcW w:w="3330" w:type="dxa"/>
            <w:tcBorders>
              <w:top w:val="nil"/>
              <w:left w:val="nil"/>
              <w:bottom w:val="single" w:sz="4"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ВСП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Конотопське </w:t>
            </w:r>
            <w:r>
              <w:rPr>
                <w:rFonts w:ascii="Times New Roman" w:eastAsia="Times New Roman" w:hAnsi="Times New Roman" w:cs="Times New Roman"/>
                <w:color w:val="000000"/>
                <w:sz w:val="28"/>
                <w:szCs w:val="28"/>
              </w:rPr>
              <w:lastRenderedPageBreak/>
              <w:t>управління</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філії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Центр будівельно-монтажних робіт та експлуатації будівель і споруд</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АТ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Укрзалізниця</w:t>
            </w:r>
            <w:r>
              <w:rPr>
                <w:rFonts w:ascii="Times New Roman" w:eastAsia="Times New Roman" w:hAnsi="Times New Roman" w:cs="Times New Roman"/>
                <w:sz w:val="28"/>
                <w:szCs w:val="28"/>
              </w:rPr>
              <w:t>»</w:t>
            </w:r>
          </w:p>
        </w:tc>
        <w:tc>
          <w:tcPr>
            <w:tcW w:w="222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 </w:t>
            </w:r>
            <w:proofErr w:type="spellStart"/>
            <w:r>
              <w:rPr>
                <w:rFonts w:ascii="Times New Roman" w:eastAsia="Times New Roman" w:hAnsi="Times New Roman" w:cs="Times New Roman"/>
                <w:color w:val="000000"/>
                <w:sz w:val="28"/>
                <w:szCs w:val="28"/>
              </w:rPr>
              <w:t>Попівка</w:t>
            </w:r>
            <w:proofErr w:type="spellEnd"/>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3D515E">
        <w:trPr>
          <w:trHeight w:val="293"/>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Default="003D515E">
            <w:pPr>
              <w:jc w:val="center"/>
              <w:rPr>
                <w:rFonts w:ascii="Times New Roman" w:eastAsia="Times New Roman" w:hAnsi="Times New Roman" w:cs="Times New Roman"/>
                <w:color w:val="000000"/>
                <w:sz w:val="28"/>
                <w:szCs w:val="28"/>
              </w:rPr>
            </w:pPr>
          </w:p>
        </w:tc>
        <w:tc>
          <w:tcPr>
            <w:tcW w:w="33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Усього</w:t>
            </w:r>
          </w:p>
        </w:tc>
        <w:tc>
          <w:tcPr>
            <w:tcW w:w="2220" w:type="dxa"/>
            <w:tcBorders>
              <w:top w:val="nil"/>
              <w:left w:val="nil"/>
              <w:bottom w:val="single" w:sz="4" w:space="0" w:color="000000"/>
              <w:right w:val="single" w:sz="4" w:space="0" w:color="000000"/>
            </w:tcBorders>
            <w:shd w:val="clear" w:color="auto" w:fill="FFFFFF"/>
            <w:vAlign w:val="center"/>
          </w:tcPr>
          <w:p w:rsidR="003D515E" w:rsidRDefault="003D515E">
            <w:pPr>
              <w:rPr>
                <w:rFonts w:ascii="Times New Roman" w:eastAsia="Times New Roman" w:hAnsi="Times New Roman" w:cs="Times New Roman"/>
                <w:b/>
                <w:color w:val="000000"/>
                <w:sz w:val="28"/>
                <w:szCs w:val="28"/>
              </w:rPr>
            </w:pPr>
          </w:p>
        </w:tc>
        <w:tc>
          <w:tcPr>
            <w:tcW w:w="1530"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18</w:t>
            </w:r>
          </w:p>
        </w:tc>
        <w:tc>
          <w:tcPr>
            <w:tcW w:w="2055" w:type="dxa"/>
            <w:tcBorders>
              <w:top w:val="nil"/>
              <w:left w:val="nil"/>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18</w:t>
            </w:r>
          </w:p>
        </w:tc>
      </w:tr>
    </w:tbl>
    <w:p w:rsidR="003D515E" w:rsidRDefault="00CD6EE4">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Характеристики системи життєзабезпечення Попівської громади</w:t>
      </w:r>
    </w:p>
    <w:tbl>
      <w:tblPr>
        <w:tblStyle w:val="affff6"/>
        <w:tblW w:w="9855" w:type="dxa"/>
        <w:tblInd w:w="-225" w:type="dxa"/>
        <w:tblBorders>
          <w:top w:val="nil"/>
          <w:left w:val="nil"/>
          <w:bottom w:val="nil"/>
          <w:right w:val="nil"/>
          <w:insideH w:val="nil"/>
          <w:insideV w:val="nil"/>
        </w:tblBorders>
        <w:tblLayout w:type="fixed"/>
        <w:tblLook w:val="0600"/>
      </w:tblPr>
      <w:tblGrid>
        <w:gridCol w:w="4035"/>
        <w:gridCol w:w="1140"/>
        <w:gridCol w:w="1140"/>
        <w:gridCol w:w="1140"/>
        <w:gridCol w:w="1200"/>
        <w:gridCol w:w="1200"/>
      </w:tblGrid>
      <w:tr w:rsidR="003D515E">
        <w:trPr>
          <w:trHeight w:val="255"/>
        </w:trPr>
        <w:tc>
          <w:tcPr>
            <w:tcW w:w="4035"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Показники</w:t>
            </w:r>
          </w:p>
        </w:tc>
        <w:tc>
          <w:tcPr>
            <w:tcW w:w="114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2020</w:t>
            </w:r>
          </w:p>
        </w:tc>
        <w:tc>
          <w:tcPr>
            <w:tcW w:w="114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tc>
        <w:tc>
          <w:tcPr>
            <w:tcW w:w="114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w:t>
            </w:r>
          </w:p>
        </w:tc>
        <w:tc>
          <w:tcPr>
            <w:tcW w:w="120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w:t>
            </w:r>
          </w:p>
        </w:tc>
        <w:tc>
          <w:tcPr>
            <w:tcW w:w="120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Водопостачання</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Протяжність мереж водопостачання, км</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125,6</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125,6</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128,1</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128,1</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Протяжність мереж водовідведення, км</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3D515E">
        <w:trPr>
          <w:trHeight w:val="780"/>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Споживання питної води, тис. м</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 всього,</w:t>
            </w:r>
            <w:r>
              <w:rPr>
                <w:rFonts w:ascii="Times New Roman" w:eastAsia="Times New Roman" w:hAnsi="Times New Roman" w:cs="Times New Roman"/>
                <w:sz w:val="20"/>
                <w:szCs w:val="20"/>
              </w:rPr>
              <w:br/>
              <w:t xml:space="preserve"> у тому числі:</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546,672</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546,672</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населення</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546,672</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546,672</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підприємства</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55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Газопостачання</w:t>
            </w:r>
          </w:p>
        </w:tc>
        <w:tc>
          <w:tcPr>
            <w:tcW w:w="5820" w:type="dxa"/>
            <w:gridSpan w:val="5"/>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 час дії воєнного стану інформація є закритою </w:t>
            </w:r>
            <w:proofErr w:type="spellStart"/>
            <w:r>
              <w:rPr>
                <w:rFonts w:ascii="Times New Roman" w:eastAsia="Times New Roman" w:hAnsi="Times New Roman" w:cs="Times New Roman"/>
                <w:b/>
                <w:sz w:val="28"/>
                <w:szCs w:val="28"/>
              </w:rPr>
              <w:t>балансоутримувачем</w:t>
            </w:r>
            <w:proofErr w:type="spellEnd"/>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Протяжність мереж, км</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540"/>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Споживання газу, тис. м</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 всього,</w:t>
            </w:r>
            <w:r>
              <w:rPr>
                <w:rFonts w:ascii="Times New Roman" w:eastAsia="Times New Roman" w:hAnsi="Times New Roman" w:cs="Times New Roman"/>
                <w:sz w:val="20"/>
                <w:szCs w:val="20"/>
              </w:rPr>
              <w:br/>
              <w:t xml:space="preserve"> у тому числі:</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населення</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підприємства</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55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Електропостачання</w:t>
            </w:r>
          </w:p>
        </w:tc>
        <w:tc>
          <w:tcPr>
            <w:tcW w:w="5820" w:type="dxa"/>
            <w:gridSpan w:val="5"/>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 час дії воєнного стану інформація є закритою </w:t>
            </w:r>
            <w:proofErr w:type="spellStart"/>
            <w:r>
              <w:rPr>
                <w:rFonts w:ascii="Times New Roman" w:eastAsia="Times New Roman" w:hAnsi="Times New Roman" w:cs="Times New Roman"/>
                <w:b/>
                <w:sz w:val="28"/>
                <w:szCs w:val="28"/>
              </w:rPr>
              <w:t>балансоутримувачем</w:t>
            </w:r>
            <w:proofErr w:type="spellEnd"/>
            <w:r>
              <w:rPr>
                <w:rFonts w:ascii="Times New Roman" w:eastAsia="Times New Roman" w:hAnsi="Times New Roman" w:cs="Times New Roman"/>
                <w:b/>
                <w:sz w:val="28"/>
                <w:szCs w:val="28"/>
              </w:rPr>
              <w:t xml:space="preserve"> АТ «</w:t>
            </w:r>
            <w:proofErr w:type="spellStart"/>
            <w:r>
              <w:rPr>
                <w:rFonts w:ascii="Times New Roman" w:eastAsia="Times New Roman" w:hAnsi="Times New Roman" w:cs="Times New Roman"/>
                <w:b/>
                <w:sz w:val="28"/>
                <w:szCs w:val="28"/>
              </w:rPr>
              <w:t>Сумиобленерго</w:t>
            </w:r>
            <w:proofErr w:type="spellEnd"/>
            <w:r>
              <w:rPr>
                <w:rFonts w:ascii="Times New Roman" w:eastAsia="Times New Roman" w:hAnsi="Times New Roman" w:cs="Times New Roman"/>
                <w:b/>
                <w:sz w:val="28"/>
                <w:szCs w:val="28"/>
              </w:rPr>
              <w:t>»</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Протяжність мереж, км</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73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Споживання електроенергії, </w:t>
            </w:r>
            <w:proofErr w:type="spellStart"/>
            <w:r>
              <w:rPr>
                <w:rFonts w:ascii="Times New Roman" w:eastAsia="Times New Roman" w:hAnsi="Times New Roman" w:cs="Times New Roman"/>
                <w:sz w:val="20"/>
                <w:szCs w:val="20"/>
              </w:rPr>
              <w:t>МВт-год</w:t>
            </w:r>
            <w:proofErr w:type="spellEnd"/>
            <w:r>
              <w:rPr>
                <w:rFonts w:ascii="Times New Roman" w:eastAsia="Times New Roman" w:hAnsi="Times New Roman" w:cs="Times New Roman"/>
                <w:sz w:val="20"/>
                <w:szCs w:val="20"/>
              </w:rPr>
              <w:t xml:space="preserve"> - всього,</w:t>
            </w:r>
            <w:r>
              <w:rPr>
                <w:rFonts w:ascii="Times New Roman" w:eastAsia="Times New Roman" w:hAnsi="Times New Roman" w:cs="Times New Roman"/>
                <w:sz w:val="20"/>
                <w:szCs w:val="20"/>
              </w:rPr>
              <w:br/>
              <w:t xml:space="preserve"> у тому числі:</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населення</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підприємства</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Проєктна</w:t>
            </w:r>
            <w:proofErr w:type="spellEnd"/>
            <w:r>
              <w:rPr>
                <w:rFonts w:ascii="Times New Roman" w:eastAsia="Times New Roman" w:hAnsi="Times New Roman" w:cs="Times New Roman"/>
                <w:sz w:val="20"/>
                <w:szCs w:val="20"/>
              </w:rPr>
              <w:t xml:space="preserve"> потужність</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bl>
    <w:p w:rsidR="003D515E" w:rsidRDefault="00CD6EE4">
      <w:pPr>
        <w:spacing w:before="240" w:after="0" w:line="240" w:lineRule="auto"/>
        <w:ind w:firstLine="708"/>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6"/>
          <w:szCs w:val="26"/>
        </w:rPr>
        <w:t>Послуги з поводження з побутовими відходами</w:t>
      </w:r>
    </w:p>
    <w:p w:rsidR="003D515E" w:rsidRDefault="00CD6EE4">
      <w:pPr>
        <w:shd w:val="clear" w:color="auto" w:fill="FFFFFF"/>
        <w:spacing w:after="0" w:line="240" w:lineRule="auto"/>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На сьогоднішній день для населення є актуальними проблеми у сфері поводження з відходами. Тому з метою зменшення впливу твердих побутових відходів на довкілля, покращення санітарного стану населених пунктів та поліпшення епідеміологічного благополуччя населення  Попівською сільською радою здійснено низку заходів щодо створення системи поводження з твердими побутовими відходами.</w:t>
      </w:r>
    </w:p>
    <w:p w:rsidR="003D515E" w:rsidRDefault="00CD6EE4">
      <w:pPr>
        <w:shd w:val="clear" w:color="auto" w:fill="FFFFFF"/>
        <w:spacing w:after="0" w:line="240" w:lineRule="auto"/>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На території громади забезпечується надання послуг населенню з вивезення твердих побутових відходів по населених пунктах громади, на умовах Публічного договору з переможцем конкурсу на надання даних послуг.</w:t>
      </w:r>
    </w:p>
    <w:p w:rsidR="003D515E" w:rsidRDefault="00CD6EE4">
      <w:pPr>
        <w:shd w:val="clear" w:color="auto" w:fill="FFFFFF"/>
        <w:spacing w:after="0" w:line="240" w:lineRule="auto"/>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Послугу отримують 1466 абонентів.</w:t>
      </w:r>
    </w:p>
    <w:p w:rsidR="003D515E" w:rsidRDefault="003D515E">
      <w:pPr>
        <w:shd w:val="clear" w:color="auto" w:fill="FFFFFF"/>
        <w:spacing w:after="0" w:line="240" w:lineRule="auto"/>
        <w:ind w:firstLine="708"/>
        <w:jc w:val="both"/>
        <w:rPr>
          <w:rFonts w:ascii="Times New Roman" w:eastAsia="Times New Roman" w:hAnsi="Times New Roman" w:cs="Times New Roman"/>
          <w:color w:val="222222"/>
          <w:sz w:val="28"/>
          <w:szCs w:val="28"/>
        </w:rPr>
      </w:pPr>
    </w:p>
    <w:p w:rsidR="003D515E" w:rsidRDefault="00CD6EE4">
      <w:pPr>
        <w:spacing w:after="0"/>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6. Соціально-культурна інфраструктура</w:t>
      </w:r>
    </w:p>
    <w:p w:rsidR="003D515E" w:rsidRDefault="00CD6EE4">
      <w:pPr>
        <w:tabs>
          <w:tab w:val="left" w:pos="3392"/>
        </w:tabs>
        <w:spacing w:after="0"/>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6.1. Освіта</w:t>
      </w:r>
      <w:r>
        <w:rPr>
          <w:rFonts w:ascii="Times New Roman" w:eastAsia="Times New Roman" w:hAnsi="Times New Roman" w:cs="Times New Roman"/>
          <w:b/>
          <w:sz w:val="28"/>
          <w:szCs w:val="28"/>
          <w:highlight w:val="yellow"/>
        </w:rPr>
        <w:tab/>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01.01.2025 року мережа закладів освіти налічує 9 закладів, в тому числі: 2 опорні заклади, до складу яких входить 1 філія (навчається 881 учень та виховується 198 вихованців дошкільних підрозділів), 1 заклад дошкільної освіти (виховується 23 дитини) та комунальна установа «Інклюзивно-ресурсний центр» Попівської сільської ради Конотопського району Сумської області (охоплено 158 дітей).</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на території Попівської сільської громади розташований державний професійно-технічний навчальний заклад «Конотопський професійний аграрний ліцей», який фінансується за рахунок коштів обласного бюджету.</w:t>
      </w: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ДПТНЗ «Конотопський професійний аграрний ліцей» має ліцензію на підготовку робітничих кадрів за основними напрямами підготовки: </w:t>
      </w:r>
      <w:r>
        <w:rPr>
          <w:rFonts w:ascii="Times New Roman" w:eastAsia="Times New Roman" w:hAnsi="Times New Roman" w:cs="Times New Roman"/>
          <w:color w:val="000000"/>
          <w:sz w:val="28"/>
          <w:szCs w:val="28"/>
        </w:rPr>
        <w:t xml:space="preserve">автомобільний транспорт, громадське харчування, сільське господарство, </w:t>
      </w:r>
      <w:r>
        <w:rPr>
          <w:rFonts w:ascii="Times New Roman" w:eastAsia="Times New Roman" w:hAnsi="Times New Roman" w:cs="Times New Roman"/>
          <w:sz w:val="28"/>
          <w:szCs w:val="28"/>
        </w:rPr>
        <w:t>загальні галузі промисловості.</w:t>
      </w:r>
    </w:p>
    <w:p w:rsidR="003D515E" w:rsidRDefault="00CD6EE4">
      <w:pPr>
        <w:tabs>
          <w:tab w:val="left" w:pos="567"/>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закладі </w:t>
      </w:r>
      <w:proofErr w:type="spellStart"/>
      <w:r>
        <w:rPr>
          <w:rFonts w:ascii="Times New Roman" w:eastAsia="Times New Roman" w:hAnsi="Times New Roman" w:cs="Times New Roman"/>
          <w:sz w:val="28"/>
          <w:szCs w:val="28"/>
        </w:rPr>
        <w:t>проліцензовано</w:t>
      </w:r>
      <w:proofErr w:type="spellEnd"/>
      <w:r>
        <w:rPr>
          <w:rFonts w:ascii="Times New Roman" w:eastAsia="Times New Roman" w:hAnsi="Times New Roman" w:cs="Times New Roman"/>
          <w:sz w:val="28"/>
          <w:szCs w:val="28"/>
        </w:rPr>
        <w:t xml:space="preserve"> 15 професій, серед них 8 – інтегровані.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Існуюча мережа закладів освіти повністю задовольняє освітні потреби населення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зв’язку з введенням на території України режиму воєнного стану, починаючи із 24.02.2022, учні та вихованці закладів освіти навчалися за </w:t>
      </w:r>
      <w:r>
        <w:rPr>
          <w:rFonts w:ascii="Times New Roman" w:eastAsia="Times New Roman" w:hAnsi="Times New Roman" w:cs="Times New Roman"/>
          <w:sz w:val="28"/>
          <w:szCs w:val="28"/>
        </w:rPr>
        <w:lastRenderedPageBreak/>
        <w:t xml:space="preserve">дистанційною формою, протягом поточного року - за змішаною формою навчання. </w:t>
      </w:r>
    </w:p>
    <w:p w:rsidR="003D515E" w:rsidRDefault="00CD6EE4">
      <w:pPr>
        <w:spacing w:after="0" w:line="240" w:lineRule="auto"/>
        <w:ind w:firstLine="708"/>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Із</w:t>
      </w:r>
      <w:r>
        <w:rPr>
          <w:rFonts w:ascii="Times New Roman" w:eastAsia="Times New Roman" w:hAnsi="Times New Roman" w:cs="Times New Roman"/>
          <w:color w:val="000000"/>
          <w:sz w:val="28"/>
          <w:szCs w:val="28"/>
        </w:rPr>
        <w:t xml:space="preserve"> метою забезпечення рівного доступу до якісної освіти, створення належних умов для безпечного, регулярного </w:t>
      </w:r>
      <w:r>
        <w:rPr>
          <w:rFonts w:ascii="Times New Roman" w:eastAsia="Times New Roman" w:hAnsi="Times New Roman" w:cs="Times New Roman"/>
          <w:sz w:val="28"/>
          <w:szCs w:val="28"/>
        </w:rPr>
        <w:t xml:space="preserve">й </w:t>
      </w:r>
      <w:r>
        <w:rPr>
          <w:rFonts w:ascii="Times New Roman" w:eastAsia="Times New Roman" w:hAnsi="Times New Roman" w:cs="Times New Roman"/>
          <w:color w:val="000000"/>
          <w:sz w:val="28"/>
          <w:szCs w:val="28"/>
        </w:rPr>
        <w:t xml:space="preserve">безкоштовного перевезення учнів, вихованців та педагогічних працівників закладів освіти Попівської сільської ради Конотопського району Сумської області функціонують 10 шкільних автобусів, якими до закладів освіти та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зворотному напрямку </w:t>
      </w:r>
      <w:r>
        <w:rPr>
          <w:rFonts w:ascii="Times New Roman" w:eastAsia="Times New Roman" w:hAnsi="Times New Roman" w:cs="Times New Roman"/>
          <w:sz w:val="28"/>
          <w:szCs w:val="28"/>
        </w:rPr>
        <w:t>перевозяться 50 дошкільнят</w:t>
      </w:r>
      <w:r>
        <w:rPr>
          <w:rFonts w:ascii="Times New Roman" w:eastAsia="Times New Roman" w:hAnsi="Times New Roman" w:cs="Times New Roman"/>
          <w:color w:val="000000"/>
          <w:sz w:val="28"/>
          <w:szCs w:val="28"/>
        </w:rPr>
        <w:t>, 254 уч</w:t>
      </w:r>
      <w:r>
        <w:rPr>
          <w:rFonts w:ascii="Times New Roman" w:eastAsia="Times New Roman" w:hAnsi="Times New Roman" w:cs="Times New Roman"/>
          <w:sz w:val="28"/>
          <w:szCs w:val="28"/>
        </w:rPr>
        <w:t>ні</w:t>
      </w:r>
      <w:r>
        <w:rPr>
          <w:rFonts w:ascii="Times New Roman" w:eastAsia="Times New Roman" w:hAnsi="Times New Roman" w:cs="Times New Roman"/>
          <w:color w:val="000000"/>
          <w:sz w:val="28"/>
          <w:szCs w:val="28"/>
        </w:rPr>
        <w:t xml:space="preserve"> та 53 вчителі, що становить 100 % від потреби.</w:t>
      </w: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Рівень комп’ютеризації закладів освіти району становить 100,0 %. До мережі Інтернет підключено 12 закладів освіти, що становить 100,0 % до потреби.</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Протягом 2023 - 2024 навчальних років надання освітніх послуг на території </w:t>
      </w:r>
      <w:r>
        <w:rPr>
          <w:rFonts w:ascii="Times New Roman" w:eastAsia="Times New Roman" w:hAnsi="Times New Roman" w:cs="Times New Roman"/>
          <w:color w:val="000000"/>
          <w:sz w:val="28"/>
          <w:szCs w:val="28"/>
        </w:rPr>
        <w:t xml:space="preserve">Попівської сільської ради Конотопського району Сумської області </w:t>
      </w:r>
      <w:r>
        <w:rPr>
          <w:rFonts w:ascii="Times New Roman" w:eastAsia="Times New Roman" w:hAnsi="Times New Roman" w:cs="Times New Roman"/>
          <w:color w:val="000000"/>
          <w:sz w:val="28"/>
          <w:szCs w:val="28"/>
          <w:highlight w:val="white"/>
        </w:rPr>
        <w:t>забезпечувало 11 закладів освіти: 8 закладів загальної середньої освіти  І-ІІІ ступенів, серед яких 2 - опорних (</w:t>
      </w:r>
      <w:proofErr w:type="spellStart"/>
      <w:r>
        <w:rPr>
          <w:rFonts w:ascii="Times New Roman" w:eastAsia="Times New Roman" w:hAnsi="Times New Roman" w:cs="Times New Roman"/>
          <w:color w:val="000000"/>
          <w:sz w:val="28"/>
          <w:szCs w:val="28"/>
          <w:highlight w:val="white"/>
        </w:rPr>
        <w:t>Соснівський</w:t>
      </w:r>
      <w:proofErr w:type="spellEnd"/>
      <w:r>
        <w:rPr>
          <w:rFonts w:ascii="Times New Roman" w:eastAsia="Times New Roman" w:hAnsi="Times New Roman" w:cs="Times New Roman"/>
          <w:color w:val="000000"/>
          <w:sz w:val="28"/>
          <w:szCs w:val="28"/>
          <w:highlight w:val="white"/>
        </w:rPr>
        <w:t xml:space="preserve"> ОК </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ліцей - ЗДО</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ім. А. Шульги та Опорний заклад освіти </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Попівський ЗЗСО І-ІІІ ст.</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1 заклад загальної середньої освіти І-ІІ ступенів, 2 філії та 1 заклад дошкільної освіти.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Однак, слід відзначити, що </w:t>
      </w:r>
      <w:r>
        <w:rPr>
          <w:rFonts w:ascii="Times New Roman" w:eastAsia="Times New Roman" w:hAnsi="Times New Roman" w:cs="Times New Roman"/>
          <w:sz w:val="28"/>
          <w:szCs w:val="28"/>
        </w:rPr>
        <w:t xml:space="preserve">з метою створення належних умов для здобуття якісної освіти та упорядкування мережі закладів загальної середньої освіти громади, відповідно до рішення тридцятої сесії Попівської сільської ради Конотопського району Сумської області восьмого скликання від 03.08.2022 «Про припинення юридичної особи «Попівський заклад загальної середньої освіти І-ІІ ступенів Попівської сільської ради Конотопського району Сумської області» шляхом ліквідації» у 2022 році ліквідовано Попівський ЗЗСО І-ІІ ст. Таким чином, у 2022 - 2023 навчальному році на території Попівської сільської ради Конотопського району Сумської області функціонувало 12 закладів освіти. </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Загалом мережа закладів загальної середньої та дошкільної освіти Попівської сільської ради Конотопського району Сумської області потребує оптимізації. У </w:t>
      </w:r>
      <w:r>
        <w:rPr>
          <w:rFonts w:ascii="Times New Roman" w:eastAsia="Times New Roman" w:hAnsi="Times New Roman" w:cs="Times New Roman"/>
          <w:sz w:val="28"/>
          <w:szCs w:val="28"/>
        </w:rPr>
        <w:t>2024 році</w:t>
      </w:r>
      <w:r>
        <w:rPr>
          <w:rFonts w:ascii="Times New Roman" w:eastAsia="Times New Roman" w:hAnsi="Times New Roman" w:cs="Times New Roman"/>
          <w:color w:val="000000"/>
          <w:sz w:val="28"/>
          <w:szCs w:val="28"/>
        </w:rPr>
        <w:t xml:space="preserve"> коефіцієнт наповнюваності </w:t>
      </w:r>
      <w:r>
        <w:rPr>
          <w:rFonts w:ascii="Times New Roman" w:eastAsia="Times New Roman" w:hAnsi="Times New Roman" w:cs="Times New Roman"/>
          <w:color w:val="000000"/>
          <w:sz w:val="28"/>
          <w:szCs w:val="28"/>
          <w:highlight w:val="white"/>
        </w:rPr>
        <w:t>становив</w:t>
      </w:r>
      <w:r>
        <w:rPr>
          <w:rFonts w:ascii="Times New Roman" w:eastAsia="Times New Roman" w:hAnsi="Times New Roman" w:cs="Times New Roman"/>
          <w:color w:val="000000"/>
          <w:sz w:val="28"/>
          <w:szCs w:val="28"/>
        </w:rPr>
        <w:t xml:space="preserve"> 10,</w:t>
      </w:r>
      <w:r>
        <w:rPr>
          <w:rFonts w:ascii="Times New Roman" w:eastAsia="Times New Roman" w:hAnsi="Times New Roman" w:cs="Times New Roman"/>
          <w:sz w:val="28"/>
          <w:szCs w:val="28"/>
        </w:rPr>
        <w:t>61</w:t>
      </w:r>
      <w:r>
        <w:rPr>
          <w:rFonts w:ascii="Times New Roman" w:eastAsia="Times New Roman" w:hAnsi="Times New Roman" w:cs="Times New Roman"/>
          <w:color w:val="000000"/>
          <w:sz w:val="28"/>
          <w:szCs w:val="28"/>
        </w:rPr>
        <w:t xml:space="preserve"> (для порівняння: у 2023 році - 10,88, у 2022 році - 10,62, у 2021 році - 10,26), що пояснюється зменшенням кількості класів із граничною наповнюваністю більше 5 дітей (2021 рік - 87, 2022 рік - 84, 2023 рік - 8</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2024 рік -</w:t>
      </w:r>
      <w:r>
        <w:rPr>
          <w:rFonts w:ascii="Times New Roman" w:eastAsia="Times New Roman" w:hAnsi="Times New Roman" w:cs="Times New Roman"/>
          <w:sz w:val="28"/>
          <w:szCs w:val="28"/>
        </w:rPr>
        <w:t xml:space="preserve"> 83</w:t>
      </w:r>
      <w:r>
        <w:rPr>
          <w:rFonts w:ascii="Times New Roman" w:eastAsia="Times New Roman" w:hAnsi="Times New Roman" w:cs="Times New Roman"/>
          <w:color w:val="000000"/>
          <w:sz w:val="28"/>
          <w:szCs w:val="28"/>
        </w:rPr>
        <w:t xml:space="preserve">).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2021-2022 навчальному році у закладах освіти навчалось 892 дитини, у 2022</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2023 навчальному році - 917 учнів, що більше на 25 учнів у порівнянні з 2021 - 2022 навчальним роком. Однак у 2023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2024 навчальному році кількість учнівського контингенту становила 900 учнів, що на 17 дітей менше, а в 2024-2025 навчальному році тенденція до зменшення залишилась,  кількість учнів становить - 881 учень (-9 дітей). Подібна ситуація спостерігається й серед дошкільнят. Такі демографічні коливання пояснюються як соціально-економічними змінами, так і внутрішніми міграційними наслідками військових дій.</w:t>
      </w:r>
    </w:p>
    <w:p w:rsidR="003D515E" w:rsidRDefault="00CD6EE4">
      <w:pPr>
        <w:spacing w:after="0" w:line="240" w:lineRule="auto"/>
        <w:ind w:firstLine="708"/>
        <w:jc w:val="both"/>
        <w:rPr>
          <w:rFonts w:ascii="Times New Roman" w:eastAsia="Times New Roman" w:hAnsi="Times New Roman" w:cs="Times New Roman"/>
          <w:color w:val="050505"/>
          <w:sz w:val="28"/>
          <w:szCs w:val="28"/>
          <w:highlight w:val="white"/>
        </w:rPr>
      </w:pPr>
      <w:r>
        <w:rPr>
          <w:rFonts w:ascii="Times New Roman" w:eastAsia="Times New Roman" w:hAnsi="Times New Roman" w:cs="Times New Roman"/>
          <w:color w:val="050505"/>
          <w:sz w:val="28"/>
          <w:szCs w:val="28"/>
          <w:highlight w:val="white"/>
        </w:rPr>
        <w:t xml:space="preserve">Якісна освіта - це запорука майбутнього країни, а гарантом якості освіти є педагог-професіонал. Однак протягом останніх трьох років спостерігається </w:t>
      </w:r>
      <w:r>
        <w:rPr>
          <w:rFonts w:ascii="Times New Roman" w:eastAsia="Times New Roman" w:hAnsi="Times New Roman" w:cs="Times New Roman"/>
          <w:color w:val="050505"/>
          <w:sz w:val="28"/>
          <w:szCs w:val="28"/>
          <w:highlight w:val="white"/>
        </w:rPr>
        <w:lastRenderedPageBreak/>
        <w:t xml:space="preserve">тенденція до зменшення кількості педагогічних працівників закладів освіти громади (2021 рік - 209 осіб, 2022 - 186 осіб, 2023 - 173 особи, 2024 -  165 осіб ), що пояснюється як природною віковою градацією, так і соціально-економічними та суспільно-політичними чинниками.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50505"/>
          <w:sz w:val="28"/>
          <w:szCs w:val="28"/>
          <w:highlight w:val="white"/>
        </w:rPr>
        <w:t>Досить значною є п</w:t>
      </w:r>
      <w:r>
        <w:rPr>
          <w:rFonts w:ascii="Times New Roman" w:eastAsia="Times New Roman" w:hAnsi="Times New Roman" w:cs="Times New Roman"/>
          <w:sz w:val="28"/>
          <w:szCs w:val="28"/>
        </w:rPr>
        <w:t>итома вага педагогічних працівників пенсійного віку в загальній кількості вчителів Попівської сільської ради Конотопського району Сумської області: 2021 рік - 6 %, у 2022 та 2023 роках цей показник збільшився до 9 %, у 2024 році – зменшився до 7 %.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з паралельними процесами збільшення учнівського та зменшення педагогічного контингенту співвідношення кількості учнів на одного вчителя протягом останніх двох років збільшилося і стабілізувалося (2021 рік - 4, 2022 та 2023 роки - 5).</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зв’язку з вищезазначеними процесами в освітній галузі Попівської сільської ради останніми роками </w:t>
      </w:r>
      <w:proofErr w:type="spellStart"/>
      <w:r>
        <w:rPr>
          <w:rFonts w:ascii="Times New Roman" w:eastAsia="Times New Roman" w:hAnsi="Times New Roman" w:cs="Times New Roman"/>
          <w:sz w:val="28"/>
          <w:szCs w:val="28"/>
          <w:highlight w:val="white"/>
        </w:rPr>
        <w:t>прослідковується</w:t>
      </w:r>
      <w:proofErr w:type="spellEnd"/>
      <w:r>
        <w:rPr>
          <w:rFonts w:ascii="Times New Roman" w:eastAsia="Times New Roman" w:hAnsi="Times New Roman" w:cs="Times New Roman"/>
          <w:sz w:val="28"/>
          <w:szCs w:val="28"/>
          <w:highlight w:val="white"/>
        </w:rPr>
        <w:t xml:space="preserve"> тенденція до зростання видатків на функціонування закладів освіти громади </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Серед </w:t>
      </w:r>
      <w:proofErr w:type="spellStart"/>
      <w:r>
        <w:rPr>
          <w:rFonts w:ascii="Times New Roman" w:eastAsia="Times New Roman" w:hAnsi="Times New Roman" w:cs="Times New Roman"/>
          <w:sz w:val="28"/>
          <w:szCs w:val="28"/>
          <w:highlight w:val="white"/>
        </w:rPr>
        <w:t>превалюючих</w:t>
      </w:r>
      <w:proofErr w:type="spellEnd"/>
      <w:r>
        <w:rPr>
          <w:rFonts w:ascii="Times New Roman" w:eastAsia="Times New Roman" w:hAnsi="Times New Roman" w:cs="Times New Roman"/>
          <w:sz w:val="28"/>
          <w:szCs w:val="28"/>
          <w:highlight w:val="white"/>
        </w:rPr>
        <w:t xml:space="preserve"> проблемних питань закладів освіти Попівської сільської ради Конотопського району Сумської області слід видіти типові для більшості:</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необхідний ремонт споруд цивільного захисту (</w:t>
      </w:r>
      <w:proofErr w:type="spellStart"/>
      <w:r>
        <w:rPr>
          <w:rFonts w:ascii="Times New Roman" w:eastAsia="Times New Roman" w:hAnsi="Times New Roman" w:cs="Times New Roman"/>
          <w:sz w:val="28"/>
          <w:szCs w:val="28"/>
          <w:highlight w:val="white"/>
        </w:rPr>
        <w:t>Чорноплатівський</w:t>
      </w:r>
      <w:proofErr w:type="spellEnd"/>
      <w:r>
        <w:rPr>
          <w:rFonts w:ascii="Times New Roman" w:eastAsia="Times New Roman" w:hAnsi="Times New Roman" w:cs="Times New Roman"/>
          <w:sz w:val="28"/>
          <w:szCs w:val="28"/>
          <w:highlight w:val="white"/>
        </w:rPr>
        <w:t xml:space="preserve"> ЗЗСО І-ІІІ ст. ім. М.</w:t>
      </w:r>
      <w:proofErr w:type="spellStart"/>
      <w:r>
        <w:rPr>
          <w:rFonts w:ascii="Times New Roman" w:eastAsia="Times New Roman" w:hAnsi="Times New Roman" w:cs="Times New Roman"/>
          <w:sz w:val="28"/>
          <w:szCs w:val="28"/>
          <w:highlight w:val="white"/>
        </w:rPr>
        <w:t>Новомирського</w:t>
      </w:r>
      <w:proofErr w:type="spellEnd"/>
      <w:r>
        <w:rPr>
          <w:rFonts w:ascii="Times New Roman" w:eastAsia="Times New Roman" w:hAnsi="Times New Roman" w:cs="Times New Roman"/>
          <w:sz w:val="28"/>
          <w:szCs w:val="28"/>
          <w:highlight w:val="white"/>
        </w:rPr>
        <w:t xml:space="preserve">, Опорний заклад освіти «Попівський ЗЗСО І-ІІІ ст.», </w:t>
      </w:r>
      <w:proofErr w:type="spellStart"/>
      <w:r>
        <w:rPr>
          <w:rFonts w:ascii="Times New Roman" w:eastAsia="Times New Roman" w:hAnsi="Times New Roman" w:cs="Times New Roman"/>
          <w:sz w:val="28"/>
          <w:szCs w:val="28"/>
          <w:highlight w:val="white"/>
        </w:rPr>
        <w:t>Юрівський</w:t>
      </w:r>
      <w:proofErr w:type="spellEnd"/>
      <w:r>
        <w:rPr>
          <w:rFonts w:ascii="Times New Roman" w:eastAsia="Times New Roman" w:hAnsi="Times New Roman" w:cs="Times New Roman"/>
          <w:sz w:val="28"/>
          <w:szCs w:val="28"/>
          <w:highlight w:val="white"/>
        </w:rPr>
        <w:t xml:space="preserve"> ЗЗСО І-ІІІ ст.);</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складна демографічна ситуація (</w:t>
      </w:r>
      <w:proofErr w:type="spellStart"/>
      <w:r>
        <w:rPr>
          <w:rFonts w:ascii="Times New Roman" w:eastAsia="Times New Roman" w:hAnsi="Times New Roman" w:cs="Times New Roman"/>
          <w:sz w:val="28"/>
          <w:szCs w:val="28"/>
          <w:highlight w:val="white"/>
        </w:rPr>
        <w:t>Кошарівський</w:t>
      </w:r>
      <w:proofErr w:type="spellEnd"/>
      <w:r>
        <w:rPr>
          <w:rFonts w:ascii="Times New Roman" w:eastAsia="Times New Roman" w:hAnsi="Times New Roman" w:cs="Times New Roman"/>
          <w:sz w:val="28"/>
          <w:szCs w:val="28"/>
          <w:highlight w:val="white"/>
        </w:rPr>
        <w:t xml:space="preserve"> ЗЗСО І-ІІІ ст., </w:t>
      </w:r>
      <w:proofErr w:type="spellStart"/>
      <w:r>
        <w:rPr>
          <w:rFonts w:ascii="Times New Roman" w:eastAsia="Times New Roman" w:hAnsi="Times New Roman" w:cs="Times New Roman"/>
          <w:sz w:val="28"/>
          <w:szCs w:val="28"/>
          <w:highlight w:val="white"/>
        </w:rPr>
        <w:t>Тулущанський</w:t>
      </w:r>
      <w:proofErr w:type="spellEnd"/>
      <w:r>
        <w:rPr>
          <w:rFonts w:ascii="Times New Roman" w:eastAsia="Times New Roman" w:hAnsi="Times New Roman" w:cs="Times New Roman"/>
          <w:sz w:val="28"/>
          <w:szCs w:val="28"/>
          <w:highlight w:val="white"/>
        </w:rPr>
        <w:t xml:space="preserve"> ЗЗСО І-ІІІ ст., Шевченківський ЗЗСО І-ІІІ ст.,);</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відсутня пожежна сигналізація і блискавковідвід (</w:t>
      </w:r>
      <w:proofErr w:type="spellStart"/>
      <w:r>
        <w:rPr>
          <w:rFonts w:ascii="Times New Roman" w:eastAsia="Times New Roman" w:hAnsi="Times New Roman" w:cs="Times New Roman"/>
          <w:sz w:val="28"/>
          <w:szCs w:val="28"/>
          <w:highlight w:val="white"/>
        </w:rPr>
        <w:t>Вирівський</w:t>
      </w:r>
      <w:proofErr w:type="spellEnd"/>
      <w:r>
        <w:rPr>
          <w:rFonts w:ascii="Times New Roman" w:eastAsia="Times New Roman" w:hAnsi="Times New Roman" w:cs="Times New Roman"/>
          <w:sz w:val="28"/>
          <w:szCs w:val="28"/>
          <w:highlight w:val="white"/>
        </w:rPr>
        <w:t xml:space="preserve"> ЗЗСО  І-ІІ ст., </w:t>
      </w:r>
      <w:proofErr w:type="spellStart"/>
      <w:r>
        <w:rPr>
          <w:rFonts w:ascii="Times New Roman" w:eastAsia="Times New Roman" w:hAnsi="Times New Roman" w:cs="Times New Roman"/>
          <w:sz w:val="28"/>
          <w:szCs w:val="28"/>
          <w:highlight w:val="white"/>
        </w:rPr>
        <w:t>Шаповалівська</w:t>
      </w:r>
      <w:proofErr w:type="spellEnd"/>
      <w:r>
        <w:rPr>
          <w:rFonts w:ascii="Times New Roman" w:eastAsia="Times New Roman" w:hAnsi="Times New Roman" w:cs="Times New Roman"/>
          <w:sz w:val="28"/>
          <w:szCs w:val="28"/>
          <w:highlight w:val="white"/>
        </w:rPr>
        <w:t xml:space="preserve"> філія </w:t>
      </w:r>
      <w:proofErr w:type="spellStart"/>
      <w:r>
        <w:rPr>
          <w:rFonts w:ascii="Times New Roman" w:eastAsia="Times New Roman" w:hAnsi="Times New Roman" w:cs="Times New Roman"/>
          <w:sz w:val="28"/>
          <w:szCs w:val="28"/>
          <w:highlight w:val="white"/>
        </w:rPr>
        <w:t>Соснівського</w:t>
      </w:r>
      <w:proofErr w:type="spellEnd"/>
      <w:r>
        <w:rPr>
          <w:rFonts w:ascii="Times New Roman" w:eastAsia="Times New Roman" w:hAnsi="Times New Roman" w:cs="Times New Roman"/>
          <w:sz w:val="28"/>
          <w:szCs w:val="28"/>
          <w:highlight w:val="white"/>
        </w:rPr>
        <w:t xml:space="preserve"> ОК «ліцей - ЗДО» ім. А. Шульги, Заводський ЗДО «Сонечко»).</w:t>
      </w:r>
    </w:p>
    <w:p w:rsidR="003D515E" w:rsidRDefault="00CD6EE4">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Дошкільні та загальноосвітні навчальні заклади</w:t>
      </w:r>
    </w:p>
    <w:tbl>
      <w:tblPr>
        <w:tblStyle w:val="affff7"/>
        <w:tblW w:w="981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82"/>
        <w:gridCol w:w="1105"/>
        <w:gridCol w:w="1106"/>
        <w:gridCol w:w="1105"/>
        <w:gridCol w:w="1106"/>
        <w:gridCol w:w="1106"/>
      </w:tblGrid>
      <w:tr w:rsidR="003D515E">
        <w:trPr>
          <w:cantSplit/>
          <w:trHeight w:val="338"/>
        </w:trPr>
        <w:tc>
          <w:tcPr>
            <w:tcW w:w="4282" w:type="dxa"/>
            <w:shd w:val="clear" w:color="auto" w:fill="auto"/>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Показники</w:t>
            </w:r>
          </w:p>
        </w:tc>
        <w:tc>
          <w:tcPr>
            <w:tcW w:w="1105" w:type="dxa"/>
            <w:shd w:val="clear" w:color="auto" w:fill="auto"/>
            <w:vAlign w:val="center"/>
          </w:tcPr>
          <w:p w:rsidR="003D515E" w:rsidRDefault="003D515E">
            <w:pPr>
              <w:jc w:val="center"/>
              <w:rPr>
                <w:rFonts w:ascii="Times New Roman" w:eastAsia="Times New Roman" w:hAnsi="Times New Roman" w:cs="Times New Roman"/>
                <w:b/>
                <w:sz w:val="28"/>
                <w:szCs w:val="28"/>
              </w:rPr>
            </w:pPr>
          </w:p>
        </w:tc>
        <w:tc>
          <w:tcPr>
            <w:tcW w:w="1106" w:type="dxa"/>
            <w:shd w:val="clear" w:color="auto" w:fill="auto"/>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2021</w:t>
            </w:r>
          </w:p>
        </w:tc>
        <w:tc>
          <w:tcPr>
            <w:tcW w:w="1105" w:type="dxa"/>
            <w:shd w:val="clear" w:color="auto" w:fill="auto"/>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w:t>
            </w:r>
          </w:p>
        </w:tc>
        <w:tc>
          <w:tcPr>
            <w:tcW w:w="1106" w:type="dxa"/>
            <w:shd w:val="clear" w:color="auto" w:fill="auto"/>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w:t>
            </w:r>
          </w:p>
        </w:tc>
        <w:tc>
          <w:tcPr>
            <w:tcW w:w="1106" w:type="dxa"/>
            <w:shd w:val="clear" w:color="auto" w:fill="auto"/>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tc>
      </w:tr>
      <w:tr w:rsidR="003D515E">
        <w:tc>
          <w:tcPr>
            <w:tcW w:w="4282"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дошкільних закладів, одиниць</w:t>
            </w:r>
          </w:p>
        </w:tc>
        <w:tc>
          <w:tcPr>
            <w:tcW w:w="1105" w:type="dxa"/>
          </w:tcPr>
          <w:p w:rsidR="003D515E" w:rsidRDefault="003D515E">
            <w:pPr>
              <w:rPr>
                <w:rFonts w:ascii="Times New Roman" w:eastAsia="Times New Roman" w:hAnsi="Times New Roman" w:cs="Times New Roman"/>
                <w:sz w:val="28"/>
                <w:szCs w:val="28"/>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D515E">
        <w:trPr>
          <w:trHeight w:val="525"/>
        </w:trPr>
        <w:tc>
          <w:tcPr>
            <w:tcW w:w="4282"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дітей в дошкільних закладах,  осіб</w:t>
            </w:r>
          </w:p>
        </w:tc>
        <w:tc>
          <w:tcPr>
            <w:tcW w:w="1105" w:type="dxa"/>
          </w:tcPr>
          <w:p w:rsidR="003D515E" w:rsidRDefault="003D515E">
            <w:pPr>
              <w:rPr>
                <w:rFonts w:ascii="Times New Roman" w:eastAsia="Times New Roman" w:hAnsi="Times New Roman" w:cs="Times New Roman"/>
                <w:sz w:val="28"/>
                <w:szCs w:val="28"/>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3D515E">
        <w:tc>
          <w:tcPr>
            <w:tcW w:w="4282"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Завантаженість дошкільних закладів (дітей на 100 місць)</w:t>
            </w:r>
          </w:p>
        </w:tc>
        <w:tc>
          <w:tcPr>
            <w:tcW w:w="1105" w:type="dxa"/>
          </w:tcPr>
          <w:p w:rsidR="003D515E" w:rsidRDefault="003D515E">
            <w:pPr>
              <w:rPr>
                <w:rFonts w:ascii="Times New Roman" w:eastAsia="Times New Roman" w:hAnsi="Times New Roman" w:cs="Times New Roman"/>
                <w:sz w:val="28"/>
                <w:szCs w:val="28"/>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r>
      <w:tr w:rsidR="003D515E">
        <w:tc>
          <w:tcPr>
            <w:tcW w:w="4282"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загальноосвітніх навчальних закладів, одиниць</w:t>
            </w:r>
          </w:p>
        </w:tc>
        <w:tc>
          <w:tcPr>
            <w:tcW w:w="1105" w:type="dxa"/>
          </w:tcPr>
          <w:p w:rsidR="003D515E" w:rsidRDefault="003D515E">
            <w:pPr>
              <w:rPr>
                <w:rFonts w:ascii="Times New Roman" w:eastAsia="Times New Roman" w:hAnsi="Times New Roman" w:cs="Times New Roman"/>
                <w:sz w:val="28"/>
                <w:szCs w:val="28"/>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3D515E">
        <w:tc>
          <w:tcPr>
            <w:tcW w:w="4282"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Кількість учнів у загальноосвітніх навчальних </w:t>
            </w:r>
            <w:r>
              <w:rPr>
                <w:rFonts w:ascii="Times New Roman" w:eastAsia="Times New Roman" w:hAnsi="Times New Roman" w:cs="Times New Roman"/>
                <w:sz w:val="28"/>
                <w:szCs w:val="28"/>
              </w:rPr>
              <w:lastRenderedPageBreak/>
              <w:t>закладах, осіб</w:t>
            </w:r>
          </w:p>
        </w:tc>
        <w:tc>
          <w:tcPr>
            <w:tcW w:w="1105" w:type="dxa"/>
          </w:tcPr>
          <w:p w:rsidR="003D515E" w:rsidRDefault="003D515E">
            <w:pPr>
              <w:rPr>
                <w:rFonts w:ascii="Times New Roman" w:eastAsia="Times New Roman" w:hAnsi="Times New Roman" w:cs="Times New Roman"/>
                <w:sz w:val="28"/>
                <w:szCs w:val="28"/>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893</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892</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917</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900</w:t>
            </w:r>
          </w:p>
        </w:tc>
      </w:tr>
      <w:tr w:rsidR="003D515E">
        <w:tc>
          <w:tcPr>
            <w:tcW w:w="4282"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Кількість вчителів у загальноосвітніх навчальних закладах, осіб</w:t>
            </w:r>
          </w:p>
        </w:tc>
        <w:tc>
          <w:tcPr>
            <w:tcW w:w="1105" w:type="dxa"/>
          </w:tcPr>
          <w:p w:rsidR="003D515E" w:rsidRDefault="003D515E">
            <w:pPr>
              <w:rPr>
                <w:rFonts w:ascii="Times New Roman" w:eastAsia="Times New Roman" w:hAnsi="Times New Roman" w:cs="Times New Roman"/>
                <w:sz w:val="28"/>
                <w:szCs w:val="28"/>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209</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186</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173</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165</w:t>
            </w:r>
          </w:p>
        </w:tc>
      </w:tr>
    </w:tbl>
    <w:p w:rsidR="003D515E" w:rsidRDefault="00CD6EE4">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Перелік та опис дошкільних та шкільних закладів</w:t>
      </w:r>
    </w:p>
    <w:tbl>
      <w:tblPr>
        <w:tblStyle w:val="affff8"/>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55"/>
        <w:gridCol w:w="2535"/>
        <w:gridCol w:w="1650"/>
        <w:gridCol w:w="1410"/>
        <w:gridCol w:w="1650"/>
        <w:gridCol w:w="2055"/>
      </w:tblGrid>
      <w:tr w:rsidR="003D515E">
        <w:tc>
          <w:tcPr>
            <w:tcW w:w="555"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з/п</w:t>
            </w:r>
          </w:p>
        </w:tc>
        <w:tc>
          <w:tcPr>
            <w:tcW w:w="2535"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 та місце розміщення</w:t>
            </w:r>
          </w:p>
        </w:tc>
        <w:tc>
          <w:tcPr>
            <w:tcW w:w="165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Рік побудови чи капремонту</w:t>
            </w:r>
          </w:p>
        </w:tc>
        <w:tc>
          <w:tcPr>
            <w:tcW w:w="1410" w:type="dxa"/>
          </w:tcPr>
          <w:p w:rsidR="003D515E" w:rsidRDefault="00CD6EE4">
            <w:pPr>
              <w:jc w:val="center"/>
              <w:rPr>
                <w:rFonts w:ascii="Times New Roman" w:eastAsia="Times New Roman" w:hAnsi="Times New Roman" w:cs="Times New Roman"/>
                <w:b/>
              </w:rPr>
            </w:pPr>
            <w:proofErr w:type="spellStart"/>
            <w:r>
              <w:rPr>
                <w:rFonts w:ascii="Times New Roman" w:eastAsia="Times New Roman" w:hAnsi="Times New Roman" w:cs="Times New Roman"/>
                <w:b/>
              </w:rPr>
              <w:t>Проєктна</w:t>
            </w:r>
            <w:proofErr w:type="spellEnd"/>
            <w:r>
              <w:rPr>
                <w:rFonts w:ascii="Times New Roman" w:eastAsia="Times New Roman" w:hAnsi="Times New Roman" w:cs="Times New Roman"/>
                <w:b/>
              </w:rPr>
              <w:t xml:space="preserve"> потужність</w:t>
            </w:r>
          </w:p>
        </w:tc>
        <w:tc>
          <w:tcPr>
            <w:tcW w:w="1650" w:type="dxa"/>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Наповненість</w:t>
            </w:r>
          </w:p>
        </w:tc>
        <w:tc>
          <w:tcPr>
            <w:tcW w:w="2055" w:type="dxa"/>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Основна проблема</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535" w:type="dxa"/>
          </w:tcPr>
          <w:p w:rsidR="003D515E" w:rsidRDefault="00CD6EE4">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Великосамбірський</w:t>
            </w:r>
            <w:proofErr w:type="spellEnd"/>
            <w:r>
              <w:rPr>
                <w:rFonts w:ascii="Times New Roman" w:eastAsia="Times New Roman" w:hAnsi="Times New Roman" w:cs="Times New Roman"/>
                <w:sz w:val="24"/>
                <w:szCs w:val="24"/>
              </w:rPr>
              <w:t xml:space="preserve"> заклад загальної середньої освіти</w:t>
            </w:r>
          </w:p>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І-ІІІ ступенів </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Уведено в експлуатацію в 2006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192</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Необхідне встановлення твердопаливної котельні</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35" w:type="dxa"/>
          </w:tcPr>
          <w:p w:rsidR="003D515E" w:rsidRDefault="00CD6EE4">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Кошарівський</w:t>
            </w:r>
            <w:proofErr w:type="spellEnd"/>
            <w:r>
              <w:rPr>
                <w:rFonts w:ascii="Times New Roman" w:eastAsia="Times New Roman" w:hAnsi="Times New Roman" w:cs="Times New Roman"/>
                <w:sz w:val="24"/>
                <w:szCs w:val="24"/>
              </w:rPr>
              <w:t xml:space="preserve"> заклад загальної середньої освіти І-ІІІ ступенів </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Уведено в експлуатацію в 1966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Складна демографічна ситуація</w:t>
            </w:r>
          </w:p>
        </w:tc>
      </w:tr>
      <w:tr w:rsidR="003D515E">
        <w:trPr>
          <w:trHeight w:val="3300"/>
        </w:trPr>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5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Опорний заклад освіти «Попівський заклад загальної середньої освіти І-ІІІ ступенів« </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Уведено в експлуатацію в 1960 році - основний корпус, в 1963 році </w:t>
            </w:r>
            <w:proofErr w:type="spellStart"/>
            <w:r>
              <w:rPr>
                <w:rFonts w:ascii="Times New Roman" w:eastAsia="Times New Roman" w:hAnsi="Times New Roman" w:cs="Times New Roman"/>
                <w:sz w:val="24"/>
                <w:szCs w:val="24"/>
              </w:rPr>
              <w:t>-прибудову</w:t>
            </w:r>
            <w:proofErr w:type="spellEnd"/>
            <w:r>
              <w:rPr>
                <w:rFonts w:ascii="Times New Roman" w:eastAsia="Times New Roman" w:hAnsi="Times New Roman" w:cs="Times New Roman"/>
                <w:sz w:val="24"/>
                <w:szCs w:val="24"/>
              </w:rPr>
              <w:t xml:space="preserve"> та в 1980 році </w:t>
            </w:r>
            <w:proofErr w:type="spellStart"/>
            <w:r>
              <w:rPr>
                <w:rFonts w:ascii="Times New Roman" w:eastAsia="Times New Roman" w:hAnsi="Times New Roman" w:cs="Times New Roman"/>
                <w:sz w:val="24"/>
                <w:szCs w:val="24"/>
              </w:rPr>
              <w:t>-приміщення</w:t>
            </w:r>
            <w:proofErr w:type="spellEnd"/>
            <w:r>
              <w:rPr>
                <w:rFonts w:ascii="Times New Roman" w:eastAsia="Times New Roman" w:hAnsi="Times New Roman" w:cs="Times New Roman"/>
                <w:sz w:val="24"/>
                <w:szCs w:val="24"/>
              </w:rPr>
              <w:t xml:space="preserve"> дошкільного підрозділу</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Необхідне  </w:t>
            </w:r>
            <w:proofErr w:type="spellStart"/>
            <w:r>
              <w:rPr>
                <w:rFonts w:ascii="Times New Roman" w:eastAsia="Times New Roman" w:hAnsi="Times New Roman" w:cs="Times New Roman"/>
                <w:sz w:val="24"/>
                <w:szCs w:val="24"/>
              </w:rPr>
              <w:t>облаштуванняукриття</w:t>
            </w:r>
            <w:proofErr w:type="spellEnd"/>
            <w:r>
              <w:rPr>
                <w:rFonts w:ascii="Times New Roman" w:eastAsia="Times New Roman" w:hAnsi="Times New Roman" w:cs="Times New Roman"/>
                <w:sz w:val="24"/>
                <w:szCs w:val="24"/>
              </w:rPr>
              <w:t xml:space="preserve"> для дошкільного підрозділу</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535" w:type="dxa"/>
          </w:tcPr>
          <w:p w:rsidR="003D515E" w:rsidRDefault="00CD6EE4">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Соснівський</w:t>
            </w:r>
            <w:proofErr w:type="spellEnd"/>
            <w:r>
              <w:rPr>
                <w:rFonts w:ascii="Times New Roman" w:eastAsia="Times New Roman" w:hAnsi="Times New Roman" w:cs="Times New Roman"/>
                <w:sz w:val="24"/>
                <w:szCs w:val="24"/>
              </w:rPr>
              <w:t xml:space="preserve"> освітній комплекс «ліцей - заклад дошкільної освіти« імені Анатолія Шульги </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Уведено в експлуатацію в 1970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11,22</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Необхідне встановлення твердопаливної котельні</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535" w:type="dxa"/>
          </w:tcPr>
          <w:p w:rsidR="003D515E" w:rsidRDefault="00CD6EE4">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Тулущанський</w:t>
            </w:r>
            <w:proofErr w:type="spellEnd"/>
            <w:r>
              <w:rPr>
                <w:rFonts w:ascii="Times New Roman" w:eastAsia="Times New Roman" w:hAnsi="Times New Roman" w:cs="Times New Roman"/>
                <w:sz w:val="24"/>
                <w:szCs w:val="24"/>
              </w:rPr>
              <w:t xml:space="preserve"> заклад загальної середньої освіти І-ІІІ ступенів </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Уведено в експлуатацію в 1990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162</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6,38</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Складна демографічна ситуація</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5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Шевченківський заклад загальної середньої освіти І-ІІІ ступенів</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Уведено в експлуатацію в 1971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Складна демографічна ситуація</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w:t>
            </w:r>
          </w:p>
        </w:tc>
        <w:tc>
          <w:tcPr>
            <w:tcW w:w="2535" w:type="dxa"/>
          </w:tcPr>
          <w:p w:rsidR="003D515E" w:rsidRDefault="00CD6EE4">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Чорноплатівський</w:t>
            </w:r>
            <w:proofErr w:type="spellEnd"/>
            <w:r>
              <w:rPr>
                <w:rFonts w:ascii="Times New Roman" w:eastAsia="Times New Roman" w:hAnsi="Times New Roman" w:cs="Times New Roman"/>
                <w:sz w:val="24"/>
                <w:szCs w:val="24"/>
              </w:rPr>
              <w:t xml:space="preserve"> заклад загальної середньої освіти  І-ІІІ ступенів імені Миколи </w:t>
            </w:r>
            <w:proofErr w:type="spellStart"/>
            <w:r>
              <w:rPr>
                <w:rFonts w:ascii="Times New Roman" w:eastAsia="Times New Roman" w:hAnsi="Times New Roman" w:cs="Times New Roman"/>
                <w:sz w:val="24"/>
                <w:szCs w:val="24"/>
              </w:rPr>
              <w:t>Новомирського</w:t>
            </w:r>
            <w:proofErr w:type="spellEnd"/>
            <w:r>
              <w:rPr>
                <w:rFonts w:ascii="Times New Roman" w:eastAsia="Times New Roman" w:hAnsi="Times New Roman" w:cs="Times New Roman"/>
                <w:sz w:val="24"/>
                <w:szCs w:val="24"/>
              </w:rPr>
              <w:t xml:space="preserve"> </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Уведено в експлуатацію в 1936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Необхідний  ремонт укриття</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535" w:type="dxa"/>
          </w:tcPr>
          <w:p w:rsidR="003D515E" w:rsidRDefault="00CD6EE4">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Юрівський</w:t>
            </w:r>
            <w:proofErr w:type="spellEnd"/>
            <w:r>
              <w:rPr>
                <w:rFonts w:ascii="Times New Roman" w:eastAsia="Times New Roman" w:hAnsi="Times New Roman" w:cs="Times New Roman"/>
                <w:sz w:val="24"/>
                <w:szCs w:val="24"/>
              </w:rPr>
              <w:t xml:space="preserve"> заклад загальної середньої освіти І-ІІІ ступенів </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Уведено в експлуатацію в 1976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Необхідний  ремонт укриття</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535" w:type="dxa"/>
          </w:tcPr>
          <w:p w:rsidR="003D515E" w:rsidRDefault="00CD6EE4">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Вирівський</w:t>
            </w:r>
            <w:proofErr w:type="spellEnd"/>
            <w:r>
              <w:rPr>
                <w:rFonts w:ascii="Times New Roman" w:eastAsia="Times New Roman" w:hAnsi="Times New Roman" w:cs="Times New Roman"/>
                <w:sz w:val="24"/>
                <w:szCs w:val="24"/>
              </w:rPr>
              <w:t xml:space="preserve"> заклад загальної середньої освіти І-ІІ ступенів </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Уведено в експлуатацію в 1896 році </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Відсутня пожежна сигналізація і блискавковідвід</w:t>
            </w:r>
          </w:p>
        </w:tc>
      </w:tr>
      <w:tr w:rsidR="003D515E">
        <w:trPr>
          <w:trHeight w:val="3001"/>
        </w:trPr>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535" w:type="dxa"/>
          </w:tcPr>
          <w:p w:rsidR="003D515E" w:rsidRDefault="00CD6EE4">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Шаповалівська</w:t>
            </w:r>
            <w:proofErr w:type="spellEnd"/>
            <w:r>
              <w:rPr>
                <w:rFonts w:ascii="Times New Roman" w:eastAsia="Times New Roman" w:hAnsi="Times New Roman" w:cs="Times New Roman"/>
                <w:sz w:val="24"/>
                <w:szCs w:val="24"/>
              </w:rPr>
              <w:t xml:space="preserve"> філія </w:t>
            </w:r>
            <w:proofErr w:type="spellStart"/>
            <w:r>
              <w:rPr>
                <w:rFonts w:ascii="Times New Roman" w:eastAsia="Times New Roman" w:hAnsi="Times New Roman" w:cs="Times New Roman"/>
                <w:sz w:val="24"/>
                <w:szCs w:val="24"/>
              </w:rPr>
              <w:t>Соснівського</w:t>
            </w:r>
            <w:proofErr w:type="spellEnd"/>
            <w:r>
              <w:rPr>
                <w:rFonts w:ascii="Times New Roman" w:eastAsia="Times New Roman" w:hAnsi="Times New Roman" w:cs="Times New Roman"/>
                <w:sz w:val="24"/>
                <w:szCs w:val="24"/>
              </w:rPr>
              <w:t xml:space="preserve"> освітнього комплексу «ліцей - заклад дошкільної освіти</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імені Анатолія Шульги Попівської сільської ради Конотопського району Сумської області  </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Уведено в експлуатацію в 1979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Відсутня пожежна сигналізація і блискавковідвід</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5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Заводський заклад дошкільної освіти «Сонечко</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(41631, Сумська обл., Конотопський р-н, </w:t>
            </w:r>
          </w:p>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 Заводське,</w:t>
            </w:r>
          </w:p>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Заводська, 1)</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Уведено в експлуатацію в 1967 році</w:t>
            </w:r>
          </w:p>
        </w:tc>
        <w:tc>
          <w:tcPr>
            <w:tcW w:w="141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Відсутня пожежна сигналізація і блискавковідвід</w:t>
            </w:r>
          </w:p>
        </w:tc>
      </w:tr>
    </w:tbl>
    <w:p w:rsidR="003D515E" w:rsidRDefault="00CD6EE4">
      <w:pPr>
        <w:spacing w:before="240" w:after="24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28.06.2024 шістдесят першою сесією Попівської сільської ради восьмого скликання прийнято рішення про припинення діяльності структурного підрозділу </w:t>
      </w:r>
      <w:proofErr w:type="spellStart"/>
      <w:r>
        <w:rPr>
          <w:rFonts w:ascii="Times New Roman" w:eastAsia="Times New Roman" w:hAnsi="Times New Roman" w:cs="Times New Roman"/>
          <w:sz w:val="28"/>
          <w:szCs w:val="28"/>
        </w:rPr>
        <w:t>Малосамбірська</w:t>
      </w:r>
      <w:proofErr w:type="spellEnd"/>
      <w:r>
        <w:rPr>
          <w:rFonts w:ascii="Times New Roman" w:eastAsia="Times New Roman" w:hAnsi="Times New Roman" w:cs="Times New Roman"/>
          <w:sz w:val="28"/>
          <w:szCs w:val="28"/>
        </w:rPr>
        <w:t xml:space="preserve"> філія </w:t>
      </w:r>
      <w:proofErr w:type="spellStart"/>
      <w:r>
        <w:rPr>
          <w:rFonts w:ascii="Times New Roman" w:eastAsia="Times New Roman" w:hAnsi="Times New Roman" w:cs="Times New Roman"/>
          <w:sz w:val="28"/>
          <w:szCs w:val="28"/>
        </w:rPr>
        <w:t>Соснівського</w:t>
      </w:r>
      <w:proofErr w:type="spellEnd"/>
      <w:r>
        <w:rPr>
          <w:rFonts w:ascii="Times New Roman" w:eastAsia="Times New Roman" w:hAnsi="Times New Roman" w:cs="Times New Roman"/>
          <w:sz w:val="28"/>
          <w:szCs w:val="28"/>
        </w:rPr>
        <w:t xml:space="preserve"> освітнього комплексу «ліцей-заклад дошкільної освіти» імені Анатолія Шульги.</w:t>
      </w:r>
    </w:p>
    <w:p w:rsidR="003D515E" w:rsidRDefault="00CD6EE4">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Дошкільні та загальноосвітні навчальні заклади</w:t>
      </w:r>
    </w:p>
    <w:tbl>
      <w:tblPr>
        <w:tblStyle w:val="affff9"/>
        <w:tblW w:w="9765" w:type="dxa"/>
        <w:tblInd w:w="-108" w:type="dxa"/>
        <w:tblLayout w:type="fixed"/>
        <w:tblLook w:val="0400"/>
      </w:tblPr>
      <w:tblGrid>
        <w:gridCol w:w="4065"/>
        <w:gridCol w:w="1335"/>
        <w:gridCol w:w="1275"/>
        <w:gridCol w:w="1440"/>
        <w:gridCol w:w="1650"/>
      </w:tblGrid>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2021</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Кількість штатних працівників педагогічного персоналу</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248,23</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245,75</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240,11</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236,38</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Кількість штатних працівників непедагогічного персоналу</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135,65</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129,4</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130,4</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122,0</w:t>
            </w:r>
          </w:p>
        </w:tc>
      </w:tr>
      <w:tr w:rsidR="003D515E">
        <w:trPr>
          <w:trHeight w:val="692"/>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штатних працівників педагогічного персоналу  пенсійного віку</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15</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Pr>
                <w:rFonts w:ascii="Times New Roman" w:eastAsia="Times New Roman" w:hAnsi="Times New Roman" w:cs="Times New Roman"/>
                <w:color w:val="000000"/>
                <w:sz w:val="28"/>
                <w:szCs w:val="28"/>
              </w:rPr>
              <w:t>итома вага непедагогічного персоналу у загальній кількості працівників, %*</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35</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35</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34</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Питома вага педагогічних працівників пенсійного віку у загальній кількості педагогічних працівників, %**</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Кількість учнів </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893</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892</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917</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900</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Кількість учнів, та дітей, які здобувають дошкільну освіту</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277</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251</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264</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244</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Кількість класів</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87</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83</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85</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Фактична наповнюваність класів, учнів на клас </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10,26</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10,62</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10,88</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10,59</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 співвідношення кількості учнів на одного вчителя</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Видатки на функціонування закладів (загальний фонд), тис. грн.</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52666,9</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3D515E">
            <w:pPr>
              <w:rPr>
                <w:rFonts w:ascii="Times New Roman" w:eastAsia="Times New Roman" w:hAnsi="Times New Roman" w:cs="Times New Roman"/>
                <w:sz w:val="28"/>
                <w:szCs w:val="28"/>
              </w:rPr>
            </w:pPr>
          </w:p>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57364,4</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58939,8</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67827,8</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Видатки на 1 учня та 1 вихованця, тис. </w:t>
            </w:r>
            <w:proofErr w:type="spellStart"/>
            <w:r>
              <w:rPr>
                <w:rFonts w:ascii="Times New Roman" w:eastAsia="Times New Roman" w:hAnsi="Times New Roman" w:cs="Times New Roman"/>
                <w:color w:val="000000"/>
                <w:sz w:val="28"/>
                <w:szCs w:val="28"/>
              </w:rPr>
              <w:t>грн</w:t>
            </w:r>
            <w:proofErr w:type="spellEnd"/>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45,3</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50,5</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64,0</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59,3</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Видатки на 1 клас, тис. </w:t>
            </w:r>
            <w:proofErr w:type="spellStart"/>
            <w:r>
              <w:rPr>
                <w:rFonts w:ascii="Times New Roman" w:eastAsia="Times New Roman" w:hAnsi="Times New Roman" w:cs="Times New Roman"/>
                <w:color w:val="000000"/>
                <w:sz w:val="28"/>
                <w:szCs w:val="28"/>
              </w:rPr>
              <w:t>грн</w:t>
            </w:r>
            <w:proofErr w:type="spellEnd"/>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605,4</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682,9</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696,3</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798,0</w:t>
            </w:r>
          </w:p>
        </w:tc>
      </w:tr>
    </w:tbl>
    <w:p w:rsidR="003D515E" w:rsidRDefault="00CD6EE4">
      <w:pPr>
        <w:pStyle w:val="3"/>
        <w:keepNext w:val="0"/>
        <w:keepLines w:val="0"/>
        <w:spacing w:before="280" w:after="80" w:line="276" w:lineRule="auto"/>
        <w:ind w:left="0" w:firstLine="708"/>
        <w:rPr>
          <w:rFonts w:ascii="Times New Roman" w:hAnsi="Times New Roman"/>
          <w:i w:val="0"/>
          <w:sz w:val="26"/>
          <w:szCs w:val="26"/>
        </w:rPr>
      </w:pPr>
      <w:bookmarkStart w:id="11" w:name="_heading=h.mrul0bw83cy6" w:colFirst="0" w:colLast="0"/>
      <w:bookmarkEnd w:id="11"/>
      <w:r>
        <w:rPr>
          <w:rFonts w:ascii="Times New Roman" w:hAnsi="Times New Roman"/>
          <w:i w:val="0"/>
          <w:sz w:val="26"/>
          <w:szCs w:val="26"/>
        </w:rPr>
        <w:t>Фахова освіта</w:t>
      </w:r>
    </w:p>
    <w:p w:rsidR="003D515E" w:rsidRDefault="00CD6EE4">
      <w:pPr>
        <w:numPr>
          <w:ilvl w:val="0"/>
          <w:numId w:val="16"/>
        </w:num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На території Попівської сільської ради розташований і діє  державний професійно-технічний навчальний заклад «Конотопський професійний аграрний ліцей». Професійний ліцей здійснює підготовку робітників високого рівня кваліфікації на основі базової та повної загальної середньої освіти,а також професійно-технічне навчання, перепідготовку та підвищення кваліфікації працюючих робітників і незайнятого населення серед яких близько 90% складають учні, які проживають в селах Конотопського району. В закладі навчається 345 здобувачів освіти, більшість з яких із сільської місцевості, у тому числі навчаються учні-сироти, учні позбавлені батьківського піклування, учні з інвалідністю, діти з вадами розвитку (інклюзивне навчання), учні 3 малозабезпечених та багатодітних сімей.</w:t>
      </w:r>
    </w:p>
    <w:p w:rsidR="003D515E" w:rsidRDefault="00CD6EE4">
      <w:pPr>
        <w:numPr>
          <w:ilvl w:val="0"/>
          <w:numId w:val="16"/>
        </w:num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Стратегічною метою закладу створення потужного навчально-практичного центру, який буде здійснювати підготовку здобувачів освіти за професією «Тракторист-машиніст сільськогосподарського (лісогосподарського) виробництва» і  реалізувати освітні програми, навчально-виробничу та експериментальну діяльність на основі сучасних освітніх і виробничих технологій, ефективного соціального партнерства. На базі центру здійснюватиметься підготовка, перепідготовка та підвищення кваліфікації кваліфікованих робітників для сільськогосподарських підприємств регіону й інших закладів професійної (професійно-технічної) освіти області, що знаходяться на близькому географічному розташуванні.</w:t>
      </w:r>
    </w:p>
    <w:p w:rsidR="003D515E" w:rsidRDefault="003D515E">
      <w:pPr>
        <w:pStyle w:val="3"/>
        <w:keepNext w:val="0"/>
        <w:keepLines w:val="0"/>
        <w:spacing w:before="0"/>
        <w:ind w:left="0"/>
        <w:jc w:val="both"/>
        <w:rPr>
          <w:rFonts w:ascii="Times New Roman" w:hAnsi="Times New Roman"/>
          <w:i w:val="0"/>
          <w:sz w:val="28"/>
          <w:szCs w:val="28"/>
        </w:rPr>
      </w:pPr>
      <w:bookmarkStart w:id="12" w:name="_heading=h.mrzlcwre06ei" w:colFirst="0" w:colLast="0"/>
      <w:bookmarkEnd w:id="12"/>
    </w:p>
    <w:p w:rsidR="003D515E" w:rsidRDefault="00CD6EE4">
      <w:pPr>
        <w:pStyle w:val="3"/>
        <w:keepNext w:val="0"/>
        <w:keepLines w:val="0"/>
        <w:spacing w:before="0"/>
        <w:ind w:left="0" w:firstLine="708"/>
        <w:jc w:val="both"/>
        <w:rPr>
          <w:rFonts w:ascii="Times New Roman" w:hAnsi="Times New Roman"/>
          <w:i w:val="0"/>
          <w:sz w:val="28"/>
          <w:szCs w:val="28"/>
        </w:rPr>
      </w:pPr>
      <w:bookmarkStart w:id="13" w:name="_heading=h.n7negqjv6wjq" w:colFirst="0" w:colLast="0"/>
      <w:bookmarkEnd w:id="13"/>
      <w:r>
        <w:rPr>
          <w:rFonts w:ascii="Times New Roman" w:hAnsi="Times New Roman"/>
          <w:i w:val="0"/>
          <w:sz w:val="28"/>
          <w:szCs w:val="28"/>
        </w:rPr>
        <w:t>Позашкільна освіта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Заклади позашкільної освіти в громаді відсутні. Водночас, Попівська сільська рада приділяє багато уваги організації дозвілля та відпочинку дітей та молоді. Так,  24 по 30 червня 2024 року на базі  Київської дитячої волейбольної академії для 12 учнів за ініціативи представників органів місцевого самоврядування Попівської сільської </w:t>
      </w:r>
      <w:proofErr w:type="spellStart"/>
      <w:r>
        <w:rPr>
          <w:rFonts w:ascii="Times New Roman" w:eastAsia="Times New Roman" w:hAnsi="Times New Roman" w:cs="Times New Roman"/>
          <w:sz w:val="28"/>
          <w:szCs w:val="28"/>
        </w:rPr>
        <w:t>Великосамбірського</w:t>
      </w:r>
      <w:proofErr w:type="spellEnd"/>
      <w:r>
        <w:rPr>
          <w:rFonts w:ascii="Times New Roman" w:eastAsia="Times New Roman" w:hAnsi="Times New Roman" w:cs="Times New Roman"/>
          <w:sz w:val="28"/>
          <w:szCs w:val="28"/>
        </w:rPr>
        <w:t xml:space="preserve"> ЗЗСО І-ІІІ ступенів та </w:t>
      </w:r>
      <w:proofErr w:type="spellStart"/>
      <w:r>
        <w:rPr>
          <w:rFonts w:ascii="Times New Roman" w:eastAsia="Times New Roman" w:hAnsi="Times New Roman" w:cs="Times New Roman"/>
          <w:sz w:val="28"/>
          <w:szCs w:val="28"/>
        </w:rPr>
        <w:t>Соснівського</w:t>
      </w:r>
      <w:proofErr w:type="spellEnd"/>
      <w:r>
        <w:rPr>
          <w:rFonts w:ascii="Times New Roman" w:eastAsia="Times New Roman" w:hAnsi="Times New Roman" w:cs="Times New Roman"/>
          <w:sz w:val="28"/>
          <w:szCs w:val="28"/>
        </w:rPr>
        <w:t xml:space="preserve"> ОК «</w:t>
      </w:r>
      <w:proofErr w:type="spellStart"/>
      <w:r>
        <w:rPr>
          <w:rFonts w:ascii="Times New Roman" w:eastAsia="Times New Roman" w:hAnsi="Times New Roman" w:cs="Times New Roman"/>
          <w:sz w:val="28"/>
          <w:szCs w:val="28"/>
        </w:rPr>
        <w:t>ліцей-ЗДО</w:t>
      </w:r>
      <w:proofErr w:type="spellEnd"/>
      <w:r>
        <w:rPr>
          <w:rFonts w:ascii="Times New Roman" w:eastAsia="Times New Roman" w:hAnsi="Times New Roman" w:cs="Times New Roman"/>
          <w:sz w:val="28"/>
          <w:szCs w:val="28"/>
        </w:rPr>
        <w:t xml:space="preserve">» імені Анатолія Шульги Попівської сільської ради організовано безоплатний літній відпочинок. Організаторами спортивного темпу розроблена та відпрацьована активна </w:t>
      </w:r>
      <w:proofErr w:type="spellStart"/>
      <w:r>
        <w:rPr>
          <w:rFonts w:ascii="Times New Roman" w:eastAsia="Times New Roman" w:hAnsi="Times New Roman" w:cs="Times New Roman"/>
          <w:sz w:val="28"/>
          <w:szCs w:val="28"/>
        </w:rPr>
        <w:t>дозвіллєва</w:t>
      </w:r>
      <w:proofErr w:type="spellEnd"/>
      <w:r>
        <w:rPr>
          <w:rFonts w:ascii="Times New Roman" w:eastAsia="Times New Roman" w:hAnsi="Times New Roman" w:cs="Times New Roman"/>
          <w:sz w:val="28"/>
          <w:szCs w:val="28"/>
        </w:rPr>
        <w:t xml:space="preserve"> програма, мета якої швидко переключити свідомість дітей, допомогти відволіктися від буденності, знайти нових друзів та ментально відновитися. Протягом тижня учні мали своєрідний </w:t>
      </w:r>
      <w:proofErr w:type="spellStart"/>
      <w:r>
        <w:rPr>
          <w:rFonts w:ascii="Times New Roman" w:eastAsia="Times New Roman" w:hAnsi="Times New Roman" w:cs="Times New Roman"/>
          <w:sz w:val="28"/>
          <w:szCs w:val="28"/>
        </w:rPr>
        <w:t>мікс</w:t>
      </w:r>
      <w:proofErr w:type="spellEnd"/>
      <w:r>
        <w:rPr>
          <w:rFonts w:ascii="Times New Roman" w:eastAsia="Times New Roman" w:hAnsi="Times New Roman" w:cs="Times New Roman"/>
          <w:sz w:val="28"/>
          <w:szCs w:val="28"/>
        </w:rPr>
        <w:t xml:space="preserve"> активного спортивного табору та пляжного відпочинку. Фізична та психологічна реабілітація дітей під час війни - особливий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який нагадує, що діти заслуговують на справжні радощі, яскраві емоції та літній драйв.</w:t>
      </w:r>
    </w:p>
    <w:p w:rsidR="003D515E" w:rsidRDefault="003D515E">
      <w:pPr>
        <w:spacing w:after="0"/>
        <w:ind w:firstLine="708"/>
        <w:rPr>
          <w:rFonts w:ascii="Times New Roman" w:eastAsia="Times New Roman" w:hAnsi="Times New Roman" w:cs="Times New Roman"/>
          <w:sz w:val="28"/>
          <w:szCs w:val="28"/>
        </w:rPr>
      </w:pP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b/>
          <w:color w:val="000000"/>
          <w:sz w:val="28"/>
          <w:szCs w:val="28"/>
        </w:rPr>
      </w:pPr>
      <w:bookmarkStart w:id="14" w:name="_heading=h.17dp8vu" w:colFirst="0" w:colLast="0"/>
      <w:bookmarkEnd w:id="14"/>
      <w:r>
        <w:rPr>
          <w:rFonts w:ascii="Times New Roman" w:eastAsia="Times New Roman" w:hAnsi="Times New Roman" w:cs="Times New Roman"/>
          <w:b/>
          <w:color w:val="000000"/>
          <w:sz w:val="28"/>
          <w:szCs w:val="28"/>
          <w:highlight w:val="yellow"/>
        </w:rPr>
        <w:t>6.2. Охорона здоров’я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Забезпечення населення високоякісними та доступними медичними послугами, створення сприятливих умов для життєдіяльності людини є основними пріоритетними напрямками розвитку. Первинну медичну допомогу </w:t>
      </w:r>
      <w:r>
        <w:rPr>
          <w:rFonts w:ascii="Times New Roman" w:eastAsia="Times New Roman" w:hAnsi="Times New Roman" w:cs="Times New Roman"/>
          <w:sz w:val="28"/>
          <w:szCs w:val="28"/>
        </w:rPr>
        <w:lastRenderedPageBreak/>
        <w:t>на території Попівської сільської територіальної громади надає Комунальне некомерційне підприємство «Центр первинної медико-санітарної допомоги» Попівської сільської ради до складу якого входять 5 амбулаторій загальної практики-сімейної медицини, 6 фельдшерсько-акушерських і 8 фельдшерських пунктів.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зв’язку зі збройною агресією Російської Федерації проти України в березні 2022 року було пошкоджено </w:t>
      </w:r>
      <w:proofErr w:type="spellStart"/>
      <w:r>
        <w:rPr>
          <w:rFonts w:ascii="Times New Roman" w:eastAsia="Times New Roman" w:hAnsi="Times New Roman" w:cs="Times New Roman"/>
          <w:sz w:val="28"/>
          <w:szCs w:val="28"/>
        </w:rPr>
        <w:t>Великосамбірську</w:t>
      </w:r>
      <w:proofErr w:type="spellEnd"/>
      <w:r>
        <w:rPr>
          <w:rFonts w:ascii="Times New Roman" w:eastAsia="Times New Roman" w:hAnsi="Times New Roman" w:cs="Times New Roman"/>
          <w:sz w:val="28"/>
          <w:szCs w:val="28"/>
        </w:rPr>
        <w:t xml:space="preserve"> амбулаторію загальної практики-сімейної медицини, яка знаходиться на території Попівської сільської ради Конотопського району Сумської області (с. Великий Самбір). У результаті обстрілу були пошкоджені вхідні та міжкімнатні двері, металопластикові вікна, внутрішній </w:t>
      </w:r>
      <w:proofErr w:type="spellStart"/>
      <w:r>
        <w:rPr>
          <w:rFonts w:ascii="Times New Roman" w:eastAsia="Times New Roman" w:hAnsi="Times New Roman" w:cs="Times New Roman"/>
          <w:sz w:val="28"/>
          <w:szCs w:val="28"/>
        </w:rPr>
        <w:t>відкос</w:t>
      </w:r>
      <w:proofErr w:type="spellEnd"/>
      <w:r>
        <w:rPr>
          <w:rFonts w:ascii="Times New Roman" w:eastAsia="Times New Roman" w:hAnsi="Times New Roman" w:cs="Times New Roman"/>
          <w:sz w:val="28"/>
          <w:szCs w:val="28"/>
        </w:rPr>
        <w:t xml:space="preserve"> та фасад будівлі. У серпні 2022 року будівля була відновлена, але потребує внутрішнього косметичного ремонту. Проведення ремонтних робіт забезпечить створення умов для підвищення доступності, якості медичної допомоги, профілактики, діагностики та лікування населення 3-х населених пунктів (с. Великий Самбір, с. </w:t>
      </w:r>
      <w:proofErr w:type="spellStart"/>
      <w:r>
        <w:rPr>
          <w:rFonts w:ascii="Times New Roman" w:eastAsia="Times New Roman" w:hAnsi="Times New Roman" w:cs="Times New Roman"/>
          <w:sz w:val="28"/>
          <w:szCs w:val="28"/>
        </w:rPr>
        <w:t>Дептівка</w:t>
      </w:r>
      <w:proofErr w:type="spellEnd"/>
      <w:r>
        <w:rPr>
          <w:rFonts w:ascii="Times New Roman" w:eastAsia="Times New Roman" w:hAnsi="Times New Roman" w:cs="Times New Roman"/>
          <w:sz w:val="28"/>
          <w:szCs w:val="28"/>
        </w:rPr>
        <w:t>, с. Шевченкове).</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КНП «Центр первинної медико-санітарної допомоги «Попівської сільської ради укладені договори з НСЗУ про медичне обслуговування населення за програмою медичних гарантій: «Первинна медична допомога» та  «Стоматологічна допомога дорослим та дітям».</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Лікарями  лікувально-профілактичних підрозділів КНП «Центр первинної медико-санітарної допомоги» Попівської сільської ради (амбулаторій загальної практики-сімейної медицини) в 2024 році здійснено 30167 відвідувань населення, у 2023 році - 21839 відвідувань, у 2022 році – 25866 відвідувань, 2021 рік – 40028 відвідувань.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Стоматологічну допомогу отримали в 2024 році - 3470 осіб, у тому числі 619 дітей віком до 18 років, у 2023 році - 3542 особи, у тому числі 397 дітей віком до 18 років; у 2022 році - 4309 осіб, у тому числі 190 дітей віком до 18 років.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Середнім медичним персоналом лікувально-профілактичних підрозділів КНП «Центр первинної медико-санітарної допомоги» Попівської сільської ради (</w:t>
      </w:r>
      <w:proofErr w:type="spellStart"/>
      <w:r>
        <w:rPr>
          <w:rFonts w:ascii="Times New Roman" w:eastAsia="Times New Roman" w:hAnsi="Times New Roman" w:cs="Times New Roman"/>
          <w:sz w:val="28"/>
          <w:szCs w:val="28"/>
        </w:rPr>
        <w:t>ФАП</w:t>
      </w:r>
      <w:proofErr w:type="spellEnd"/>
      <w:r>
        <w:rPr>
          <w:rFonts w:ascii="Times New Roman" w:eastAsia="Times New Roman" w:hAnsi="Times New Roman" w:cs="Times New Roman"/>
          <w:sz w:val="28"/>
          <w:szCs w:val="28"/>
        </w:rPr>
        <w:t xml:space="preserve"> і ФП) надана медична допомога у 2024 році амбулаторно - 18210, відвідувань вдома - 4144; у 2023 році амбулаторно - 17733, відвідувань вдома - 3560; у 2022 році амбулаторно - 16229, відвідувань вдома - 3169; у 2021 році амбулаторно - 17931, відвідувань вдома - 5859.</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2024 році від ТОВ «</w:t>
      </w:r>
      <w:proofErr w:type="spellStart"/>
      <w:r>
        <w:rPr>
          <w:rFonts w:ascii="Times New Roman" w:eastAsia="Times New Roman" w:hAnsi="Times New Roman" w:cs="Times New Roman"/>
          <w:sz w:val="28"/>
          <w:szCs w:val="28"/>
        </w:rPr>
        <w:t>Біо</w:t>
      </w:r>
      <w:proofErr w:type="spellEnd"/>
      <w:r>
        <w:rPr>
          <w:rFonts w:ascii="Times New Roman" w:eastAsia="Times New Roman" w:hAnsi="Times New Roman" w:cs="Times New Roman"/>
          <w:sz w:val="28"/>
          <w:szCs w:val="28"/>
        </w:rPr>
        <w:t xml:space="preserve"> Лат» отримано благодійну допомогу в сумі 400,0 тис. гривень до цільового фонду Попівської сільської ради на придбання у комунальну власність комунального нерухомого майна (квартири) для забезпечення службовим житлом лікарів КНП «Центр первинної медико-санітарної допомоги» Попівської сільської ради, в тому числі з числа внутрішньо-переміщених осіб та які здійснюють свою діяльність на території громади.</w:t>
      </w:r>
    </w:p>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Показники роботи закладів охорони здоров’я</w:t>
      </w:r>
    </w:p>
    <w:tbl>
      <w:tblPr>
        <w:tblStyle w:val="affff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45"/>
        <w:gridCol w:w="1125"/>
        <w:gridCol w:w="1095"/>
        <w:gridCol w:w="1110"/>
        <w:gridCol w:w="1095"/>
      </w:tblGrid>
      <w:tr w:rsidR="003D515E">
        <w:trPr>
          <w:trHeight w:val="300"/>
        </w:trPr>
        <w:tc>
          <w:tcPr>
            <w:tcW w:w="514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Показник</w:t>
            </w:r>
            <w:proofErr w:type="spellEnd"/>
          </w:p>
        </w:tc>
        <w:tc>
          <w:tcPr>
            <w:tcW w:w="112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3D515E">
            <w:pPr>
              <w:jc w:val="center"/>
              <w:rPr>
                <w:rFonts w:ascii="Times New Roman" w:eastAsia="Times New Roman" w:hAnsi="Times New Roman" w:cs="Times New Roman"/>
                <w:b/>
                <w:sz w:val="28"/>
                <w:szCs w:val="28"/>
              </w:rPr>
            </w:pPr>
          </w:p>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lastRenderedPageBreak/>
              <w:t>21</w:t>
            </w:r>
          </w:p>
        </w:tc>
        <w:tc>
          <w:tcPr>
            <w:tcW w:w="109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3D515E">
            <w:pPr>
              <w:jc w:val="center"/>
              <w:rPr>
                <w:rFonts w:ascii="Times New Roman" w:eastAsia="Times New Roman" w:hAnsi="Times New Roman" w:cs="Times New Roman"/>
                <w:b/>
                <w:sz w:val="28"/>
                <w:szCs w:val="28"/>
              </w:rPr>
            </w:pPr>
          </w:p>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lastRenderedPageBreak/>
              <w:t>22</w:t>
            </w:r>
          </w:p>
        </w:tc>
        <w:tc>
          <w:tcPr>
            <w:tcW w:w="111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3D515E">
            <w:pPr>
              <w:jc w:val="center"/>
              <w:rPr>
                <w:rFonts w:ascii="Times New Roman" w:eastAsia="Times New Roman" w:hAnsi="Times New Roman" w:cs="Times New Roman"/>
                <w:b/>
                <w:sz w:val="28"/>
                <w:szCs w:val="28"/>
              </w:rPr>
            </w:pPr>
          </w:p>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lastRenderedPageBreak/>
              <w:t>23</w:t>
            </w:r>
          </w:p>
        </w:tc>
        <w:tc>
          <w:tcPr>
            <w:tcW w:w="109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3D515E">
            <w:pPr>
              <w:rPr>
                <w:rFonts w:ascii="Times New Roman" w:eastAsia="Times New Roman" w:hAnsi="Times New Roman" w:cs="Times New Roman"/>
                <w:b/>
                <w:sz w:val="28"/>
                <w:szCs w:val="28"/>
              </w:rPr>
            </w:pPr>
          </w:p>
          <w:p w:rsidR="003D515E" w:rsidRDefault="00CD6EE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lastRenderedPageBreak/>
              <w:t>24</w:t>
            </w:r>
          </w:p>
        </w:tc>
      </w:tr>
      <w:tr w:rsidR="003D515E">
        <w:trPr>
          <w:trHeight w:val="300"/>
        </w:trPr>
        <w:tc>
          <w:tcPr>
            <w:tcW w:w="9570" w:type="dxa"/>
            <w:gridSpan w:val="5"/>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ЗАКЛАДИ ПЕРВИННОЇ МЕДИЧНОЇ ДОПОМОГИ</w:t>
            </w:r>
          </w:p>
        </w:tc>
      </w:tr>
      <w:tr w:rsidR="003D515E">
        <w:trPr>
          <w:trHeight w:val="720"/>
        </w:trPr>
        <w:tc>
          <w:tcPr>
            <w:tcW w:w="514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B7245" w:rsidRDefault="00CD6EE4">
            <w:pPr>
              <w:rPr>
                <w:rFonts w:ascii="Times New Roman" w:eastAsia="Times New Roman" w:hAnsi="Times New Roman" w:cs="Times New Roman"/>
                <w:sz w:val="24"/>
                <w:szCs w:val="24"/>
                <w:lang w:val="ru-RU"/>
              </w:rPr>
            </w:pPr>
            <w:proofErr w:type="spellStart"/>
            <w:r w:rsidRPr="004B7245">
              <w:rPr>
                <w:rFonts w:ascii="Times New Roman" w:eastAsia="Times New Roman" w:hAnsi="Times New Roman" w:cs="Times New Roman"/>
                <w:sz w:val="24"/>
                <w:szCs w:val="24"/>
                <w:lang w:val="ru-RU"/>
              </w:rPr>
              <w:t>Кількість</w:t>
            </w:r>
            <w:proofErr w:type="spellEnd"/>
            <w:r w:rsidRPr="004B7245">
              <w:rPr>
                <w:rFonts w:ascii="Times New Roman" w:eastAsia="Times New Roman" w:hAnsi="Times New Roman" w:cs="Times New Roman"/>
                <w:sz w:val="24"/>
                <w:szCs w:val="24"/>
                <w:lang w:val="ru-RU"/>
              </w:rPr>
              <w:t xml:space="preserve"> </w:t>
            </w:r>
            <w:proofErr w:type="spellStart"/>
            <w:r w:rsidRPr="004B7245">
              <w:rPr>
                <w:rFonts w:ascii="Times New Roman" w:eastAsia="Times New Roman" w:hAnsi="Times New Roman" w:cs="Times New Roman"/>
                <w:sz w:val="24"/>
                <w:szCs w:val="24"/>
                <w:lang w:val="ru-RU"/>
              </w:rPr>
              <w:t>декларацій</w:t>
            </w:r>
            <w:proofErr w:type="spellEnd"/>
            <w:r w:rsidRPr="004B7245">
              <w:rPr>
                <w:rFonts w:ascii="Times New Roman" w:eastAsia="Times New Roman" w:hAnsi="Times New Roman" w:cs="Times New Roman"/>
                <w:sz w:val="24"/>
                <w:szCs w:val="24"/>
                <w:lang w:val="ru-RU"/>
              </w:rPr>
              <w:t xml:space="preserve"> про </w:t>
            </w:r>
            <w:proofErr w:type="spellStart"/>
            <w:r w:rsidRPr="004B7245">
              <w:rPr>
                <w:rFonts w:ascii="Times New Roman" w:eastAsia="Times New Roman" w:hAnsi="Times New Roman" w:cs="Times New Roman"/>
                <w:sz w:val="24"/>
                <w:szCs w:val="24"/>
                <w:lang w:val="ru-RU"/>
              </w:rPr>
              <w:t>вибір</w:t>
            </w:r>
            <w:proofErr w:type="spellEnd"/>
            <w:r w:rsidRPr="004B7245">
              <w:rPr>
                <w:rFonts w:ascii="Times New Roman" w:eastAsia="Times New Roman" w:hAnsi="Times New Roman" w:cs="Times New Roman"/>
                <w:sz w:val="24"/>
                <w:szCs w:val="24"/>
                <w:lang w:val="ru-RU"/>
              </w:rPr>
              <w:t xml:space="preserve"> </w:t>
            </w:r>
            <w:proofErr w:type="spellStart"/>
            <w:r w:rsidRPr="004B7245">
              <w:rPr>
                <w:rFonts w:ascii="Times New Roman" w:eastAsia="Times New Roman" w:hAnsi="Times New Roman" w:cs="Times New Roman"/>
                <w:sz w:val="24"/>
                <w:szCs w:val="24"/>
                <w:lang w:val="ru-RU"/>
              </w:rPr>
              <w:t>лікаря</w:t>
            </w:r>
            <w:proofErr w:type="spellEnd"/>
            <w:r w:rsidRPr="004B7245">
              <w:rPr>
                <w:rFonts w:ascii="Times New Roman" w:eastAsia="Times New Roman" w:hAnsi="Times New Roman" w:cs="Times New Roman"/>
                <w:sz w:val="24"/>
                <w:szCs w:val="24"/>
                <w:lang w:val="ru-RU"/>
              </w:rPr>
              <w:t xml:space="preserve">, </w:t>
            </w:r>
            <w:proofErr w:type="spellStart"/>
            <w:r w:rsidRPr="004B7245">
              <w:rPr>
                <w:rFonts w:ascii="Times New Roman" w:eastAsia="Times New Roman" w:hAnsi="Times New Roman" w:cs="Times New Roman"/>
                <w:sz w:val="24"/>
                <w:szCs w:val="24"/>
                <w:lang w:val="ru-RU"/>
              </w:rPr>
              <w:t>який</w:t>
            </w:r>
            <w:proofErr w:type="spellEnd"/>
            <w:r w:rsidRPr="004B7245">
              <w:rPr>
                <w:rFonts w:ascii="Times New Roman" w:eastAsia="Times New Roman" w:hAnsi="Times New Roman" w:cs="Times New Roman"/>
                <w:sz w:val="24"/>
                <w:szCs w:val="24"/>
                <w:lang w:val="ru-RU"/>
              </w:rPr>
              <w:t xml:space="preserve"> </w:t>
            </w:r>
            <w:proofErr w:type="spellStart"/>
            <w:r w:rsidRPr="004B7245">
              <w:rPr>
                <w:rFonts w:ascii="Times New Roman" w:eastAsia="Times New Roman" w:hAnsi="Times New Roman" w:cs="Times New Roman"/>
                <w:sz w:val="24"/>
                <w:szCs w:val="24"/>
                <w:lang w:val="ru-RU"/>
              </w:rPr>
              <w:t>надає</w:t>
            </w:r>
            <w:proofErr w:type="spellEnd"/>
            <w:r w:rsidRPr="004B7245">
              <w:rPr>
                <w:rFonts w:ascii="Times New Roman" w:eastAsia="Times New Roman" w:hAnsi="Times New Roman" w:cs="Times New Roman"/>
                <w:sz w:val="24"/>
                <w:szCs w:val="24"/>
                <w:lang w:val="ru-RU"/>
              </w:rPr>
              <w:t xml:space="preserve"> </w:t>
            </w:r>
            <w:proofErr w:type="spellStart"/>
            <w:r w:rsidRPr="004B7245">
              <w:rPr>
                <w:rFonts w:ascii="Times New Roman" w:eastAsia="Times New Roman" w:hAnsi="Times New Roman" w:cs="Times New Roman"/>
                <w:sz w:val="24"/>
                <w:szCs w:val="24"/>
                <w:lang w:val="ru-RU"/>
              </w:rPr>
              <w:t>первинну</w:t>
            </w:r>
            <w:proofErr w:type="spellEnd"/>
            <w:r w:rsidRPr="004B7245">
              <w:rPr>
                <w:rFonts w:ascii="Times New Roman" w:eastAsia="Times New Roman" w:hAnsi="Times New Roman" w:cs="Times New Roman"/>
                <w:sz w:val="24"/>
                <w:szCs w:val="24"/>
                <w:lang w:val="ru-RU"/>
              </w:rPr>
              <w:t xml:space="preserve"> </w:t>
            </w:r>
            <w:proofErr w:type="spellStart"/>
            <w:r w:rsidRPr="004B7245">
              <w:rPr>
                <w:rFonts w:ascii="Times New Roman" w:eastAsia="Times New Roman" w:hAnsi="Times New Roman" w:cs="Times New Roman"/>
                <w:sz w:val="24"/>
                <w:szCs w:val="24"/>
                <w:lang w:val="ru-RU"/>
              </w:rPr>
              <w:t>медичну</w:t>
            </w:r>
            <w:proofErr w:type="spellEnd"/>
            <w:r w:rsidRPr="004B7245">
              <w:rPr>
                <w:rFonts w:ascii="Times New Roman" w:eastAsia="Times New Roman" w:hAnsi="Times New Roman" w:cs="Times New Roman"/>
                <w:sz w:val="24"/>
                <w:szCs w:val="24"/>
                <w:lang w:val="ru-RU"/>
              </w:rPr>
              <w:t xml:space="preserve"> </w:t>
            </w:r>
            <w:proofErr w:type="spellStart"/>
            <w:r w:rsidRPr="004B7245">
              <w:rPr>
                <w:rFonts w:ascii="Times New Roman" w:eastAsia="Times New Roman" w:hAnsi="Times New Roman" w:cs="Times New Roman"/>
                <w:sz w:val="24"/>
                <w:szCs w:val="24"/>
                <w:lang w:val="ru-RU"/>
              </w:rPr>
              <w:t>допомогу</w:t>
            </w:r>
            <w:proofErr w:type="spellEnd"/>
          </w:p>
        </w:tc>
        <w:tc>
          <w:tcPr>
            <w:tcW w:w="1125" w:type="dxa"/>
            <w:tcBorders>
              <w:top w:val="nil"/>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6"/>
                <w:szCs w:val="26"/>
              </w:rPr>
            </w:pPr>
            <w:r>
              <w:rPr>
                <w:rFonts w:ascii="Times New Roman" w:eastAsia="Times New Roman" w:hAnsi="Times New Roman" w:cs="Times New Roman"/>
                <w:sz w:val="26"/>
                <w:szCs w:val="26"/>
              </w:rPr>
              <w:t>12842</w:t>
            </w:r>
          </w:p>
        </w:tc>
        <w:tc>
          <w:tcPr>
            <w:tcW w:w="1095" w:type="dxa"/>
            <w:tcBorders>
              <w:top w:val="nil"/>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6"/>
                <w:szCs w:val="26"/>
              </w:rPr>
            </w:pPr>
            <w:r>
              <w:rPr>
                <w:rFonts w:ascii="Times New Roman" w:eastAsia="Times New Roman" w:hAnsi="Times New Roman" w:cs="Times New Roman"/>
                <w:sz w:val="26"/>
                <w:szCs w:val="26"/>
              </w:rPr>
              <w:t>12432</w:t>
            </w:r>
          </w:p>
        </w:tc>
        <w:tc>
          <w:tcPr>
            <w:tcW w:w="1110" w:type="dxa"/>
            <w:tcBorders>
              <w:top w:val="nil"/>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6"/>
                <w:szCs w:val="26"/>
              </w:rPr>
            </w:pPr>
            <w:r>
              <w:rPr>
                <w:rFonts w:ascii="Times New Roman" w:eastAsia="Times New Roman" w:hAnsi="Times New Roman" w:cs="Times New Roman"/>
                <w:sz w:val="26"/>
                <w:szCs w:val="26"/>
              </w:rPr>
              <w:t>11413</w:t>
            </w:r>
          </w:p>
        </w:tc>
        <w:tc>
          <w:tcPr>
            <w:tcW w:w="1095" w:type="dxa"/>
            <w:tcBorders>
              <w:top w:val="nil"/>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6"/>
                <w:szCs w:val="26"/>
              </w:rPr>
            </w:pPr>
            <w:r>
              <w:rPr>
                <w:rFonts w:ascii="Times New Roman" w:eastAsia="Times New Roman" w:hAnsi="Times New Roman" w:cs="Times New Roman"/>
                <w:sz w:val="26"/>
                <w:szCs w:val="26"/>
              </w:rPr>
              <w:t>10526</w:t>
            </w:r>
          </w:p>
        </w:tc>
      </w:tr>
      <w:tr w:rsidR="003D515E">
        <w:trPr>
          <w:trHeight w:val="465"/>
        </w:trPr>
        <w:tc>
          <w:tcPr>
            <w:tcW w:w="514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B7245" w:rsidRDefault="00CD6EE4">
            <w:pPr>
              <w:rPr>
                <w:rFonts w:ascii="Times New Roman" w:eastAsia="Times New Roman" w:hAnsi="Times New Roman" w:cs="Times New Roman"/>
                <w:sz w:val="24"/>
                <w:szCs w:val="24"/>
                <w:lang w:val="ru-RU"/>
              </w:rPr>
            </w:pPr>
            <w:proofErr w:type="spellStart"/>
            <w:r w:rsidRPr="004B7245">
              <w:rPr>
                <w:rFonts w:ascii="Times New Roman" w:eastAsia="Times New Roman" w:hAnsi="Times New Roman" w:cs="Times New Roman"/>
                <w:sz w:val="24"/>
                <w:szCs w:val="24"/>
                <w:lang w:val="ru-RU"/>
              </w:rPr>
              <w:t>Кількість</w:t>
            </w:r>
            <w:proofErr w:type="spellEnd"/>
            <w:r w:rsidRPr="004B7245">
              <w:rPr>
                <w:rFonts w:ascii="Times New Roman" w:eastAsia="Times New Roman" w:hAnsi="Times New Roman" w:cs="Times New Roman"/>
                <w:sz w:val="24"/>
                <w:szCs w:val="24"/>
                <w:lang w:val="ru-RU"/>
              </w:rPr>
              <w:t xml:space="preserve"> </w:t>
            </w:r>
            <w:proofErr w:type="spellStart"/>
            <w:r w:rsidRPr="004B7245">
              <w:rPr>
                <w:rFonts w:ascii="Times New Roman" w:eastAsia="Times New Roman" w:hAnsi="Times New Roman" w:cs="Times New Roman"/>
                <w:sz w:val="24"/>
                <w:szCs w:val="24"/>
                <w:lang w:val="ru-RU"/>
              </w:rPr>
              <w:t>декларацій</w:t>
            </w:r>
            <w:proofErr w:type="spellEnd"/>
            <w:r w:rsidRPr="004B7245">
              <w:rPr>
                <w:rFonts w:ascii="Times New Roman" w:eastAsia="Times New Roman" w:hAnsi="Times New Roman" w:cs="Times New Roman"/>
                <w:sz w:val="24"/>
                <w:szCs w:val="24"/>
                <w:lang w:val="ru-RU"/>
              </w:rPr>
              <w:t xml:space="preserve"> в </w:t>
            </w:r>
            <w:proofErr w:type="spellStart"/>
            <w:r w:rsidRPr="004B7245">
              <w:rPr>
                <w:rFonts w:ascii="Times New Roman" w:eastAsia="Times New Roman" w:hAnsi="Times New Roman" w:cs="Times New Roman"/>
                <w:sz w:val="24"/>
                <w:szCs w:val="24"/>
                <w:lang w:val="ru-RU"/>
              </w:rPr>
              <w:t>розрахунку</w:t>
            </w:r>
            <w:proofErr w:type="spellEnd"/>
            <w:r w:rsidRPr="004B7245">
              <w:rPr>
                <w:rFonts w:ascii="Times New Roman" w:eastAsia="Times New Roman" w:hAnsi="Times New Roman" w:cs="Times New Roman"/>
                <w:sz w:val="24"/>
                <w:szCs w:val="24"/>
                <w:lang w:val="ru-RU"/>
              </w:rPr>
              <w:t xml:space="preserve"> на 1 </w:t>
            </w:r>
            <w:proofErr w:type="spellStart"/>
            <w:r w:rsidRPr="004B7245">
              <w:rPr>
                <w:rFonts w:ascii="Times New Roman" w:eastAsia="Times New Roman" w:hAnsi="Times New Roman" w:cs="Times New Roman"/>
                <w:sz w:val="24"/>
                <w:szCs w:val="24"/>
                <w:lang w:val="ru-RU"/>
              </w:rPr>
              <w:t>лікаря</w:t>
            </w:r>
            <w:proofErr w:type="spellEnd"/>
          </w:p>
        </w:tc>
        <w:tc>
          <w:tcPr>
            <w:tcW w:w="1125" w:type="dxa"/>
            <w:tcBorders>
              <w:top w:val="nil"/>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6"/>
                <w:szCs w:val="26"/>
              </w:rPr>
            </w:pPr>
            <w:r w:rsidRPr="004B7245">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rPr>
              <w:t>1605</w:t>
            </w:r>
          </w:p>
        </w:tc>
        <w:tc>
          <w:tcPr>
            <w:tcW w:w="1095" w:type="dxa"/>
            <w:tcBorders>
              <w:top w:val="nil"/>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6"/>
                <w:szCs w:val="26"/>
              </w:rPr>
            </w:pPr>
            <w:r>
              <w:rPr>
                <w:rFonts w:ascii="Times New Roman" w:eastAsia="Times New Roman" w:hAnsi="Times New Roman" w:cs="Times New Roman"/>
                <w:sz w:val="26"/>
                <w:szCs w:val="26"/>
              </w:rPr>
              <w:t>1554</w:t>
            </w:r>
          </w:p>
        </w:tc>
        <w:tc>
          <w:tcPr>
            <w:tcW w:w="1110" w:type="dxa"/>
            <w:tcBorders>
              <w:top w:val="nil"/>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1427</w:t>
            </w:r>
          </w:p>
        </w:tc>
        <w:tc>
          <w:tcPr>
            <w:tcW w:w="1095" w:type="dxa"/>
            <w:tcBorders>
              <w:top w:val="nil"/>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6"/>
                <w:szCs w:val="26"/>
              </w:rPr>
            </w:pPr>
            <w:r>
              <w:rPr>
                <w:rFonts w:ascii="Times New Roman" w:eastAsia="Times New Roman" w:hAnsi="Times New Roman" w:cs="Times New Roman"/>
                <w:sz w:val="26"/>
                <w:szCs w:val="26"/>
              </w:rPr>
              <w:t>1754</w:t>
            </w:r>
          </w:p>
        </w:tc>
      </w:tr>
      <w:tr w:rsidR="003D515E">
        <w:trPr>
          <w:trHeight w:val="300"/>
        </w:trPr>
        <w:tc>
          <w:tcPr>
            <w:tcW w:w="514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Кількість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лікарів</w:t>
            </w:r>
            <w:proofErr w:type="spellEnd"/>
            <w:r>
              <w:rPr>
                <w:rFonts w:ascii="Times New Roman" w:eastAsia="Times New Roman" w:hAnsi="Times New Roman" w:cs="Times New Roman"/>
                <w:sz w:val="24"/>
                <w:szCs w:val="24"/>
              </w:rPr>
              <w:t xml:space="preserve"> з </w:t>
            </w:r>
            <w:proofErr w:type="spellStart"/>
            <w:r>
              <w:rPr>
                <w:rFonts w:ascii="Times New Roman" w:eastAsia="Times New Roman" w:hAnsi="Times New Roman" w:cs="Times New Roman"/>
                <w:sz w:val="24"/>
                <w:szCs w:val="24"/>
              </w:rPr>
              <w:t>деклараціями</w:t>
            </w:r>
            <w:proofErr w:type="spellEnd"/>
          </w:p>
        </w:tc>
        <w:tc>
          <w:tcPr>
            <w:tcW w:w="112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09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11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09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6   </w:t>
            </w:r>
          </w:p>
        </w:tc>
      </w:tr>
    </w:tbl>
    <w:p w:rsidR="003D515E" w:rsidRDefault="003D515E">
      <w:pPr>
        <w:pBdr>
          <w:top w:val="nil"/>
          <w:left w:val="nil"/>
          <w:bottom w:val="nil"/>
          <w:right w:val="nil"/>
          <w:between w:val="nil"/>
        </w:pBdr>
        <w:spacing w:after="0"/>
        <w:jc w:val="both"/>
        <w:rPr>
          <w:rFonts w:ascii="Times New Roman" w:eastAsia="Times New Roman" w:hAnsi="Times New Roman" w:cs="Times New Roman"/>
          <w:b/>
          <w:sz w:val="28"/>
          <w:szCs w:val="28"/>
          <w:highlight w:val="cyan"/>
        </w:rPr>
      </w:pPr>
      <w:bookmarkStart w:id="15" w:name="_heading=h.3rdcrjn" w:colFirst="0" w:colLast="0"/>
      <w:bookmarkEnd w:id="15"/>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yellow"/>
        </w:rPr>
        <w:t>6.3. Культура, мистецтво, туризм та спорт</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Державні соціальні нормативи в сфері культури на території Попівської сільської ради забезпечує комунальний заклад «Центр культури, дозвілля та спорту» Попівської сільської ради Конотопського району Сумської області, в структуру якого увійшли 10 будинків культури-філій, 6 сільських клубів-філій, 1 об’єкт </w:t>
      </w:r>
      <w:proofErr w:type="spellStart"/>
      <w:r>
        <w:rPr>
          <w:rFonts w:ascii="Times New Roman" w:eastAsia="Times New Roman" w:hAnsi="Times New Roman" w:cs="Times New Roman"/>
          <w:sz w:val="28"/>
          <w:szCs w:val="28"/>
        </w:rPr>
        <w:t>дозвіллєвої</w:t>
      </w:r>
      <w:proofErr w:type="spellEnd"/>
      <w:r>
        <w:rPr>
          <w:rFonts w:ascii="Times New Roman" w:eastAsia="Times New Roman" w:hAnsi="Times New Roman" w:cs="Times New Roman"/>
          <w:sz w:val="28"/>
          <w:szCs w:val="28"/>
        </w:rPr>
        <w:t xml:space="preserve"> роботи-філія (загальна кількість місць для відвідувачів - 4555) та 18 бібліотек-філій. Дана мережа є оптимальною і спроможна забезпечити потреби населення громади у культурному обслуговуванні.</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Попри сталість мережі,  простежується зменшення кількісних показників у роботі закладів. Це є наслідком  повномасштабного  вторгнення  </w:t>
      </w:r>
      <w:proofErr w:type="spellStart"/>
      <w:r>
        <w:rPr>
          <w:rFonts w:ascii="Times New Roman" w:eastAsia="Times New Roman" w:hAnsi="Times New Roman" w:cs="Times New Roman"/>
          <w:sz w:val="28"/>
          <w:szCs w:val="28"/>
        </w:rPr>
        <w:t>рф</w:t>
      </w:r>
      <w:proofErr w:type="spellEnd"/>
      <w:r>
        <w:rPr>
          <w:rFonts w:ascii="Times New Roman" w:eastAsia="Times New Roman" w:hAnsi="Times New Roman" w:cs="Times New Roman"/>
          <w:sz w:val="28"/>
          <w:szCs w:val="28"/>
        </w:rPr>
        <w:t xml:space="preserve"> на територію нашої держави. Зокрема, при клубних закладах культури-філіях комунального закладу «Центр культури, дозвілля та спорту» Попівської сільської ради в 2021 році діяло 95 клубних формувань, у 2022 році -  87 клубних формувань, із них 7 колективів мають звання «народний аматорський», 1 – «зразковий аматорський», у 2023 році -  82 клубні формування, у 2024 році - 79 клубних формувань.</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Кількість читачів бібліотек-філій у 2021 році – 7478 чоловік, у 2022 році – 5722 осіб, у 2023 році – 5543 осіб, у 2024 році - 5251 особа.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Від початку повномасштабного російського вторгнення заклади культури Попівської сільської ради  змінили  формат роботи відповідно до умов, які диктує реальність.</w:t>
      </w:r>
      <w:r>
        <w:rPr>
          <w:rFonts w:ascii="Times New Roman" w:eastAsia="Times New Roman" w:hAnsi="Times New Roman" w:cs="Times New Roman"/>
          <w:sz w:val="28"/>
          <w:szCs w:val="28"/>
        </w:rPr>
        <w:t xml:space="preserve"> Враховуючи обмеження, пов’язані з дією воєнного стану на території нашої держави, багато культурно-мистецьких та інформаційно-просвітницьких заходів презентовано на сторінці </w:t>
      </w:r>
      <w:proofErr w:type="spellStart"/>
      <w:r>
        <w:rPr>
          <w:rFonts w:ascii="Times New Roman" w:eastAsia="Times New Roman" w:hAnsi="Times New Roman" w:cs="Times New Roman"/>
          <w:sz w:val="28"/>
          <w:szCs w:val="28"/>
        </w:rPr>
        <w:t>КЗ</w:t>
      </w:r>
      <w:proofErr w:type="spellEnd"/>
      <w:r>
        <w:rPr>
          <w:rFonts w:ascii="Times New Roman" w:eastAsia="Times New Roman" w:hAnsi="Times New Roman" w:cs="Times New Roman"/>
          <w:sz w:val="28"/>
          <w:szCs w:val="28"/>
        </w:rPr>
        <w:t xml:space="preserve"> «Центр культури, дозвілля та спорту» у мережі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Як результат, кількість </w:t>
      </w:r>
      <w:proofErr w:type="spellStart"/>
      <w:r>
        <w:rPr>
          <w:rFonts w:ascii="Times New Roman" w:eastAsia="Times New Roman" w:hAnsi="Times New Roman" w:cs="Times New Roman"/>
          <w:sz w:val="28"/>
          <w:szCs w:val="28"/>
        </w:rPr>
        <w:t>офлайн</w:t>
      </w:r>
      <w:proofErr w:type="spellEnd"/>
      <w:r>
        <w:rPr>
          <w:rFonts w:ascii="Times New Roman" w:eastAsia="Times New Roman" w:hAnsi="Times New Roman" w:cs="Times New Roman"/>
          <w:sz w:val="28"/>
          <w:szCs w:val="28"/>
        </w:rPr>
        <w:t xml:space="preserve"> заходів значно скоротилася: 2021 рік – 447 заходів, відвідувачів – 18060 чоловік; 2022 рік – 321 захід, відвідувачів – 6713 чоловік. Пріоритетним напрямком діяльності закладів культури-філій в умовах збройної агресії російської федерації проти України стало національно-патріотичне виховання і організація   заходів на підтримку Збройних Сил України, 2023 рік – 474 заходи, відвідувачів – 10402 чоловік, 2024 рік - 514 заходів, відвідувачів - 9338 чоловік.</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Із метою протидії інформаційної війни, у бібліотеках-філіях громади вжито невідкладних заходів щодо недопущення розповсюдження книжкової продукції, виданої в російській федерації - уся російськомовна література  вилучена з відкритого доступу. У 2021 році книжковий фонд бібліотек-філій </w:t>
      </w:r>
      <w:r>
        <w:rPr>
          <w:rFonts w:ascii="Times New Roman" w:eastAsia="Times New Roman" w:hAnsi="Times New Roman" w:cs="Times New Roman"/>
          <w:sz w:val="28"/>
          <w:szCs w:val="28"/>
        </w:rPr>
        <w:lastRenderedPageBreak/>
        <w:t>нараховував 122588 примірників, у 2022 році – 116094 примірники, у  2023 році – 110702 примірників, у 2024 році - 103831 примірник.</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Після завершення воєнного стану, заклади культури-філії, щоб бути достойними конкурентами на ринку культурних послуг, генеруватимуть  творчі інноваційні ідеї, шукатимуть  нові форми і методи роботи. Триває процес переосмислення нашої культури, що має звільнитися від радянської спадщини, розвиватися вільно від стереотипів, зберігаючи народні традиції. У  післявоєнний час варіантом культурного змістовного дозвілля  стане підтримка регіональних фестивалів – згуртованість, локальна ідентичність.</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факторів, що визначає здоров’я людини, є спосіб життя. Головним компонентом здорового способу життя є фізична культура і спорт. Найпоширенішим видом спорту, що дозволяє за короткий час залучати до нього широкі маси населення, є футбол. Для занять футболом у Попівській громаді діє 12 футбольних майданчиків, для проведення змагань з міні-футболу – у с. Малий Самбір, с. Заводське та  багатофункціональний спортивний майданчик з міні-футбольним полем на території Попівського опорного закладу загальної середньої освіти.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території Конотопського професійного аграрного ліцею (с. Заводське) в рамках реалізації соціального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«Активні парки -  локації здорової України» працює  активний парк.</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місткість об’єктів спортивної інфраструктури - 6300 осіб.</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Введення воєнного стану в Україні значною мірою вплинуло на проведення спортивних заходів у громаді – зменшилась кількість проведених різних змагань з усіх видів спорту. Якщо у 2020-2021 роках проводилось більше 25 турнірів серед учнів навчальних закладів, молоді та ветеранів, то у 2022 році їх проведено на 50% менше. У 2023 році ситуація покращилася - проведено  23 заходи,  у 2024 -  26 заходів.   </w:t>
      </w:r>
    </w:p>
    <w:p w:rsidR="003D515E" w:rsidRDefault="00CD6EE4">
      <w:pPr>
        <w:spacing w:after="0" w:line="240" w:lineRule="auto"/>
        <w:ind w:firstLine="708"/>
        <w:jc w:val="both"/>
        <w:rPr>
          <w:rFonts w:ascii="Times New Roman" w:eastAsia="Times New Roman" w:hAnsi="Times New Roman" w:cs="Times New Roman"/>
          <w:sz w:val="28"/>
          <w:szCs w:val="28"/>
        </w:rPr>
      </w:pPr>
      <w:bookmarkStart w:id="16" w:name="_heading=h.26in1rg" w:colFirst="0" w:colLast="0"/>
      <w:bookmarkEnd w:id="16"/>
      <w:r>
        <w:rPr>
          <w:rFonts w:ascii="Times New Roman" w:eastAsia="Times New Roman" w:hAnsi="Times New Roman" w:cs="Times New Roman"/>
          <w:sz w:val="28"/>
          <w:szCs w:val="28"/>
        </w:rPr>
        <w:t>Територія  Попівської громади багата  унікальними історико-культурними об’єктами, пам’ятками історії та має значний туристичний потенціал і перспективи розвитку.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успішно розвиває три напрямки туризму:</w:t>
      </w:r>
    </w:p>
    <w:p w:rsidR="003D515E" w:rsidRDefault="00CD6EE4">
      <w:pPr>
        <w:numPr>
          <w:ilvl w:val="0"/>
          <w:numId w:val="57"/>
        </w:num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історико-етнографічний</w:t>
      </w:r>
      <w:proofErr w:type="spellEnd"/>
      <w:r>
        <w:rPr>
          <w:rFonts w:ascii="Times New Roman" w:eastAsia="Times New Roman" w:hAnsi="Times New Roman" w:cs="Times New Roman"/>
          <w:sz w:val="28"/>
          <w:szCs w:val="28"/>
        </w:rPr>
        <w:t xml:space="preserve"> туризм;</w:t>
      </w:r>
    </w:p>
    <w:p w:rsidR="003D515E" w:rsidRDefault="00CD6EE4">
      <w:pPr>
        <w:numPr>
          <w:ilvl w:val="0"/>
          <w:numId w:val="5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сільський (зелений) туризм;</w:t>
      </w:r>
    </w:p>
    <w:p w:rsidR="003D515E" w:rsidRDefault="00CD6EE4">
      <w:pPr>
        <w:numPr>
          <w:ilvl w:val="0"/>
          <w:numId w:val="5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спортивний туризм.</w:t>
      </w:r>
    </w:p>
    <w:p w:rsidR="003D515E" w:rsidRDefault="00CD6EE4">
      <w:pPr>
        <w:spacing w:after="0" w:line="24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Історико-етнографічний</w:t>
      </w:r>
      <w:proofErr w:type="spellEnd"/>
      <w:r>
        <w:rPr>
          <w:rFonts w:ascii="Times New Roman" w:eastAsia="Times New Roman" w:hAnsi="Times New Roman" w:cs="Times New Roman"/>
          <w:sz w:val="28"/>
          <w:szCs w:val="28"/>
        </w:rPr>
        <w:t xml:space="preserve"> туризм включає відвідування пам’яток історичної культури.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громади знаходиться 89 пам’яток культурної спадщини,які перебувають під охороною держави, у тому числі:</w:t>
      </w:r>
    </w:p>
    <w:p w:rsidR="003D515E" w:rsidRDefault="00CD6EE4">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69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історії – 37 (1 пам’ятка – національного значення – Поле битви між козацькими військами на чолі з І. Виговським і царською армією);</w:t>
      </w:r>
    </w:p>
    <w:p w:rsidR="003D515E" w:rsidRDefault="00CD6EE4">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69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археології – 45 (1 </w:t>
      </w:r>
      <w:proofErr w:type="spellStart"/>
      <w:r>
        <w:rPr>
          <w:rFonts w:ascii="Times New Roman" w:eastAsia="Times New Roman" w:hAnsi="Times New Roman" w:cs="Times New Roman"/>
          <w:sz w:val="28"/>
          <w:szCs w:val="28"/>
        </w:rPr>
        <w:t>памʼятка</w:t>
      </w:r>
      <w:proofErr w:type="spellEnd"/>
      <w:r>
        <w:rPr>
          <w:rFonts w:ascii="Times New Roman" w:eastAsia="Times New Roman" w:hAnsi="Times New Roman" w:cs="Times New Roman"/>
          <w:sz w:val="28"/>
          <w:szCs w:val="28"/>
        </w:rPr>
        <w:t xml:space="preserve"> – національного значення – городище і селище ІХ – ХІІ ст. (с. Великий Самбір),</w:t>
      </w:r>
    </w:p>
    <w:p w:rsidR="003D515E" w:rsidRDefault="00CD6EE4">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69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монументального мистецтва – 1, </w:t>
      </w:r>
    </w:p>
    <w:p w:rsidR="003D515E" w:rsidRDefault="00CD6EE4">
      <w:pPr>
        <w:numPr>
          <w:ilvl w:val="0"/>
          <w:numId w:val="4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архітектури – 6.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Більшість пам’яток архітектури – церковні споруди, найдавнішою серед яких є Воскресенська церква с. Кошари, споруджена у 1796 році. Величними архітектурними спорудами є церква Різдва Богородиці  с. </w:t>
      </w:r>
      <w:proofErr w:type="spellStart"/>
      <w:r>
        <w:rPr>
          <w:rFonts w:ascii="Times New Roman" w:eastAsia="Times New Roman" w:hAnsi="Times New Roman" w:cs="Times New Roman"/>
          <w:sz w:val="28"/>
          <w:szCs w:val="28"/>
        </w:rPr>
        <w:t>Дептівка</w:t>
      </w:r>
      <w:proofErr w:type="spellEnd"/>
      <w:r>
        <w:rPr>
          <w:rFonts w:ascii="Times New Roman" w:eastAsia="Times New Roman" w:hAnsi="Times New Roman" w:cs="Times New Roman"/>
          <w:sz w:val="28"/>
          <w:szCs w:val="28"/>
        </w:rPr>
        <w:t xml:space="preserve">, ансамбль Покровської церкви с. </w:t>
      </w:r>
      <w:proofErr w:type="spellStart"/>
      <w:r>
        <w:rPr>
          <w:rFonts w:ascii="Times New Roman" w:eastAsia="Times New Roman" w:hAnsi="Times New Roman" w:cs="Times New Roman"/>
          <w:sz w:val="28"/>
          <w:szCs w:val="28"/>
        </w:rPr>
        <w:t>Вирівка</w:t>
      </w:r>
      <w:proofErr w:type="spellEnd"/>
      <w:r>
        <w:rPr>
          <w:rFonts w:ascii="Times New Roman" w:eastAsia="Times New Roman" w:hAnsi="Times New Roman" w:cs="Times New Roman"/>
          <w:sz w:val="28"/>
          <w:szCs w:val="28"/>
        </w:rPr>
        <w:t>.</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Відомий туристичний об’єкт - Поле битви між козацькими військами на чолі з І. Виговським і царською армією.</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визначних місць є с. Шевченкове, де у 1859 році  у родині Лазаревських перебував Т.Г.Шевченко. У навчальному закладі діє музей Т.Шевченка, збереглася могила відомого історика О.Лазаревського, садиба родини Лазаревських.</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Популярністю серед населення користується фестивальний туризм. Із метою відродження козацьких традицій краю в с. </w:t>
      </w:r>
      <w:proofErr w:type="spellStart"/>
      <w:r>
        <w:rPr>
          <w:rFonts w:ascii="Times New Roman" w:eastAsia="Times New Roman" w:hAnsi="Times New Roman" w:cs="Times New Roman"/>
          <w:sz w:val="28"/>
          <w:szCs w:val="28"/>
        </w:rPr>
        <w:t>Шаповалівка</w:t>
      </w:r>
      <w:proofErr w:type="spellEnd"/>
      <w:r>
        <w:rPr>
          <w:rFonts w:ascii="Times New Roman" w:eastAsia="Times New Roman" w:hAnsi="Times New Roman" w:cs="Times New Roman"/>
          <w:sz w:val="28"/>
          <w:szCs w:val="28"/>
        </w:rPr>
        <w:t xml:space="preserve"> проводиться  Всеукраїнський фестиваль «Козацький </w:t>
      </w:r>
      <w:proofErr w:type="spellStart"/>
      <w:r>
        <w:rPr>
          <w:rFonts w:ascii="Times New Roman" w:eastAsia="Times New Roman" w:hAnsi="Times New Roman" w:cs="Times New Roman"/>
          <w:sz w:val="28"/>
          <w:szCs w:val="28"/>
        </w:rPr>
        <w:t>родослав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візитівкою</w:t>
      </w:r>
      <w:proofErr w:type="spellEnd"/>
      <w:r>
        <w:rPr>
          <w:rFonts w:ascii="Times New Roman" w:eastAsia="Times New Roman" w:hAnsi="Times New Roman" w:cs="Times New Roman"/>
          <w:sz w:val="28"/>
          <w:szCs w:val="28"/>
        </w:rPr>
        <w:t xml:space="preserve"> є свято «Віншуємо суницю – першу ягоду царицю»,  що традиційно проходить влітку у с. Малий Самбір.</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основних галузевих напрямків розвитку – сільський (зелений) туризм, який  передбачає активну форму відпочинку та тимчасову зміну міського оточення, контакт із живою природою, проживання, харчування та обслуговування туристів, яке забезпечує сільська родина Послуги у сфері сільського туризму на території громади надає туристична  садиба «Північний ліс»  (с. </w:t>
      </w:r>
      <w:proofErr w:type="spellStart"/>
      <w:r>
        <w:rPr>
          <w:rFonts w:ascii="Times New Roman" w:eastAsia="Times New Roman" w:hAnsi="Times New Roman" w:cs="Times New Roman"/>
          <w:sz w:val="28"/>
          <w:szCs w:val="28"/>
        </w:rPr>
        <w:t>Жолдаки</w:t>
      </w:r>
      <w:proofErr w:type="spellEnd"/>
      <w:r>
        <w:rPr>
          <w:rFonts w:ascii="Times New Roman" w:eastAsia="Times New Roman" w:hAnsi="Times New Roman" w:cs="Times New Roman"/>
          <w:sz w:val="28"/>
          <w:szCs w:val="28"/>
        </w:rPr>
        <w:t>).</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50505"/>
          <w:sz w:val="28"/>
          <w:szCs w:val="28"/>
          <w:highlight w:val="white"/>
        </w:rPr>
        <w:t xml:space="preserve">Села </w:t>
      </w:r>
      <w:proofErr w:type="spellStart"/>
      <w:r>
        <w:rPr>
          <w:rFonts w:ascii="Times New Roman" w:eastAsia="Times New Roman" w:hAnsi="Times New Roman" w:cs="Times New Roman"/>
          <w:color w:val="050505"/>
          <w:sz w:val="28"/>
          <w:szCs w:val="28"/>
          <w:highlight w:val="white"/>
        </w:rPr>
        <w:t>Вирівка</w:t>
      </w:r>
      <w:proofErr w:type="spellEnd"/>
      <w:r>
        <w:rPr>
          <w:rFonts w:ascii="Times New Roman" w:eastAsia="Times New Roman" w:hAnsi="Times New Roman" w:cs="Times New Roman"/>
          <w:color w:val="050505"/>
          <w:sz w:val="28"/>
          <w:szCs w:val="28"/>
          <w:highlight w:val="white"/>
        </w:rPr>
        <w:t xml:space="preserve"> (Попівська сільська територіальна громада) та </w:t>
      </w:r>
      <w:proofErr w:type="spellStart"/>
      <w:r>
        <w:rPr>
          <w:rFonts w:ascii="Times New Roman" w:eastAsia="Times New Roman" w:hAnsi="Times New Roman" w:cs="Times New Roman"/>
          <w:color w:val="050505"/>
          <w:sz w:val="28"/>
          <w:szCs w:val="28"/>
          <w:highlight w:val="white"/>
        </w:rPr>
        <w:t>Воргол</w:t>
      </w:r>
      <w:proofErr w:type="spellEnd"/>
      <w:r>
        <w:rPr>
          <w:rFonts w:ascii="Times New Roman" w:eastAsia="Times New Roman" w:hAnsi="Times New Roman" w:cs="Times New Roman"/>
          <w:color w:val="050505"/>
          <w:sz w:val="28"/>
          <w:szCs w:val="28"/>
          <w:highlight w:val="white"/>
        </w:rPr>
        <w:t xml:space="preserve"> (</w:t>
      </w:r>
      <w:proofErr w:type="spellStart"/>
      <w:r>
        <w:rPr>
          <w:rFonts w:ascii="Times New Roman" w:eastAsia="Times New Roman" w:hAnsi="Times New Roman" w:cs="Times New Roman"/>
          <w:color w:val="050505"/>
          <w:sz w:val="28"/>
          <w:szCs w:val="28"/>
          <w:highlight w:val="white"/>
        </w:rPr>
        <w:t>Кролевецька</w:t>
      </w:r>
      <w:proofErr w:type="spellEnd"/>
      <w:r>
        <w:rPr>
          <w:rFonts w:ascii="Times New Roman" w:eastAsia="Times New Roman" w:hAnsi="Times New Roman" w:cs="Times New Roman"/>
          <w:color w:val="050505"/>
          <w:sz w:val="28"/>
          <w:szCs w:val="28"/>
          <w:highlight w:val="white"/>
        </w:rPr>
        <w:t xml:space="preserve"> міська територіальна громада) увійшли до Мережі інформаційно-рекреаційних центрів «Шлях». Вони розташовані по різні боки р. Сейм, що дозволяє мандрівникам познайомитися з різноманітними природними комплексами та пам'ятками історії й архітектури </w:t>
      </w:r>
      <w:proofErr w:type="spellStart"/>
      <w:r>
        <w:rPr>
          <w:rFonts w:ascii="Times New Roman" w:eastAsia="Times New Roman" w:hAnsi="Times New Roman" w:cs="Times New Roman"/>
          <w:color w:val="050505"/>
          <w:sz w:val="28"/>
          <w:szCs w:val="28"/>
          <w:highlight w:val="white"/>
        </w:rPr>
        <w:t>Сеймського</w:t>
      </w:r>
      <w:proofErr w:type="spellEnd"/>
      <w:r>
        <w:rPr>
          <w:rFonts w:ascii="Times New Roman" w:eastAsia="Times New Roman" w:hAnsi="Times New Roman" w:cs="Times New Roman"/>
          <w:color w:val="050505"/>
          <w:sz w:val="28"/>
          <w:szCs w:val="28"/>
          <w:highlight w:val="white"/>
        </w:rPr>
        <w:t xml:space="preserve"> регіонального ландшафтного парку.</w:t>
      </w:r>
    </w:p>
    <w:p w:rsidR="003D515E" w:rsidRDefault="003D515E">
      <w:pPr>
        <w:spacing w:after="0" w:line="240" w:lineRule="auto"/>
        <w:ind w:firstLine="708"/>
        <w:jc w:val="both"/>
        <w:rPr>
          <w:rFonts w:ascii="Times New Roman" w:eastAsia="Times New Roman" w:hAnsi="Times New Roman" w:cs="Times New Roman"/>
          <w:sz w:val="20"/>
          <w:szCs w:val="20"/>
        </w:rPr>
      </w:pPr>
    </w:p>
    <w:p w:rsidR="003D515E" w:rsidRDefault="00CD6EE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20765" cy="3443457"/>
            <wp:effectExtent l="0" t="0" r="0" b="0"/>
            <wp:docPr id="30" name="image1.jpg" descr="C:\Users\Таня\0000Мої документи\ДЛЯ ЕЛКТРОННОЇ ПОШТИ\337538315_3388402991418700_8982170955646216691_n.jpg"/>
            <wp:cNvGraphicFramePr/>
            <a:graphic xmlns:a="http://schemas.openxmlformats.org/drawingml/2006/main">
              <a:graphicData uri="http://schemas.openxmlformats.org/drawingml/2006/picture">
                <pic:pic xmlns:pic="http://schemas.openxmlformats.org/drawingml/2006/picture">
                  <pic:nvPicPr>
                    <pic:cNvPr id="0" name="image1.jpg" descr="C:\Users\Таня\0000Мої документи\ДЛЯ ЕЛКТРОННОЇ ПОШТИ\337538315_3388402991418700_8982170955646216691_n.jpg"/>
                    <pic:cNvPicPr preferRelativeResize="0"/>
                  </pic:nvPicPr>
                  <pic:blipFill>
                    <a:blip r:embed="rId38" cstate="print"/>
                    <a:srcRect/>
                    <a:stretch>
                      <a:fillRect/>
                    </a:stretch>
                  </pic:blipFill>
                  <pic:spPr>
                    <a:xfrm>
                      <a:off x="0" y="0"/>
                      <a:ext cx="6120765" cy="3443457"/>
                    </a:xfrm>
                    <a:prstGeom prst="rect">
                      <a:avLst/>
                    </a:prstGeom>
                    <a:ln/>
                  </pic:spPr>
                </pic:pic>
              </a:graphicData>
            </a:graphic>
          </wp:inline>
        </w:drawing>
      </w:r>
    </w:p>
    <w:p w:rsidR="003D515E" w:rsidRDefault="003D515E">
      <w:pPr>
        <w:spacing w:after="0" w:line="240" w:lineRule="auto"/>
        <w:jc w:val="both"/>
        <w:rPr>
          <w:rFonts w:ascii="Times New Roman" w:eastAsia="Times New Roman" w:hAnsi="Times New Roman" w:cs="Times New Roman"/>
          <w:sz w:val="20"/>
          <w:szCs w:val="20"/>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Завдяки різноманіттю туристично-рекреаційних ресурсів набуває популярності активний  відпочинок, зокрема, </w:t>
      </w:r>
      <w:proofErr w:type="spellStart"/>
      <w:r>
        <w:rPr>
          <w:rFonts w:ascii="Times New Roman" w:eastAsia="Times New Roman" w:hAnsi="Times New Roman" w:cs="Times New Roman"/>
          <w:sz w:val="28"/>
          <w:szCs w:val="28"/>
        </w:rPr>
        <w:t>велотуризм</w:t>
      </w:r>
      <w:proofErr w:type="spellEnd"/>
      <w:r>
        <w:rPr>
          <w:rFonts w:ascii="Times New Roman" w:eastAsia="Times New Roman" w:hAnsi="Times New Roman" w:cs="Times New Roman"/>
          <w:sz w:val="28"/>
          <w:szCs w:val="28"/>
        </w:rPr>
        <w:t xml:space="preserve"> та сплави по річці.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Збільшенню кількості туристів сприяє розвиток музейної мережі – на території Попівської сільської ради функціонує 5 музеїв на громадських засадах.</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зв’язку з цим, очевидним стає, що саме напрямки, зорієнтовані на історико-культурні та природно-ресурсні переваги, є перспективами розвитку галузі туризму.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Важливу роль для туристичної галузі має розвиток музейної мережі – на території громади функціонує 5 музеїв на громадських засадах. Ураховуючи обмеження воєнного стану, кількість відвідувачів музеїв різко скоротилася: 2021 рік – 6134 осіб, 2022 рік – 320 осіб, 2023 </w:t>
      </w:r>
      <w:proofErr w:type="spellStart"/>
      <w:r>
        <w:rPr>
          <w:rFonts w:ascii="Times New Roman" w:eastAsia="Times New Roman" w:hAnsi="Times New Roman" w:cs="Times New Roman"/>
          <w:sz w:val="28"/>
          <w:szCs w:val="28"/>
        </w:rPr>
        <w:t>рік–</w:t>
      </w:r>
      <w:proofErr w:type="spellEnd"/>
      <w:r>
        <w:rPr>
          <w:rFonts w:ascii="Times New Roman" w:eastAsia="Times New Roman" w:hAnsi="Times New Roman" w:cs="Times New Roman"/>
          <w:sz w:val="28"/>
          <w:szCs w:val="28"/>
        </w:rPr>
        <w:t xml:space="preserve"> 580 осіб, 2024 рік - 183 особи.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з фотоматеріалами про історико-культурні та туристичні об’єкти громади представлена в мережі Інтернет.</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Спортивний туризм включає проведення змагань від місцевого до міжнародного кваліфікаційних рівнів із можливістю одночасно використання трьох сучасних спортивних комплексів на відкритому просторі:</w:t>
      </w:r>
    </w:p>
    <w:p w:rsidR="003D515E" w:rsidRDefault="00CD6EE4">
      <w:pPr>
        <w:numPr>
          <w:ilvl w:val="0"/>
          <w:numId w:val="5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багатофункціональний спортивний майданчик із синтетичним покриттям для міні-футболу, волейболу, баскетболу, </w:t>
      </w:r>
      <w:proofErr w:type="spellStart"/>
      <w:r>
        <w:rPr>
          <w:rFonts w:ascii="Times New Roman" w:eastAsia="Times New Roman" w:hAnsi="Times New Roman" w:cs="Times New Roman"/>
          <w:sz w:val="28"/>
          <w:szCs w:val="28"/>
        </w:rPr>
        <w:t>воркауту</w:t>
      </w:r>
      <w:proofErr w:type="spellEnd"/>
      <w:r>
        <w:rPr>
          <w:rFonts w:ascii="Times New Roman" w:eastAsia="Times New Roman" w:hAnsi="Times New Roman" w:cs="Times New Roman"/>
          <w:sz w:val="28"/>
          <w:szCs w:val="28"/>
        </w:rPr>
        <w:t xml:space="preserve"> (с. </w:t>
      </w:r>
      <w:proofErr w:type="spellStart"/>
      <w:r>
        <w:rPr>
          <w:rFonts w:ascii="Times New Roman" w:eastAsia="Times New Roman" w:hAnsi="Times New Roman" w:cs="Times New Roman"/>
          <w:sz w:val="28"/>
          <w:szCs w:val="28"/>
        </w:rPr>
        <w:t>Попівка</w:t>
      </w:r>
      <w:proofErr w:type="spellEnd"/>
      <w:r>
        <w:rPr>
          <w:rFonts w:ascii="Times New Roman" w:eastAsia="Times New Roman" w:hAnsi="Times New Roman" w:cs="Times New Roman"/>
          <w:sz w:val="28"/>
          <w:szCs w:val="28"/>
        </w:rPr>
        <w:t>);</w:t>
      </w:r>
    </w:p>
    <w:p w:rsidR="003D515E" w:rsidRDefault="00CD6EE4">
      <w:pPr>
        <w:numPr>
          <w:ilvl w:val="0"/>
          <w:numId w:val="5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міні-футбольне поле із штучним покриттям, футбольне поле, волейбольна площадка (с. Малий Самбір);</w:t>
      </w:r>
    </w:p>
    <w:p w:rsidR="003D515E" w:rsidRDefault="00CD6EE4">
      <w:pPr>
        <w:numPr>
          <w:ilvl w:val="0"/>
          <w:numId w:val="5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міні-футбольне поле із штучним покриттям, спортивний майданчик із бетонним покриттям для хокею на роликах, локація для </w:t>
      </w:r>
      <w:proofErr w:type="spellStart"/>
      <w:r>
        <w:rPr>
          <w:rFonts w:ascii="Times New Roman" w:eastAsia="Times New Roman" w:hAnsi="Times New Roman" w:cs="Times New Roman"/>
          <w:sz w:val="28"/>
          <w:szCs w:val="28"/>
        </w:rPr>
        <w:t>воркауту</w:t>
      </w:r>
      <w:proofErr w:type="spellEnd"/>
      <w:r>
        <w:rPr>
          <w:rFonts w:ascii="Times New Roman" w:eastAsia="Times New Roman" w:hAnsi="Times New Roman" w:cs="Times New Roman"/>
          <w:sz w:val="28"/>
          <w:szCs w:val="28"/>
        </w:rPr>
        <w:t xml:space="preserve"> (с. Заводське).</w:t>
      </w:r>
    </w:p>
    <w:p w:rsidR="003D515E" w:rsidRDefault="003D515E">
      <w:pPr>
        <w:spacing w:after="0" w:line="240" w:lineRule="auto"/>
        <w:ind w:firstLine="708"/>
        <w:jc w:val="both"/>
        <w:rPr>
          <w:rFonts w:ascii="Times New Roman" w:eastAsia="Times New Roman" w:hAnsi="Times New Roman" w:cs="Times New Roman"/>
          <w:sz w:val="28"/>
          <w:szCs w:val="28"/>
        </w:rPr>
      </w:pP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highlight w:val="yellow"/>
        </w:rPr>
        <w:t xml:space="preserve">6.4. </w:t>
      </w:r>
      <w:proofErr w:type="spellStart"/>
      <w:r>
        <w:rPr>
          <w:rFonts w:ascii="Times New Roman" w:eastAsia="Times New Roman" w:hAnsi="Times New Roman" w:cs="Times New Roman"/>
          <w:b/>
          <w:sz w:val="28"/>
          <w:szCs w:val="28"/>
          <w:highlight w:val="yellow"/>
        </w:rPr>
        <w:t>Соцiальний</w:t>
      </w:r>
      <w:proofErr w:type="spellEnd"/>
      <w:r>
        <w:rPr>
          <w:rFonts w:ascii="Times New Roman" w:eastAsia="Times New Roman" w:hAnsi="Times New Roman" w:cs="Times New Roman"/>
          <w:b/>
          <w:color w:val="000000"/>
          <w:sz w:val="28"/>
          <w:szCs w:val="28"/>
          <w:highlight w:val="yellow"/>
        </w:rPr>
        <w:t xml:space="preserve"> захист та соціальне забезпечення</w:t>
      </w:r>
    </w:p>
    <w:p w:rsidR="003D515E" w:rsidRDefault="00CD6EE4">
      <w:pPr>
        <w:spacing w:after="240" w:line="240" w:lineRule="auto"/>
        <w:ind w:left="-283" w:firstLine="99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складових системи соціального захисту населення в Попівській  територіальній громаді є комунальний заклад «Центр надання соціальних послуг» Попівської сільської ради Конотопського району Сумської області, який був створений рішенням першої сесії восьмого скликання Попівської сільської ради Конотопського району Сумської області від 08.12.2020 року і є комплексним закладом соціального захисту населення, структурні підрозділи якого провадять соціальну роботу та надають соціальні послуги особам/сім’ям, які належать до вразливих груп населення та/або перебувають у складних життєвих обставинах.                                                                                                                 Комунальний заклад «Центр надання соціальних послуг» Попівської сільської ради Конотопського району Сумської області виконує такі основні завдання як: виявляє осіб/сімей і веде їхній облік, проводить оцінювання потреб осіб/сімей у соціальних послугах, надає соціальні послуги відповідно до державних стандартів соціальних послуг, надає допомогу особам/сім’ям у розв’язанні їхніх соціально-побутових проблем, забезпечує соціальне супроводження прийомних сімей і дитячих будинків сімейного типу, забезпечує соціальний патронаж осіб, які відбули покарання у виді обмеження або позбавлення волі на певний строк, а також звільнених від подальшого відбування таких покарань на підставах, </w:t>
      </w:r>
      <w:r>
        <w:rPr>
          <w:rFonts w:ascii="Times New Roman" w:eastAsia="Times New Roman" w:hAnsi="Times New Roman" w:cs="Times New Roman"/>
          <w:sz w:val="28"/>
          <w:szCs w:val="28"/>
        </w:rPr>
        <w:lastRenderedPageBreak/>
        <w:t xml:space="preserve">передбачених законом, бере участь у роботі спостережних комісій, складає план реабілітації особи, яка постраждала від торгівлі людьми, проводить моніторинг та оцінювання якості наданих ним соціальних послуг, створює умови для навчання та підвищення кваліфікації працівників, які надають соціальні послуги, взаємодіє з іншими суб’єктами системи надання соціальних послуг, а також з органами, установами, закладами, фізичними особами - підприємцями, які в межах компетенції  надають допомогу особам/сім’ям та/або здійснюють їх захист, інформує населення територіальної громади та осіб/сім’ї індивідуально про перелік, обсяг і зміст соціальних послуг, які надаються, умови та порядок їх отримання тощо. У відділенні денного перебування комунального закладу «Центр надання соціальних послуг» Попівської сільської ради Конотопського району Сумської області введено інноваційну соціально-педагогічну послугу «Університет третього віку». Запроваджено </w:t>
      </w:r>
      <w:proofErr w:type="spellStart"/>
      <w:r>
        <w:rPr>
          <w:rFonts w:ascii="Times New Roman" w:eastAsia="Times New Roman" w:hAnsi="Times New Roman" w:cs="Times New Roman"/>
          <w:sz w:val="28"/>
          <w:szCs w:val="28"/>
        </w:rPr>
        <w:t>мультидисциплінарний</w:t>
      </w:r>
      <w:proofErr w:type="spellEnd"/>
      <w:r>
        <w:rPr>
          <w:rFonts w:ascii="Times New Roman" w:eastAsia="Times New Roman" w:hAnsi="Times New Roman" w:cs="Times New Roman"/>
          <w:sz w:val="28"/>
          <w:szCs w:val="28"/>
        </w:rPr>
        <w:t xml:space="preserve"> підхід у наданні соціальних послуг, створення мобільних бригад, що надає змогу не лише наблизити послуги за місцем проживання </w:t>
      </w:r>
      <w:proofErr w:type="spellStart"/>
      <w:r>
        <w:rPr>
          <w:rFonts w:ascii="Times New Roman" w:eastAsia="Times New Roman" w:hAnsi="Times New Roman" w:cs="Times New Roman"/>
          <w:sz w:val="28"/>
          <w:szCs w:val="28"/>
        </w:rPr>
        <w:t>отримувача</w:t>
      </w:r>
      <w:proofErr w:type="spellEnd"/>
      <w:r>
        <w:rPr>
          <w:rFonts w:ascii="Times New Roman" w:eastAsia="Times New Roman" w:hAnsi="Times New Roman" w:cs="Times New Roman"/>
          <w:sz w:val="28"/>
          <w:szCs w:val="28"/>
        </w:rPr>
        <w:t>, а й забезпечити комплексний підхід у їх наданні.</w:t>
      </w:r>
    </w:p>
    <w:tbl>
      <w:tblPr>
        <w:tblStyle w:val="affffb"/>
        <w:tblW w:w="92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0"/>
        <w:gridCol w:w="1380"/>
        <w:gridCol w:w="1440"/>
        <w:gridCol w:w="1260"/>
        <w:gridCol w:w="1260"/>
      </w:tblGrid>
      <w:tr w:rsidR="003D515E">
        <w:tc>
          <w:tcPr>
            <w:tcW w:w="3930" w:type="dxa"/>
            <w:shd w:val="clear" w:color="auto" w:fill="auto"/>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Показник</w:t>
            </w:r>
          </w:p>
        </w:tc>
        <w:tc>
          <w:tcPr>
            <w:tcW w:w="1380" w:type="dxa"/>
            <w:shd w:val="clear" w:color="auto" w:fill="auto"/>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2021р.</w:t>
            </w:r>
          </w:p>
        </w:tc>
        <w:tc>
          <w:tcPr>
            <w:tcW w:w="1440" w:type="dxa"/>
            <w:shd w:val="clear" w:color="auto" w:fill="auto"/>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2022р.</w:t>
            </w:r>
          </w:p>
        </w:tc>
        <w:tc>
          <w:tcPr>
            <w:tcW w:w="1260" w:type="dxa"/>
            <w:shd w:val="clear" w:color="auto" w:fill="auto"/>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2023р.</w:t>
            </w:r>
          </w:p>
        </w:tc>
        <w:tc>
          <w:tcPr>
            <w:tcW w:w="1260" w:type="dxa"/>
            <w:shd w:val="clear" w:color="auto" w:fill="auto"/>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2024р.</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відділень</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що потребують обслуговування</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2839</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2689</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2339</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що обслуговуються</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2839</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2689</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2339</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r>
      <w:tr w:rsidR="003D515E">
        <w:tc>
          <w:tcPr>
            <w:tcW w:w="3930" w:type="dxa"/>
            <w:shd w:val="clear" w:color="auto" w:fill="auto"/>
          </w:tcPr>
          <w:p w:rsidR="003D515E" w:rsidRDefault="00CD6EE4">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в тому числі:</w:t>
            </w:r>
          </w:p>
        </w:tc>
        <w:tc>
          <w:tcPr>
            <w:tcW w:w="1380" w:type="dxa"/>
            <w:shd w:val="clear" w:color="auto" w:fill="auto"/>
          </w:tcPr>
          <w:p w:rsidR="003D515E" w:rsidRDefault="003D515E">
            <w:pPr>
              <w:jc w:val="center"/>
              <w:rPr>
                <w:rFonts w:ascii="Times New Roman" w:eastAsia="Times New Roman" w:hAnsi="Times New Roman" w:cs="Times New Roman"/>
                <w:sz w:val="24"/>
                <w:szCs w:val="24"/>
              </w:rPr>
            </w:pPr>
          </w:p>
        </w:tc>
        <w:tc>
          <w:tcPr>
            <w:tcW w:w="1440" w:type="dxa"/>
            <w:shd w:val="clear" w:color="auto" w:fill="auto"/>
          </w:tcPr>
          <w:p w:rsidR="003D515E" w:rsidRDefault="003D515E">
            <w:pPr>
              <w:jc w:val="center"/>
              <w:rPr>
                <w:rFonts w:ascii="Times New Roman" w:eastAsia="Times New Roman" w:hAnsi="Times New Roman" w:cs="Times New Roman"/>
                <w:sz w:val="24"/>
                <w:szCs w:val="24"/>
              </w:rPr>
            </w:pPr>
          </w:p>
        </w:tc>
        <w:tc>
          <w:tcPr>
            <w:tcW w:w="1260" w:type="dxa"/>
            <w:shd w:val="clear" w:color="auto" w:fill="auto"/>
          </w:tcPr>
          <w:p w:rsidR="003D515E" w:rsidRDefault="003D515E">
            <w:pPr>
              <w:jc w:val="center"/>
              <w:rPr>
                <w:rFonts w:ascii="Times New Roman" w:eastAsia="Times New Roman" w:hAnsi="Times New Roman" w:cs="Times New Roman"/>
                <w:sz w:val="24"/>
                <w:szCs w:val="24"/>
              </w:rPr>
            </w:pPr>
          </w:p>
        </w:tc>
        <w:tc>
          <w:tcPr>
            <w:tcW w:w="1260" w:type="dxa"/>
            <w:shd w:val="clear" w:color="auto" w:fill="auto"/>
          </w:tcPr>
          <w:p w:rsidR="003D515E" w:rsidRDefault="003D515E">
            <w:pPr>
              <w:jc w:val="center"/>
              <w:rPr>
                <w:rFonts w:ascii="Times New Roman" w:eastAsia="Times New Roman" w:hAnsi="Times New Roman" w:cs="Times New Roman"/>
                <w:sz w:val="24"/>
                <w:szCs w:val="24"/>
              </w:rPr>
            </w:pP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-відділення</w:t>
            </w:r>
            <w:proofErr w:type="spellEnd"/>
            <w:r>
              <w:rPr>
                <w:rFonts w:ascii="Times New Roman" w:eastAsia="Times New Roman" w:hAnsi="Times New Roman" w:cs="Times New Roman"/>
                <w:sz w:val="24"/>
                <w:szCs w:val="24"/>
              </w:rPr>
              <w:t xml:space="preserve"> соціальної допомоги вдома</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жінок</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чоловіків</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-відділення</w:t>
            </w:r>
            <w:proofErr w:type="spellEnd"/>
            <w:r>
              <w:rPr>
                <w:rFonts w:ascii="Times New Roman" w:eastAsia="Times New Roman" w:hAnsi="Times New Roman" w:cs="Times New Roman"/>
                <w:sz w:val="24"/>
                <w:szCs w:val="24"/>
              </w:rPr>
              <w:t xml:space="preserve"> денного перебування</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1080</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943</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жінок</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769</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515</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чоловіків</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-відділення</w:t>
            </w:r>
            <w:proofErr w:type="spellEnd"/>
            <w:r>
              <w:rPr>
                <w:rFonts w:ascii="Times New Roman" w:eastAsia="Times New Roman" w:hAnsi="Times New Roman" w:cs="Times New Roman"/>
                <w:sz w:val="24"/>
                <w:szCs w:val="24"/>
              </w:rPr>
              <w:t xml:space="preserve"> натуральної та грошової допомоги</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1080</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1063</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925</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862</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жінок</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603</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чоловіків</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-відділення</w:t>
            </w:r>
            <w:proofErr w:type="spellEnd"/>
            <w:r>
              <w:rPr>
                <w:rFonts w:ascii="Times New Roman" w:eastAsia="Times New Roman" w:hAnsi="Times New Roman" w:cs="Times New Roman"/>
                <w:sz w:val="24"/>
                <w:szCs w:val="24"/>
              </w:rPr>
              <w:t xml:space="preserve"> соціальної роботи</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452</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дорослих</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дітей</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Відсоток охоплення осіб</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відвідувань</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1872</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2144</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2157</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2175</w:t>
            </w:r>
          </w:p>
        </w:tc>
      </w:tr>
      <w:tr w:rsidR="003D515E">
        <w:tc>
          <w:tcPr>
            <w:tcW w:w="39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наданих заходів</w:t>
            </w:r>
          </w:p>
        </w:tc>
        <w:tc>
          <w:tcPr>
            <w:tcW w:w="138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81731</w:t>
            </w:r>
          </w:p>
        </w:tc>
        <w:tc>
          <w:tcPr>
            <w:tcW w:w="144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82276</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71589</w:t>
            </w:r>
          </w:p>
        </w:tc>
        <w:tc>
          <w:tcPr>
            <w:tcW w:w="126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74119</w:t>
            </w:r>
          </w:p>
        </w:tc>
      </w:tr>
    </w:tbl>
    <w:p w:rsidR="003D515E" w:rsidRDefault="003D515E">
      <w:pPr>
        <w:spacing w:after="0" w:line="240" w:lineRule="auto"/>
        <w:jc w:val="both"/>
        <w:rPr>
          <w:rFonts w:ascii="Times New Roman" w:eastAsia="Times New Roman" w:hAnsi="Times New Roman" w:cs="Times New Roman"/>
          <w:sz w:val="24"/>
          <w:szCs w:val="24"/>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 Служба у справах дітей Попівської сільської ради Конотопського району Сумської області, створений рішенням першої сесії восьмого скликання Попівської сільської ради Конотопського району Сумської області від 08.12.2020. На первинному обліку відділу - Служби у справах дітей Попівської сільської ради станом на 01.12.2024 перебуває 27</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дітей, які мають статус дитини-сироти, дитини, позбавленої батьківського піклування. На території громади проживає 7 статусних дітей, які прибули з інших територій України та влаштовані в сімейні форми виховання. Показник влаштування дітей – сиріт та дітей, позбавлених батьківського піклування в сімейні форми виховання складає 100 %.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на території громади функціонує два дитячих будинки сімейного типу, в яких виховується 14 статусних дітей-вихованців, дві прийомних сім’ї, в яких виховуються 2 статусних прийомних дітей. Відділ - Служба у справах дітей Попівської сільської ради сприяє в постановці на квартирний облік дітей – сиріт та дітей, позбавлених батьківського піклування. </w:t>
      </w:r>
    </w:p>
    <w:p w:rsidR="003D515E" w:rsidRDefault="00CD6EE4">
      <w:p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Вразливі групи населення в Попівській громаді, 2024 р.</w:t>
      </w:r>
    </w:p>
    <w:tbl>
      <w:tblPr>
        <w:tblStyle w:val="affffc"/>
        <w:tblW w:w="9750" w:type="dxa"/>
        <w:tblInd w:w="-120" w:type="dxa"/>
        <w:tblBorders>
          <w:top w:val="nil"/>
          <w:left w:val="nil"/>
          <w:bottom w:val="nil"/>
          <w:right w:val="nil"/>
          <w:insideH w:val="nil"/>
          <w:insideV w:val="nil"/>
        </w:tblBorders>
        <w:tblLayout w:type="fixed"/>
        <w:tblLook w:val="0600"/>
      </w:tblPr>
      <w:tblGrid>
        <w:gridCol w:w="7650"/>
        <w:gridCol w:w="2100"/>
      </w:tblGrid>
      <w:tr w:rsidR="003D515E">
        <w:trPr>
          <w:trHeight w:val="705"/>
        </w:trPr>
        <w:tc>
          <w:tcPr>
            <w:tcW w:w="7650"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spacing w:before="240" w:after="240" w:line="273"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w:t>
            </w:r>
          </w:p>
        </w:tc>
        <w:tc>
          <w:tcPr>
            <w:tcW w:w="210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spacing w:before="120" w:after="120" w:line="273" w:lineRule="auto"/>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Чисельність, осіб</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осіб із числа дітей-сиріт та дітей, позбавлених батьківського піклування</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w:t>
            </w:r>
          </w:p>
        </w:tc>
      </w:tr>
      <w:tr w:rsidR="003D515E">
        <w:trPr>
          <w:trHeight w:val="69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сімей, члени яких перебувають / перебували у конфлікті з</w:t>
            </w:r>
          </w:p>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законом:</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сімей,   яким   призначена   державна   допомога   особі,   яка доглядає за хворою дитиною,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45</w:t>
            </w:r>
          </w:p>
        </w:tc>
      </w:tr>
      <w:tr w:rsidR="003D515E">
        <w:trPr>
          <w:trHeight w:val="465"/>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Особи, які мають інвалідність, всього</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695</w:t>
            </w:r>
          </w:p>
        </w:tc>
      </w:tr>
      <w:tr w:rsidR="003D515E">
        <w:trPr>
          <w:trHeight w:val="465"/>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56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У т.ч. кількість дітей, які мають інвалідність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45</w:t>
            </w:r>
          </w:p>
        </w:tc>
      </w:tr>
      <w:tr w:rsidR="003D515E">
        <w:trPr>
          <w:trHeight w:val="69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Діти-сироти та діти, позбавлені батьківського піклування, влаштовані в</w:t>
            </w:r>
          </w:p>
          <w:p w:rsidR="003D515E" w:rsidRDefault="00CD6EE4">
            <w:pPr>
              <w:spacing w:before="200"/>
              <w:ind w:left="1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ПС</w:t>
            </w:r>
            <w:proofErr w:type="spellEnd"/>
            <w:r>
              <w:rPr>
                <w:rFonts w:ascii="Times New Roman" w:eastAsia="Times New Roman" w:hAnsi="Times New Roman" w:cs="Times New Roman"/>
                <w:sz w:val="20"/>
                <w:szCs w:val="20"/>
              </w:rPr>
              <w:t>, ДБСТ та сім'ї опікунів / піклувальників</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27</w:t>
            </w:r>
          </w:p>
        </w:tc>
      </w:tr>
      <w:tr w:rsidR="003D515E">
        <w:trPr>
          <w:trHeight w:val="465"/>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Сім’ї, яким призначена державна допомога при народженні дитини,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33</w:t>
            </w:r>
          </w:p>
        </w:tc>
      </w:tr>
      <w:tr w:rsidR="003D515E">
        <w:trPr>
          <w:trHeight w:val="69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Сім’ї, яким призначена державна допомога особі, яка доглядає за</w:t>
            </w:r>
          </w:p>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хворою дитиною,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45</w:t>
            </w:r>
          </w:p>
        </w:tc>
      </w:tr>
      <w:tr w:rsidR="003D515E">
        <w:trPr>
          <w:trHeight w:val="24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Сім’ї </w:t>
            </w:r>
            <w:proofErr w:type="spellStart"/>
            <w:r>
              <w:rPr>
                <w:rFonts w:ascii="Times New Roman" w:eastAsia="Times New Roman" w:hAnsi="Times New Roman" w:cs="Times New Roman"/>
                <w:sz w:val="20"/>
                <w:szCs w:val="20"/>
              </w:rPr>
              <w:t>усиновлювачів</w:t>
            </w:r>
            <w:proofErr w:type="spellEnd"/>
            <w:r>
              <w:rPr>
                <w:rFonts w:ascii="Times New Roman" w:eastAsia="Times New Roman" w:hAnsi="Times New Roman" w:cs="Times New Roman"/>
                <w:sz w:val="20"/>
                <w:szCs w:val="20"/>
              </w:rPr>
              <w:t>,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Сім’ї опікунів / піклувальників,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r>
      <w:tr w:rsidR="003D515E">
        <w:trPr>
          <w:trHeight w:val="24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Прийомні сім’ї,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r w:rsidR="003D515E">
        <w:trPr>
          <w:trHeight w:val="24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Дитячі будинки сімейного типу,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Одинокі матері (батьки)</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176</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Сім’ї учасників АТО</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227</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927917">
            <w:pPr>
              <w:spacing w:before="200"/>
              <w:ind w:left="100"/>
              <w:jc w:val="both"/>
              <w:rPr>
                <w:rFonts w:ascii="Times New Roman" w:eastAsia="Times New Roman" w:hAnsi="Times New Roman" w:cs="Times New Roman"/>
                <w:sz w:val="20"/>
                <w:szCs w:val="20"/>
              </w:rPr>
            </w:pPr>
            <w:sdt>
              <w:sdtPr>
                <w:tag w:val="goog_rdk_3"/>
                <w:id w:val="11202186"/>
              </w:sdtPr>
              <w:sdtContent>
                <w:r w:rsidR="00CD6EE4">
                  <w:rPr>
                    <w:rFonts w:ascii="Tahoma" w:eastAsia="Tahoma" w:hAnsi="Tahoma" w:cs="Tahoma"/>
                    <w:sz w:val="20"/>
                    <w:szCs w:val="20"/>
                  </w:rPr>
                  <w:t xml:space="preserve">Сім’ї, в яких є ризик вилучення дитини із </w:t>
                </w:r>
                <w:proofErr w:type="spellStart"/>
                <w:r w:rsidR="00CD6EE4">
                  <w:rPr>
                    <w:rFonts w:ascii="Tahoma" w:eastAsia="Tahoma" w:hAnsi="Tahoma" w:cs="Tahoma"/>
                    <w:sz w:val="20"/>
                    <w:szCs w:val="20"/>
                  </w:rPr>
                  <w:t>сім’ї՚</w:t>
                </w:r>
                <w:proofErr w:type="spellEnd"/>
              </w:sdtContent>
            </w:sdt>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w:t>
            </w:r>
          </w:p>
        </w:tc>
      </w:tr>
    </w:tbl>
    <w:p w:rsidR="003D515E" w:rsidRDefault="00CD6EE4">
      <w:pPr>
        <w:shd w:val="clear" w:color="auto" w:fill="FFFFFF"/>
        <w:spacing w:before="240" w:after="24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Для забезпечення тимчасового функціонування дитячого будинку сімейного типу в комунальну власність Попівської сільської ради  за рахунок бюджетної субвенції придбано житловий будинок із господарськими будівлями та спорудами.              </w:t>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color w:val="FF0000"/>
          <w:sz w:val="28"/>
          <w:szCs w:val="28"/>
          <w:highlight w:val="cyan"/>
        </w:rPr>
      </w:pPr>
      <w:bookmarkStart w:id="17" w:name="_heading=h.lnxbz9" w:colFirst="0" w:colLast="0"/>
      <w:bookmarkEnd w:id="17"/>
      <w:r>
        <w:rPr>
          <w:rFonts w:ascii="Times New Roman" w:eastAsia="Times New Roman" w:hAnsi="Times New Roman" w:cs="Times New Roman"/>
          <w:b/>
          <w:color w:val="000000"/>
          <w:sz w:val="28"/>
          <w:szCs w:val="28"/>
          <w:highlight w:val="yellow"/>
        </w:rPr>
        <w:t>7. Інфраструктура торгівлі та послуг</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Соціально-економічний розвиток сільської місцевості неможливо уявити без активної участі споживчого ринку. </w:t>
      </w:r>
      <w:r>
        <w:rPr>
          <w:rFonts w:ascii="Times New Roman" w:eastAsia="Times New Roman" w:hAnsi="Times New Roman" w:cs="Times New Roman"/>
          <w:sz w:val="28"/>
          <w:szCs w:val="28"/>
          <w:highlight w:val="white"/>
        </w:rPr>
        <w:t xml:space="preserve">Торговельна діяльність провадиться суб’єктами господарювання у сфері роздрібної торгівлі з продажу продовольчих, непродовольчих та змішаних товарів шляхом індивідуального обслуговування, а також надання послуг ресторанного господарства. </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Торгівельне обслуговування населення, надання послуг ресторанного господарства на території громади здійснює 53 заклади, із них: 41 магазин,   1 об’єкт ресторанного господарства та 11 кіосків.</w:t>
      </w:r>
    </w:p>
    <w:p w:rsidR="003D515E" w:rsidRDefault="00CD6EE4">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населених пунктах громади, де відсутні стаціонарні магазини,  щонайменше двічі на тиждень фізичними особами - підприємцями здійснюється виїзна торгівля хлібом, хлібобулочними виробами та іншими продовольчими товарами широкого вжитку.</w:t>
      </w:r>
    </w:p>
    <w:p w:rsidR="003D515E" w:rsidRDefault="00CD6EE4">
      <w:pPr>
        <w:spacing w:after="0" w:line="240" w:lineRule="auto"/>
        <w:ind w:firstLine="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8"/>
          <w:szCs w:val="28"/>
          <w:highlight w:val="white"/>
        </w:rPr>
        <w:t xml:space="preserve">Станом на 01.04.2025 середні роздрібні ціни на основні продукти харчування за 1 кг становлять (за оперативними даними): хліб із суміші борошна коштує  25,00 гривні, борошно – 21,00 гривня, цукор – 32,00 гривень, </w:t>
      </w:r>
      <w:r>
        <w:rPr>
          <w:rFonts w:ascii="Times New Roman" w:eastAsia="Times New Roman" w:hAnsi="Times New Roman" w:cs="Times New Roman"/>
          <w:sz w:val="28"/>
          <w:szCs w:val="28"/>
          <w:highlight w:val="white"/>
        </w:rPr>
        <w:lastRenderedPageBreak/>
        <w:t xml:space="preserve">олія соняшникова –  75,00 гривень, масло вершкове – 360,00 гривні, ковбаса  – 250,00 гривні, яйця курячі –46,00 гривень за 10 штук, молоко – 35,00 </w:t>
      </w:r>
      <w:proofErr w:type="spellStart"/>
      <w:r>
        <w:rPr>
          <w:rFonts w:ascii="Times New Roman" w:eastAsia="Times New Roman" w:hAnsi="Times New Roman" w:cs="Times New Roman"/>
          <w:sz w:val="28"/>
          <w:szCs w:val="28"/>
          <w:highlight w:val="white"/>
        </w:rPr>
        <w:t>гривнь</w:t>
      </w:r>
      <w:proofErr w:type="spellEnd"/>
      <w:r>
        <w:rPr>
          <w:rFonts w:ascii="Times New Roman" w:eastAsia="Times New Roman" w:hAnsi="Times New Roman" w:cs="Times New Roman"/>
          <w:sz w:val="28"/>
          <w:szCs w:val="28"/>
          <w:highlight w:val="white"/>
        </w:rPr>
        <w:t xml:space="preserve"> за літр.</w:t>
      </w:r>
    </w:p>
    <w:p w:rsidR="003D515E" w:rsidRDefault="003D515E">
      <w:pPr>
        <w:spacing w:after="0"/>
        <w:ind w:firstLine="708"/>
        <w:jc w:val="both"/>
        <w:rPr>
          <w:rFonts w:ascii="Times New Roman" w:eastAsia="Times New Roman" w:hAnsi="Times New Roman" w:cs="Times New Roman"/>
          <w:b/>
          <w:sz w:val="28"/>
          <w:szCs w:val="28"/>
          <w:highlight w:val="yellow"/>
        </w:rPr>
      </w:pPr>
    </w:p>
    <w:p w:rsidR="003D515E" w:rsidRDefault="00CD6EE4">
      <w:pPr>
        <w:spacing w:after="0"/>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8. Адміністративні послуги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Попівській сільській раді діє відділ - Центр надання адміністративних послуг, який створений для зручності отримання адміністративних послуг жителями громадами. Через </w:t>
      </w:r>
      <w:proofErr w:type="spellStart"/>
      <w:r>
        <w:rPr>
          <w:rFonts w:ascii="Times New Roman" w:eastAsia="Times New Roman" w:hAnsi="Times New Roman" w:cs="Times New Roman"/>
          <w:sz w:val="28"/>
          <w:szCs w:val="28"/>
        </w:rPr>
        <w:t>відділ-ЦНАП</w:t>
      </w:r>
      <w:proofErr w:type="spellEnd"/>
      <w:r>
        <w:rPr>
          <w:rFonts w:ascii="Times New Roman" w:eastAsia="Times New Roman" w:hAnsi="Times New Roman" w:cs="Times New Roman"/>
          <w:sz w:val="28"/>
          <w:szCs w:val="28"/>
        </w:rPr>
        <w:t xml:space="preserve"> Попівської сільської ради надається 223 адміністративні послуги. Центр надання адміністративних послуг Попівської сільської ради постійно вдосконалює свою роботу, розширює спектр послуг, забезпечує комфортне перебування відвідувачів у Центрі та високу якість обслуговування.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Відділ-ЦНАП</w:t>
      </w:r>
      <w:proofErr w:type="spellEnd"/>
      <w:r>
        <w:rPr>
          <w:rFonts w:ascii="Times New Roman" w:eastAsia="Times New Roman" w:hAnsi="Times New Roman" w:cs="Times New Roman"/>
          <w:sz w:val="28"/>
          <w:szCs w:val="28"/>
        </w:rPr>
        <w:t xml:space="preserve"> застосовує новації в сфері надання адміністративних послуг із використання електронних реєстрів та додатку Дія. Жителі громади можуть отримувати якісні та найбільш популярні в населення адміністративні послуги в найкоротший термін в одному приміщенні. При цьому, їм не обов’язково виїжджати за межі свого населеного пункту щоб отримати одну з послуг. Спеціалісти </w:t>
      </w:r>
      <w:proofErr w:type="spellStart"/>
      <w:r>
        <w:rPr>
          <w:rFonts w:ascii="Times New Roman" w:eastAsia="Times New Roman" w:hAnsi="Times New Roman" w:cs="Times New Roman"/>
          <w:sz w:val="28"/>
          <w:szCs w:val="28"/>
        </w:rPr>
        <w:t>відділу-ЦНАП</w:t>
      </w:r>
      <w:proofErr w:type="spellEnd"/>
      <w:r>
        <w:rPr>
          <w:rFonts w:ascii="Times New Roman" w:eastAsia="Times New Roman" w:hAnsi="Times New Roman" w:cs="Times New Roman"/>
          <w:sz w:val="28"/>
          <w:szCs w:val="28"/>
        </w:rPr>
        <w:t xml:space="preserve"> на віддалених робочих місцях надають послуги з реєстрації/зняття з реєстрації місця проживання/перебування, послуги соціального характеру та надання довідок.</w:t>
      </w:r>
    </w:p>
    <w:p w:rsidR="003D515E" w:rsidRDefault="00CD6EE4">
      <w:pPr>
        <w:shd w:val="clear" w:color="auto" w:fill="FFFFFF"/>
        <w:spacing w:after="0" w:line="240" w:lineRule="auto"/>
        <w:ind w:firstLine="708"/>
        <w:jc w:val="both"/>
        <w:rPr>
          <w:rFonts w:ascii="Times New Roman" w:eastAsia="Times New Roman" w:hAnsi="Times New Roman" w:cs="Times New Roman"/>
          <w:b/>
          <w:color w:val="000000"/>
          <w:sz w:val="28"/>
          <w:szCs w:val="28"/>
        </w:rPr>
        <w:sectPr w:rsidR="003D515E">
          <w:footerReference w:type="even" r:id="rId39"/>
          <w:pgSz w:w="11906" w:h="16838"/>
          <w:pgMar w:top="1134" w:right="566" w:bottom="964" w:left="1701" w:header="709" w:footer="709" w:gutter="0"/>
          <w:cols w:space="720"/>
          <w:titlePg/>
        </w:sectPr>
      </w:pPr>
      <w:r>
        <w:rPr>
          <w:rFonts w:ascii="Times New Roman" w:eastAsia="Times New Roman" w:hAnsi="Times New Roman" w:cs="Times New Roman"/>
          <w:sz w:val="28"/>
          <w:szCs w:val="28"/>
        </w:rPr>
        <w:t xml:space="preserve">У 2022 році працівниками </w:t>
      </w:r>
      <w:proofErr w:type="spellStart"/>
      <w:r>
        <w:rPr>
          <w:rFonts w:ascii="Times New Roman" w:eastAsia="Times New Roman" w:hAnsi="Times New Roman" w:cs="Times New Roman"/>
          <w:sz w:val="28"/>
          <w:szCs w:val="28"/>
        </w:rPr>
        <w:t>відділу-ЦНАП</w:t>
      </w:r>
      <w:proofErr w:type="spellEnd"/>
      <w:r>
        <w:rPr>
          <w:rFonts w:ascii="Times New Roman" w:eastAsia="Times New Roman" w:hAnsi="Times New Roman" w:cs="Times New Roman"/>
          <w:sz w:val="28"/>
          <w:szCs w:val="28"/>
        </w:rPr>
        <w:t xml:space="preserve"> надано 6054 адміністративних послуг. У 2023 році - 5098  адміністративних послуг. У 2024 - 7945 адміністративних послуг. Відвідувачі </w:t>
      </w:r>
      <w:proofErr w:type="spellStart"/>
      <w:r>
        <w:rPr>
          <w:rFonts w:ascii="Times New Roman" w:eastAsia="Times New Roman" w:hAnsi="Times New Roman" w:cs="Times New Roman"/>
          <w:sz w:val="28"/>
          <w:szCs w:val="28"/>
        </w:rPr>
        <w:t>відділу-ЦНАП</w:t>
      </w:r>
      <w:proofErr w:type="spellEnd"/>
      <w:r>
        <w:rPr>
          <w:rFonts w:ascii="Times New Roman" w:eastAsia="Times New Roman" w:hAnsi="Times New Roman" w:cs="Times New Roman"/>
          <w:sz w:val="28"/>
          <w:szCs w:val="28"/>
        </w:rPr>
        <w:t xml:space="preserve"> та віддалених робочих місць мають змогу оцінити якість обслуговування за допомогою додатку Дія. Центр.</w:t>
      </w:r>
    </w:p>
    <w:p w:rsidR="003D515E" w:rsidRDefault="00CD6EE4">
      <w:pPr>
        <w:pStyle w:val="20"/>
        <w:tabs>
          <w:tab w:val="left" w:pos="8266"/>
        </w:tabs>
        <w:spacing w:before="0"/>
        <w:ind w:firstLine="708"/>
        <w:rPr>
          <w:rFonts w:ascii="Times New Roman" w:eastAsia="Times New Roman" w:hAnsi="Times New Roman" w:cs="Times New Roman"/>
          <w:b/>
          <w:color w:val="000000"/>
          <w:sz w:val="28"/>
          <w:szCs w:val="28"/>
          <w:highlight w:val="yellow"/>
        </w:rPr>
      </w:pPr>
      <w:bookmarkStart w:id="18" w:name="_heading=h.2xcytpi" w:colFirst="0" w:colLast="0"/>
      <w:bookmarkEnd w:id="18"/>
      <w:r>
        <w:rPr>
          <w:rFonts w:ascii="Times New Roman" w:eastAsia="Times New Roman" w:hAnsi="Times New Roman" w:cs="Times New Roman"/>
          <w:b/>
          <w:color w:val="000000"/>
          <w:sz w:val="28"/>
          <w:szCs w:val="28"/>
          <w:highlight w:val="yellow"/>
        </w:rPr>
        <w:lastRenderedPageBreak/>
        <w:t xml:space="preserve">10. Економіка та підприємництво </w:t>
      </w:r>
    </w:p>
    <w:p w:rsidR="003D515E" w:rsidRDefault="00CD6EE4">
      <w:pPr>
        <w:pStyle w:val="20"/>
        <w:tabs>
          <w:tab w:val="left" w:pos="8266"/>
        </w:tabs>
        <w:spacing w:before="0"/>
        <w:ind w:firstLine="708"/>
        <w:rPr>
          <w:rFonts w:ascii="Times New Roman" w:eastAsia="Times New Roman" w:hAnsi="Times New Roman" w:cs="Times New Roman"/>
          <w:b/>
          <w:color w:val="000000"/>
          <w:sz w:val="28"/>
          <w:szCs w:val="28"/>
          <w:highlight w:val="yellow"/>
        </w:rPr>
      </w:pPr>
      <w:r>
        <w:rPr>
          <w:rFonts w:ascii="Times New Roman" w:eastAsia="Times New Roman" w:hAnsi="Times New Roman" w:cs="Times New Roman"/>
          <w:b/>
          <w:color w:val="000000"/>
          <w:sz w:val="28"/>
          <w:szCs w:val="28"/>
          <w:highlight w:val="yellow"/>
        </w:rPr>
        <w:t>10.1. Суб’єкти господарської діяльності</w:t>
      </w:r>
    </w:p>
    <w:p w:rsidR="003D515E" w:rsidRDefault="00CD6EE4">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Найбільші платники податків у громаді</w:t>
      </w:r>
    </w:p>
    <w:tbl>
      <w:tblPr>
        <w:tblStyle w:val="affffd"/>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
        <w:gridCol w:w="3045"/>
        <w:gridCol w:w="1575"/>
        <w:gridCol w:w="1485"/>
        <w:gridCol w:w="1515"/>
        <w:gridCol w:w="1650"/>
      </w:tblGrid>
      <w:tr w:rsidR="003D515E">
        <w:tc>
          <w:tcPr>
            <w:tcW w:w="4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045" w:type="dxa"/>
          </w:tcPr>
          <w:p w:rsidR="003D515E" w:rsidRDefault="00CD6EE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w:t>
            </w:r>
          </w:p>
        </w:tc>
        <w:tc>
          <w:tcPr>
            <w:tcW w:w="1575" w:type="dxa"/>
          </w:tcPr>
          <w:p w:rsidR="003D515E" w:rsidRDefault="00CD6EE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Сплачено ПДФО</w:t>
            </w:r>
          </w:p>
        </w:tc>
        <w:tc>
          <w:tcPr>
            <w:tcW w:w="1485" w:type="dxa"/>
          </w:tcPr>
          <w:p w:rsidR="003D515E" w:rsidRDefault="00CD6EE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Єдиний податок</w:t>
            </w:r>
          </w:p>
        </w:tc>
        <w:tc>
          <w:tcPr>
            <w:tcW w:w="1515" w:type="dxa"/>
          </w:tcPr>
          <w:p w:rsidR="003D515E" w:rsidRDefault="00CD6EE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Плата за землю</w:t>
            </w:r>
          </w:p>
        </w:tc>
        <w:tc>
          <w:tcPr>
            <w:tcW w:w="1650" w:type="dxa"/>
          </w:tcPr>
          <w:p w:rsidR="003D515E" w:rsidRDefault="00CD6EE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Податок на нерухомість</w:t>
            </w:r>
          </w:p>
        </w:tc>
      </w:tr>
      <w:tr w:rsidR="003D515E">
        <w:tc>
          <w:tcPr>
            <w:tcW w:w="4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4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«Вітчизна»</w:t>
            </w:r>
          </w:p>
        </w:tc>
        <w:tc>
          <w:tcPr>
            <w:tcW w:w="157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14339,3</w:t>
            </w:r>
          </w:p>
        </w:tc>
        <w:tc>
          <w:tcPr>
            <w:tcW w:w="148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2705,7</w:t>
            </w:r>
          </w:p>
        </w:tc>
        <w:tc>
          <w:tcPr>
            <w:tcW w:w="151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3193,6</w:t>
            </w:r>
          </w:p>
        </w:tc>
        <w:tc>
          <w:tcPr>
            <w:tcW w:w="16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154,6</w:t>
            </w:r>
          </w:p>
        </w:tc>
      </w:tr>
      <w:tr w:rsidR="003D515E">
        <w:tc>
          <w:tcPr>
            <w:tcW w:w="4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4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w:t>
            </w:r>
            <w:proofErr w:type="spellStart"/>
            <w:r>
              <w:rPr>
                <w:rFonts w:ascii="Times New Roman" w:eastAsia="Times New Roman" w:hAnsi="Times New Roman" w:cs="Times New Roman"/>
                <w:sz w:val="24"/>
                <w:szCs w:val="24"/>
              </w:rPr>
              <w:t>Ремавтокомплект-сервіс</w:t>
            </w:r>
            <w:proofErr w:type="spellEnd"/>
            <w:r>
              <w:rPr>
                <w:rFonts w:ascii="Times New Roman" w:eastAsia="Times New Roman" w:hAnsi="Times New Roman" w:cs="Times New Roman"/>
                <w:sz w:val="24"/>
                <w:szCs w:val="24"/>
              </w:rPr>
              <w:t>»</w:t>
            </w:r>
          </w:p>
        </w:tc>
        <w:tc>
          <w:tcPr>
            <w:tcW w:w="157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3980,3</w:t>
            </w:r>
          </w:p>
        </w:tc>
        <w:tc>
          <w:tcPr>
            <w:tcW w:w="148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1040,9</w:t>
            </w:r>
          </w:p>
        </w:tc>
        <w:tc>
          <w:tcPr>
            <w:tcW w:w="151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1176,0</w:t>
            </w:r>
          </w:p>
        </w:tc>
        <w:tc>
          <w:tcPr>
            <w:tcW w:w="16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D515E">
        <w:tc>
          <w:tcPr>
            <w:tcW w:w="4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4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w:t>
            </w:r>
            <w:proofErr w:type="spellStart"/>
            <w:r>
              <w:rPr>
                <w:rFonts w:ascii="Times New Roman" w:eastAsia="Times New Roman" w:hAnsi="Times New Roman" w:cs="Times New Roman"/>
                <w:sz w:val="24"/>
                <w:szCs w:val="24"/>
              </w:rPr>
              <w:t>Юрівка</w:t>
            </w:r>
            <w:proofErr w:type="spellEnd"/>
            <w:r>
              <w:rPr>
                <w:rFonts w:ascii="Times New Roman" w:eastAsia="Times New Roman" w:hAnsi="Times New Roman" w:cs="Times New Roman"/>
                <w:sz w:val="24"/>
                <w:szCs w:val="24"/>
              </w:rPr>
              <w:t>»</w:t>
            </w:r>
          </w:p>
        </w:tc>
        <w:tc>
          <w:tcPr>
            <w:tcW w:w="157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3717,3</w:t>
            </w:r>
          </w:p>
        </w:tc>
        <w:tc>
          <w:tcPr>
            <w:tcW w:w="148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937,9</w:t>
            </w:r>
          </w:p>
        </w:tc>
        <w:tc>
          <w:tcPr>
            <w:tcW w:w="151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679,8</w:t>
            </w:r>
          </w:p>
        </w:tc>
        <w:tc>
          <w:tcPr>
            <w:tcW w:w="16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3D515E">
        <w:tc>
          <w:tcPr>
            <w:tcW w:w="4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4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w:t>
            </w:r>
            <w:proofErr w:type="spellStart"/>
            <w:r>
              <w:rPr>
                <w:rFonts w:ascii="Times New Roman" w:eastAsia="Times New Roman" w:hAnsi="Times New Roman" w:cs="Times New Roman"/>
                <w:sz w:val="24"/>
                <w:szCs w:val="24"/>
              </w:rPr>
              <w:t>Біо</w:t>
            </w:r>
            <w:proofErr w:type="spellEnd"/>
            <w:r>
              <w:rPr>
                <w:rFonts w:ascii="Times New Roman" w:eastAsia="Times New Roman" w:hAnsi="Times New Roman" w:cs="Times New Roman"/>
                <w:sz w:val="24"/>
                <w:szCs w:val="24"/>
              </w:rPr>
              <w:t xml:space="preserve"> Лат»</w:t>
            </w:r>
          </w:p>
        </w:tc>
        <w:tc>
          <w:tcPr>
            <w:tcW w:w="157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1690,9</w:t>
            </w:r>
          </w:p>
        </w:tc>
        <w:tc>
          <w:tcPr>
            <w:tcW w:w="148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1010,0</w:t>
            </w:r>
          </w:p>
        </w:tc>
        <w:tc>
          <w:tcPr>
            <w:tcW w:w="151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950,3</w:t>
            </w:r>
          </w:p>
        </w:tc>
        <w:tc>
          <w:tcPr>
            <w:tcW w:w="16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70,9</w:t>
            </w:r>
          </w:p>
        </w:tc>
      </w:tr>
    </w:tbl>
    <w:p w:rsidR="003D515E" w:rsidRDefault="00CD6EE4">
      <w:pPr>
        <w:pStyle w:val="3"/>
        <w:spacing w:before="0"/>
        <w:ind w:left="0" w:firstLine="708"/>
        <w:jc w:val="both"/>
        <w:rPr>
          <w:rFonts w:ascii="Times New Roman" w:hAnsi="Times New Roman"/>
          <w:b w:val="0"/>
          <w:i w:val="0"/>
          <w:sz w:val="28"/>
          <w:szCs w:val="28"/>
        </w:rPr>
      </w:pPr>
      <w:r>
        <w:rPr>
          <w:rFonts w:ascii="Times New Roman" w:hAnsi="Times New Roman"/>
          <w:b w:val="0"/>
          <w:i w:val="0"/>
          <w:color w:val="000000"/>
          <w:sz w:val="24"/>
          <w:szCs w:val="24"/>
        </w:rPr>
        <w:tab/>
      </w:r>
      <w:r>
        <w:rPr>
          <w:rFonts w:ascii="Times New Roman" w:hAnsi="Times New Roman"/>
          <w:b w:val="0"/>
          <w:i w:val="0"/>
          <w:color w:val="000000"/>
          <w:sz w:val="28"/>
          <w:szCs w:val="28"/>
        </w:rPr>
        <w:t xml:space="preserve">На території сільської ради розташовано одне промислове підприємство – </w:t>
      </w:r>
      <w:proofErr w:type="spellStart"/>
      <w:r>
        <w:rPr>
          <w:rFonts w:ascii="Times New Roman" w:hAnsi="Times New Roman"/>
          <w:b w:val="0"/>
          <w:i w:val="0"/>
          <w:color w:val="000000"/>
          <w:sz w:val="28"/>
          <w:szCs w:val="28"/>
        </w:rPr>
        <w:t>ДП</w:t>
      </w:r>
      <w:proofErr w:type="spellEnd"/>
      <w:r>
        <w:rPr>
          <w:rFonts w:ascii="Times New Roman" w:hAnsi="Times New Roman"/>
          <w:b w:val="0"/>
          <w:i w:val="0"/>
          <w:color w:val="000000"/>
          <w:sz w:val="28"/>
          <w:szCs w:val="28"/>
        </w:rPr>
        <w:t> «Попівський експериментальний завод», яке належить до спиртової галузі та забезпечує виробництво розріджувача багатофункціонального для виробництва засобів проти зледеніння, для дефектоскопії, виробництва лаків, фарб та інших миючих та хімічних засобів. Але на даний час підприємство не займається виробництвом продукції в зв’язку з відсутністю сировини. Обсяг реалізації за  202</w:t>
      </w:r>
      <w:r>
        <w:rPr>
          <w:rFonts w:ascii="Times New Roman" w:hAnsi="Times New Roman"/>
          <w:b w:val="0"/>
          <w:i w:val="0"/>
          <w:sz w:val="28"/>
          <w:szCs w:val="28"/>
        </w:rPr>
        <w:t>4</w:t>
      </w:r>
      <w:r>
        <w:rPr>
          <w:rFonts w:ascii="Times New Roman" w:hAnsi="Times New Roman"/>
          <w:b w:val="0"/>
          <w:i w:val="0"/>
          <w:color w:val="000000"/>
          <w:sz w:val="28"/>
          <w:szCs w:val="28"/>
        </w:rPr>
        <w:t xml:space="preserve"> рік склав 180,8 тис. гривень. </w:t>
      </w:r>
      <w:r>
        <w:rPr>
          <w:rFonts w:ascii="Times New Roman" w:hAnsi="Times New Roman"/>
          <w:b w:val="0"/>
          <w:i w:val="0"/>
          <w:sz w:val="28"/>
          <w:szCs w:val="28"/>
        </w:rPr>
        <w:t>Підприємство знаходилось в стані приватизації та відбулись торги з його продажу. Згідно з договором купівлі - продажу об’єкт малої приватизації - єдиний майновий комплекс державного підприємства «Попівський експериментальний завод» придбаний за                        13800,0 тис. гривень ТОВ «</w:t>
      </w:r>
      <w:proofErr w:type="spellStart"/>
      <w:r>
        <w:rPr>
          <w:rFonts w:ascii="Times New Roman" w:hAnsi="Times New Roman"/>
          <w:b w:val="0"/>
          <w:i w:val="0"/>
          <w:sz w:val="28"/>
          <w:szCs w:val="28"/>
        </w:rPr>
        <w:t>Брайтон-трейд</w:t>
      </w:r>
      <w:proofErr w:type="spellEnd"/>
      <w:r>
        <w:rPr>
          <w:rFonts w:ascii="Times New Roman" w:hAnsi="Times New Roman"/>
          <w:b w:val="0"/>
          <w:i w:val="0"/>
          <w:sz w:val="28"/>
          <w:szCs w:val="28"/>
        </w:rPr>
        <w:t>».</w:t>
      </w:r>
    </w:p>
    <w:p w:rsidR="003D515E" w:rsidRDefault="003D515E">
      <w:pPr>
        <w:tabs>
          <w:tab w:val="left" w:pos="709"/>
        </w:tabs>
        <w:rPr>
          <w:rFonts w:ascii="Times New Roman" w:eastAsia="Times New Roman" w:hAnsi="Times New Roman" w:cs="Times New Roman"/>
        </w:rPr>
      </w:pPr>
    </w:p>
    <w:p w:rsidR="003D515E" w:rsidRDefault="00CD6EE4">
      <w:pPr>
        <w:keepNext/>
        <w:keepLines/>
        <w:pBdr>
          <w:top w:val="nil"/>
          <w:left w:val="nil"/>
          <w:bottom w:val="nil"/>
          <w:right w:val="nil"/>
          <w:between w:val="nil"/>
        </w:pBdr>
        <w:spacing w:after="0" w:line="240" w:lineRule="auto"/>
        <w:ind w:left="720" w:firstLine="720"/>
        <w:rPr>
          <w:rFonts w:ascii="Times New Roman" w:eastAsia="Times New Roman" w:hAnsi="Times New Roman" w:cs="Times New Roman"/>
          <w:b/>
          <w:color w:val="000000"/>
          <w:sz w:val="28"/>
          <w:szCs w:val="28"/>
        </w:rPr>
      </w:pPr>
      <w:bookmarkStart w:id="19" w:name="_heading=h.1ci93xb" w:colFirst="0" w:colLast="0"/>
      <w:bookmarkEnd w:id="19"/>
      <w:r>
        <w:rPr>
          <w:rFonts w:ascii="Times New Roman" w:eastAsia="Times New Roman" w:hAnsi="Times New Roman" w:cs="Times New Roman"/>
          <w:b/>
          <w:color w:val="000000"/>
          <w:sz w:val="28"/>
          <w:szCs w:val="28"/>
        </w:rPr>
        <w:t xml:space="preserve">Зареєстровані суб’єкти господарської діяльності </w:t>
      </w:r>
    </w:p>
    <w:p w:rsidR="003D515E" w:rsidRDefault="00CD6EE4">
      <w:pPr>
        <w:keepNext/>
        <w:keepLines/>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bookmarkStart w:id="20" w:name="_heading=h.mu617vx199fr" w:colFirst="0" w:colLast="0"/>
      <w:bookmarkEnd w:id="20"/>
      <w:r>
        <w:rPr>
          <w:rFonts w:ascii="Times New Roman" w:eastAsia="Times New Roman" w:hAnsi="Times New Roman" w:cs="Times New Roman"/>
          <w:b/>
          <w:color w:val="000000"/>
          <w:sz w:val="28"/>
          <w:szCs w:val="28"/>
        </w:rPr>
        <w:t>(сумарно по всіх</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населених пунктах, що увійшли до складу Попівської ТГ)</w:t>
      </w:r>
    </w:p>
    <w:p w:rsidR="003D515E" w:rsidRDefault="00CD6EE4">
      <w:pPr>
        <w:spacing w:after="0"/>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А. Юридичні особи</w:t>
      </w:r>
    </w:p>
    <w:tbl>
      <w:tblPr>
        <w:tblStyle w:val="affffe"/>
        <w:tblW w:w="9510" w:type="dxa"/>
        <w:tblBorders>
          <w:top w:val="nil"/>
          <w:left w:val="nil"/>
          <w:bottom w:val="nil"/>
          <w:right w:val="nil"/>
          <w:insideH w:val="nil"/>
          <w:insideV w:val="nil"/>
        </w:tblBorders>
        <w:tblLayout w:type="fixed"/>
        <w:tblLook w:val="0600"/>
      </w:tblPr>
      <w:tblGrid>
        <w:gridCol w:w="3810"/>
        <w:gridCol w:w="1380"/>
        <w:gridCol w:w="1500"/>
        <w:gridCol w:w="1410"/>
        <w:gridCol w:w="1410"/>
      </w:tblGrid>
      <w:tr w:rsidR="003D515E">
        <w:trPr>
          <w:trHeight w:val="350"/>
        </w:trPr>
        <w:tc>
          <w:tcPr>
            <w:tcW w:w="3810" w:type="dxa"/>
            <w:tcBorders>
              <w:top w:val="single" w:sz="6" w:space="0" w:color="999999"/>
              <w:left w:val="single" w:sz="6" w:space="0" w:color="999999"/>
              <w:bottom w:val="single" w:sz="6" w:space="0" w:color="999999"/>
              <w:right w:val="single" w:sz="6" w:space="0" w:color="999999"/>
            </w:tcBorders>
            <w:shd w:val="clear" w:color="auto" w:fill="D0CECE"/>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380" w:type="dxa"/>
            <w:tcBorders>
              <w:top w:val="single" w:sz="6" w:space="0" w:color="999999"/>
              <w:left w:val="nil"/>
              <w:bottom w:val="single" w:sz="6" w:space="0" w:color="999999"/>
              <w:right w:val="single" w:sz="6" w:space="0" w:color="999999"/>
            </w:tcBorders>
            <w:shd w:val="clear" w:color="auto" w:fill="D0CECE"/>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 рік</w:t>
            </w:r>
          </w:p>
        </w:tc>
        <w:tc>
          <w:tcPr>
            <w:tcW w:w="1500" w:type="dxa"/>
            <w:tcBorders>
              <w:top w:val="single" w:sz="6" w:space="0" w:color="999999"/>
              <w:left w:val="nil"/>
              <w:bottom w:val="single" w:sz="6" w:space="0" w:color="999999"/>
              <w:right w:val="single" w:sz="6" w:space="0" w:color="999999"/>
            </w:tcBorders>
            <w:shd w:val="clear" w:color="auto" w:fill="D0CECE"/>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 рік</w:t>
            </w:r>
          </w:p>
        </w:tc>
        <w:tc>
          <w:tcPr>
            <w:tcW w:w="1410" w:type="dxa"/>
            <w:tcBorders>
              <w:top w:val="single" w:sz="6" w:space="0" w:color="999999"/>
              <w:left w:val="nil"/>
              <w:bottom w:val="single" w:sz="6" w:space="0" w:color="999999"/>
              <w:right w:val="single" w:sz="6" w:space="0" w:color="999999"/>
            </w:tcBorders>
            <w:shd w:val="clear" w:color="auto" w:fill="D0CECE"/>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 рік</w:t>
            </w:r>
          </w:p>
        </w:tc>
        <w:tc>
          <w:tcPr>
            <w:tcW w:w="1410" w:type="dxa"/>
            <w:tcBorders>
              <w:top w:val="single" w:sz="6" w:space="0" w:color="999999"/>
              <w:left w:val="nil"/>
              <w:bottom w:val="single" w:sz="6" w:space="0" w:color="999999"/>
              <w:right w:val="single" w:sz="6" w:space="0" w:color="999999"/>
            </w:tcBorders>
            <w:shd w:val="clear" w:color="auto" w:fill="D0CECE"/>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 рік</w:t>
            </w:r>
          </w:p>
        </w:tc>
      </w:tr>
      <w:tr w:rsidR="003D515E">
        <w:trPr>
          <w:trHeight w:val="255"/>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Default="00CD6EE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Усі </w:t>
            </w:r>
            <w:proofErr w:type="spellStart"/>
            <w:r>
              <w:rPr>
                <w:rFonts w:ascii="Times New Roman" w:eastAsia="Times New Roman" w:hAnsi="Times New Roman" w:cs="Times New Roman"/>
                <w:b/>
                <w:sz w:val="20"/>
                <w:szCs w:val="20"/>
              </w:rPr>
              <w:t>субєкти</w:t>
            </w:r>
            <w:proofErr w:type="spellEnd"/>
            <w:r>
              <w:rPr>
                <w:rFonts w:ascii="Times New Roman" w:eastAsia="Times New Roman" w:hAnsi="Times New Roman" w:cs="Times New Roman"/>
                <w:b/>
                <w:sz w:val="20"/>
                <w:szCs w:val="20"/>
              </w:rPr>
              <w:t xml:space="preserve"> ЄДРПОУ, од.:</w:t>
            </w:r>
          </w:p>
        </w:tc>
        <w:tc>
          <w:tcPr>
            <w:tcW w:w="138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453</w:t>
            </w:r>
          </w:p>
        </w:tc>
        <w:tc>
          <w:tcPr>
            <w:tcW w:w="150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465</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506</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508</w:t>
            </w:r>
          </w:p>
        </w:tc>
      </w:tr>
      <w:tr w:rsidR="003D515E">
        <w:trPr>
          <w:trHeight w:val="255"/>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Default="00CD6EE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Юридичні особи, в т.ч.</w:t>
            </w:r>
          </w:p>
        </w:tc>
        <w:tc>
          <w:tcPr>
            <w:tcW w:w="138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166</w:t>
            </w:r>
          </w:p>
        </w:tc>
        <w:tc>
          <w:tcPr>
            <w:tcW w:w="150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167</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170</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172</w:t>
            </w:r>
          </w:p>
        </w:tc>
      </w:tr>
      <w:tr w:rsidR="003D515E">
        <w:trPr>
          <w:trHeight w:val="615"/>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юридичні особи – підприємницькі структури (комерційні)</w:t>
            </w:r>
          </w:p>
        </w:tc>
        <w:tc>
          <w:tcPr>
            <w:tcW w:w="1380" w:type="dxa"/>
            <w:tcBorders>
              <w:top w:val="nil"/>
              <w:left w:val="nil"/>
              <w:bottom w:val="single" w:sz="6" w:space="0" w:color="999999"/>
              <w:right w:val="single" w:sz="6" w:space="0" w:color="999999"/>
            </w:tcBorders>
            <w:shd w:val="clear" w:color="auto" w:fill="FFFFFF"/>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109</w:t>
            </w:r>
          </w:p>
        </w:tc>
        <w:tc>
          <w:tcPr>
            <w:tcW w:w="1500" w:type="dxa"/>
            <w:tcBorders>
              <w:top w:val="nil"/>
              <w:left w:val="nil"/>
              <w:bottom w:val="single" w:sz="6" w:space="0" w:color="999999"/>
              <w:right w:val="single" w:sz="6" w:space="0" w:color="999999"/>
            </w:tcBorders>
            <w:shd w:val="clear" w:color="auto" w:fill="FFFFFF"/>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110</w:t>
            </w:r>
          </w:p>
        </w:tc>
        <w:tc>
          <w:tcPr>
            <w:tcW w:w="1410" w:type="dxa"/>
            <w:tcBorders>
              <w:top w:val="nil"/>
              <w:left w:val="nil"/>
              <w:bottom w:val="single" w:sz="6" w:space="0" w:color="999999"/>
              <w:right w:val="single" w:sz="6" w:space="0" w:color="999999"/>
            </w:tcBorders>
            <w:shd w:val="clear" w:color="auto" w:fill="FFFFFF"/>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113</w:t>
            </w:r>
          </w:p>
        </w:tc>
        <w:tc>
          <w:tcPr>
            <w:tcW w:w="1410" w:type="dxa"/>
            <w:tcBorders>
              <w:top w:val="nil"/>
              <w:left w:val="nil"/>
              <w:bottom w:val="single" w:sz="6" w:space="0" w:color="999999"/>
              <w:right w:val="single" w:sz="6" w:space="0" w:color="999999"/>
            </w:tcBorders>
            <w:shd w:val="clear" w:color="auto" w:fill="FFFFFF"/>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115</w:t>
            </w:r>
          </w:p>
        </w:tc>
      </w:tr>
      <w:tr w:rsidR="003D515E">
        <w:trPr>
          <w:trHeight w:val="570"/>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Default="00CD6EE4">
            <w:pPr>
              <w:numPr>
                <w:ilvl w:val="0"/>
                <w:numId w:val="62"/>
              </w:numPr>
              <w:rPr>
                <w:rFonts w:ascii="Times New Roman" w:eastAsia="Times New Roman" w:hAnsi="Times New Roman" w:cs="Times New Roman"/>
                <w:sz w:val="20"/>
                <w:szCs w:val="20"/>
              </w:rPr>
            </w:pPr>
            <w:r>
              <w:rPr>
                <w:rFonts w:ascii="Times New Roman" w:eastAsia="Times New Roman" w:hAnsi="Times New Roman" w:cs="Times New Roman"/>
                <w:sz w:val="20"/>
                <w:szCs w:val="20"/>
              </w:rPr>
              <w:t>середні підприємства( понад 50 працівників)</w:t>
            </w:r>
          </w:p>
        </w:tc>
        <w:tc>
          <w:tcPr>
            <w:tcW w:w="138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150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r>
      <w:tr w:rsidR="003D515E">
        <w:trPr>
          <w:trHeight w:val="825"/>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Default="00CD6EE4">
            <w:pPr>
              <w:numPr>
                <w:ilvl w:val="0"/>
                <w:numId w:val="29"/>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малі підприємства (до 50 працівників, річний дохід менше еквіваленту 10 </w:t>
            </w:r>
            <w:proofErr w:type="spellStart"/>
            <w:r>
              <w:rPr>
                <w:rFonts w:ascii="Times New Roman" w:eastAsia="Times New Roman" w:hAnsi="Times New Roman" w:cs="Times New Roman"/>
                <w:sz w:val="20"/>
                <w:szCs w:val="20"/>
              </w:rPr>
              <w:t>млн.євро</w:t>
            </w:r>
            <w:proofErr w:type="spellEnd"/>
            <w:r>
              <w:rPr>
                <w:rFonts w:ascii="Times New Roman" w:eastAsia="Times New Roman" w:hAnsi="Times New Roman" w:cs="Times New Roman"/>
                <w:sz w:val="20"/>
                <w:szCs w:val="20"/>
              </w:rPr>
              <w:t>)</w:t>
            </w:r>
          </w:p>
        </w:tc>
        <w:tc>
          <w:tcPr>
            <w:tcW w:w="138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150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w:t>
            </w:r>
          </w:p>
        </w:tc>
      </w:tr>
      <w:tr w:rsidR="003D515E">
        <w:trPr>
          <w:trHeight w:val="855"/>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Default="00CD6EE4">
            <w:pPr>
              <w:numPr>
                <w:ilvl w:val="0"/>
                <w:numId w:val="22"/>
              </w:num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мікро</w:t>
            </w:r>
            <w:proofErr w:type="spellEnd"/>
            <w:r>
              <w:rPr>
                <w:rFonts w:ascii="Times New Roman" w:eastAsia="Times New Roman" w:hAnsi="Times New Roman" w:cs="Times New Roman"/>
                <w:sz w:val="20"/>
                <w:szCs w:val="20"/>
              </w:rPr>
              <w:t xml:space="preserve"> підприємства (до 10 працівників, річний дохід менше еквіваленту 2 </w:t>
            </w:r>
            <w:proofErr w:type="spellStart"/>
            <w:r>
              <w:rPr>
                <w:rFonts w:ascii="Times New Roman" w:eastAsia="Times New Roman" w:hAnsi="Times New Roman" w:cs="Times New Roman"/>
                <w:sz w:val="20"/>
                <w:szCs w:val="20"/>
              </w:rPr>
              <w:t>млн.євро</w:t>
            </w:r>
            <w:proofErr w:type="spellEnd"/>
            <w:r>
              <w:rPr>
                <w:rFonts w:ascii="Times New Roman" w:eastAsia="Times New Roman" w:hAnsi="Times New Roman" w:cs="Times New Roman"/>
                <w:sz w:val="20"/>
                <w:szCs w:val="20"/>
              </w:rPr>
              <w:t>)</w:t>
            </w:r>
          </w:p>
        </w:tc>
        <w:tc>
          <w:tcPr>
            <w:tcW w:w="138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93</w:t>
            </w:r>
          </w:p>
        </w:tc>
        <w:tc>
          <w:tcPr>
            <w:tcW w:w="150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94</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97</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97</w:t>
            </w:r>
          </w:p>
        </w:tc>
      </w:tr>
    </w:tbl>
    <w:p w:rsidR="003D515E" w:rsidRDefault="00CD6EE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Усі суб'єкти ЄДРПОУ мінус державні та комунальні організації (установи, заклади), асоціації, корпорації, консорціуми, концерни та інші об’єднання юридичних осіб, філії (інші відокремлені підрозділи), представництва, товарні біржі, кредитні спілки, споживчі товариства, політичні партії, громадські організації, релігійні організації, профспілки та об’єднання профспілок, благодійні організації, об’єднання співвласників багатоквартирних будинків.</w:t>
      </w:r>
    </w:p>
    <w:p w:rsidR="003D515E" w:rsidRDefault="003D515E">
      <w:pPr>
        <w:spacing w:after="0"/>
        <w:jc w:val="both"/>
        <w:rPr>
          <w:rFonts w:ascii="Times New Roman" w:eastAsia="Times New Roman" w:hAnsi="Times New Roman" w:cs="Times New Roman"/>
          <w:sz w:val="24"/>
          <w:szCs w:val="24"/>
        </w:rPr>
      </w:pPr>
    </w:p>
    <w:p w:rsidR="003D515E" w:rsidRDefault="00CD6EE4">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b/>
          <w:sz w:val="28"/>
          <w:szCs w:val="28"/>
        </w:rPr>
        <w:t>В. Фізичні особи-підприємці</w:t>
      </w:r>
    </w:p>
    <w:tbl>
      <w:tblPr>
        <w:tblStyle w:val="afffff"/>
        <w:tblW w:w="97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43"/>
        <w:gridCol w:w="1549"/>
        <w:gridCol w:w="1726"/>
        <w:gridCol w:w="1817"/>
        <w:gridCol w:w="1817"/>
      </w:tblGrid>
      <w:tr w:rsidR="003D515E">
        <w:trPr>
          <w:trHeight w:val="270"/>
        </w:trPr>
        <w:tc>
          <w:tcPr>
            <w:tcW w:w="2841"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Регіони</w:t>
            </w:r>
          </w:p>
        </w:tc>
        <w:tc>
          <w:tcPr>
            <w:tcW w:w="1549"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726"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817"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817"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trPr>
          <w:trHeight w:val="255"/>
        </w:trPr>
        <w:tc>
          <w:tcPr>
            <w:tcW w:w="284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w:t>
            </w:r>
          </w:p>
        </w:tc>
        <w:tc>
          <w:tcPr>
            <w:tcW w:w="1549"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1726"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181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c>
          <w:tcPr>
            <w:tcW w:w="181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bl>
    <w:p w:rsidR="003D515E" w:rsidRDefault="00CD6EE4">
      <w:pPr>
        <w:keepNext/>
        <w:keepLines/>
        <w:pBdr>
          <w:top w:val="nil"/>
          <w:left w:val="nil"/>
          <w:bottom w:val="nil"/>
          <w:right w:val="nil"/>
          <w:between w:val="nil"/>
        </w:pBd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Зареєстровані суб’єкти господарської діяльності за видами діяльності (сумарно по всіх населених пунктах, що увійшли до складу Попівської сільської територіальної громади)</w:t>
      </w:r>
    </w:p>
    <w:tbl>
      <w:tblPr>
        <w:tblStyle w:val="afffff0"/>
        <w:tblW w:w="9752"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049"/>
        <w:gridCol w:w="1533"/>
        <w:gridCol w:w="1304"/>
        <w:gridCol w:w="1433"/>
        <w:gridCol w:w="1433"/>
      </w:tblGrid>
      <w:tr w:rsidR="003D515E">
        <w:trPr>
          <w:trHeight w:val="446"/>
        </w:trPr>
        <w:tc>
          <w:tcPr>
            <w:tcW w:w="4047"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Галузі та види діяльності</w:t>
            </w:r>
          </w:p>
        </w:tc>
        <w:tc>
          <w:tcPr>
            <w:tcW w:w="1532"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304"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433"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433"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trPr>
          <w:trHeight w:val="705"/>
        </w:trPr>
        <w:tc>
          <w:tcPr>
            <w:tcW w:w="4047"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господарство, мисливство та лісове господарство</w:t>
            </w:r>
          </w:p>
        </w:tc>
        <w:tc>
          <w:tcPr>
            <w:tcW w:w="1532"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304"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3D515E">
        <w:trPr>
          <w:trHeight w:val="446"/>
        </w:trPr>
        <w:tc>
          <w:tcPr>
            <w:tcW w:w="4047"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Рибне господарство</w:t>
            </w:r>
          </w:p>
        </w:tc>
        <w:tc>
          <w:tcPr>
            <w:tcW w:w="1532"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4"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D515E">
        <w:trPr>
          <w:trHeight w:val="446"/>
        </w:trPr>
        <w:tc>
          <w:tcPr>
            <w:tcW w:w="4047"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Промисловість, у т.ч.:</w:t>
            </w:r>
          </w:p>
        </w:tc>
        <w:tc>
          <w:tcPr>
            <w:tcW w:w="1532"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4"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D515E">
        <w:trPr>
          <w:trHeight w:val="446"/>
        </w:trPr>
        <w:tc>
          <w:tcPr>
            <w:tcW w:w="4047"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добувна промисловість</w:t>
            </w:r>
          </w:p>
        </w:tc>
        <w:tc>
          <w:tcPr>
            <w:tcW w:w="1532"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04"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D515E">
        <w:trPr>
          <w:trHeight w:val="446"/>
        </w:trPr>
        <w:tc>
          <w:tcPr>
            <w:tcW w:w="4047"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обробна промисловість</w:t>
            </w:r>
          </w:p>
        </w:tc>
        <w:tc>
          <w:tcPr>
            <w:tcW w:w="1532"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04"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D515E">
        <w:trPr>
          <w:trHeight w:val="446"/>
        </w:trPr>
        <w:tc>
          <w:tcPr>
            <w:tcW w:w="4047"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Будівництво</w:t>
            </w:r>
          </w:p>
        </w:tc>
        <w:tc>
          <w:tcPr>
            <w:tcW w:w="1532"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04"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3D515E">
        <w:trPr>
          <w:trHeight w:val="964"/>
        </w:trPr>
        <w:tc>
          <w:tcPr>
            <w:tcW w:w="4047"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Оптова й роздрібна торгівля; торгівля транспортними засобами; послуги з ремонту</w:t>
            </w:r>
          </w:p>
        </w:tc>
        <w:tc>
          <w:tcPr>
            <w:tcW w:w="1532"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04"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D515E">
        <w:trPr>
          <w:trHeight w:val="964"/>
        </w:trPr>
        <w:tc>
          <w:tcPr>
            <w:tcW w:w="4047"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нерухомістю, здавання під найм та послуги юридичним особам</w:t>
            </w:r>
          </w:p>
        </w:tc>
        <w:tc>
          <w:tcPr>
            <w:tcW w:w="1532"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04"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33"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3D515E" w:rsidRDefault="00CD6EE4">
      <w:pPr>
        <w:keepNext/>
        <w:keepLines/>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8"/>
          <w:szCs w:val="28"/>
        </w:rPr>
      </w:pPr>
      <w:bookmarkStart w:id="21" w:name="_heading=h.2bn6wsx" w:colFirst="0" w:colLast="0"/>
      <w:bookmarkEnd w:id="21"/>
      <w:r>
        <w:rPr>
          <w:rFonts w:ascii="Times New Roman" w:eastAsia="Times New Roman" w:hAnsi="Times New Roman" w:cs="Times New Roman"/>
          <w:b/>
          <w:color w:val="000000"/>
          <w:sz w:val="28"/>
          <w:szCs w:val="28"/>
        </w:rPr>
        <w:t xml:space="preserve">Обсяг продукції та послуг за видами діяльності в </w:t>
      </w:r>
      <w:r>
        <w:rPr>
          <w:rFonts w:ascii="Times New Roman" w:eastAsia="Times New Roman" w:hAnsi="Times New Roman" w:cs="Times New Roman"/>
          <w:b/>
          <w:sz w:val="28"/>
          <w:szCs w:val="28"/>
        </w:rPr>
        <w:t>порівняльних</w:t>
      </w:r>
      <w:r>
        <w:rPr>
          <w:rFonts w:ascii="Times New Roman" w:eastAsia="Times New Roman" w:hAnsi="Times New Roman" w:cs="Times New Roman"/>
          <w:b/>
          <w:color w:val="000000"/>
          <w:sz w:val="28"/>
          <w:szCs w:val="28"/>
        </w:rPr>
        <w:t xml:space="preserve"> цінах, тис. грн. (сумарно по всіх населених пунктах, що увійшли до складу Попівської ТГ)</w:t>
      </w:r>
    </w:p>
    <w:tbl>
      <w:tblPr>
        <w:tblStyle w:val="afffff1"/>
        <w:tblW w:w="9854" w:type="dxa"/>
        <w:tblInd w:w="-115" w:type="dxa"/>
        <w:tblBorders>
          <w:top w:val="single" w:sz="4" w:space="0" w:color="000000"/>
          <w:left w:val="single" w:sz="8"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88"/>
        <w:gridCol w:w="1608"/>
        <w:gridCol w:w="2081"/>
        <w:gridCol w:w="2077"/>
      </w:tblGrid>
      <w:tr w:rsidR="003D515E">
        <w:trPr>
          <w:tblHeader/>
        </w:trPr>
        <w:tc>
          <w:tcPr>
            <w:tcW w:w="4088"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Галузі та види діяльності</w:t>
            </w:r>
          </w:p>
        </w:tc>
        <w:tc>
          <w:tcPr>
            <w:tcW w:w="1608"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2021 рік </w:t>
            </w:r>
          </w:p>
        </w:tc>
        <w:tc>
          <w:tcPr>
            <w:tcW w:w="2081"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2022 рік </w:t>
            </w:r>
          </w:p>
        </w:tc>
        <w:tc>
          <w:tcPr>
            <w:tcW w:w="2077"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рік</w:t>
            </w:r>
          </w:p>
        </w:tc>
      </w:tr>
      <w:tr w:rsidR="003D515E">
        <w:tc>
          <w:tcPr>
            <w:tcW w:w="40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Сільське господарство, мисливство, лісове господарство та рибне </w:t>
            </w:r>
            <w:r>
              <w:rPr>
                <w:rFonts w:ascii="Times New Roman" w:eastAsia="Times New Roman" w:hAnsi="Times New Roman" w:cs="Times New Roman"/>
                <w:sz w:val="24"/>
                <w:szCs w:val="24"/>
              </w:rPr>
              <w:lastRenderedPageBreak/>
              <w:t>господарство</w:t>
            </w:r>
          </w:p>
        </w:tc>
        <w:tc>
          <w:tcPr>
            <w:tcW w:w="1608"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1851180</w:t>
            </w:r>
          </w:p>
        </w:tc>
        <w:tc>
          <w:tcPr>
            <w:tcW w:w="2081"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1966948</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2128404</w:t>
            </w:r>
          </w:p>
        </w:tc>
      </w:tr>
      <w:tr w:rsidR="003D515E">
        <w:tc>
          <w:tcPr>
            <w:tcW w:w="40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Промисловість, у т.ч.:</w:t>
            </w:r>
          </w:p>
        </w:tc>
        <w:tc>
          <w:tcPr>
            <w:tcW w:w="1608"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75240</w:t>
            </w:r>
          </w:p>
        </w:tc>
        <w:tc>
          <w:tcPr>
            <w:tcW w:w="2081"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18837</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11609,1</w:t>
            </w:r>
          </w:p>
        </w:tc>
      </w:tr>
      <w:tr w:rsidR="003D515E">
        <w:tc>
          <w:tcPr>
            <w:tcW w:w="40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добувна промисловість</w:t>
            </w:r>
          </w:p>
        </w:tc>
        <w:tc>
          <w:tcPr>
            <w:tcW w:w="1608"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81"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D515E">
        <w:tc>
          <w:tcPr>
            <w:tcW w:w="40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обробна промисловість</w:t>
            </w:r>
          </w:p>
        </w:tc>
        <w:tc>
          <w:tcPr>
            <w:tcW w:w="1608"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75240</w:t>
            </w:r>
          </w:p>
        </w:tc>
        <w:tc>
          <w:tcPr>
            <w:tcW w:w="2081"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18837</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11609,1</w:t>
            </w:r>
          </w:p>
        </w:tc>
      </w:tr>
      <w:tr w:rsidR="003D515E">
        <w:tc>
          <w:tcPr>
            <w:tcW w:w="40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Будівництво</w:t>
            </w:r>
          </w:p>
        </w:tc>
        <w:tc>
          <w:tcPr>
            <w:tcW w:w="1608"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13956</w:t>
            </w:r>
          </w:p>
        </w:tc>
        <w:tc>
          <w:tcPr>
            <w:tcW w:w="2081"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10414</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11674</w:t>
            </w:r>
          </w:p>
        </w:tc>
      </w:tr>
      <w:tr w:rsidR="003D515E">
        <w:trPr>
          <w:trHeight w:val="571"/>
        </w:trPr>
        <w:tc>
          <w:tcPr>
            <w:tcW w:w="40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Оптова й роздрібна торгівля; торгівля транспортними засобами; послуги з ремонту</w:t>
            </w:r>
          </w:p>
        </w:tc>
        <w:tc>
          <w:tcPr>
            <w:tcW w:w="1608" w:type="dxa"/>
            <w:shd w:val="clear" w:color="auto" w:fill="auto"/>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5276</w:t>
            </w:r>
          </w:p>
        </w:tc>
        <w:tc>
          <w:tcPr>
            <w:tcW w:w="2081" w:type="dxa"/>
            <w:shd w:val="clear" w:color="auto" w:fill="auto"/>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2969</w:t>
            </w:r>
          </w:p>
        </w:tc>
        <w:tc>
          <w:tcPr>
            <w:tcW w:w="2077" w:type="dxa"/>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3216</w:t>
            </w:r>
          </w:p>
        </w:tc>
      </w:tr>
      <w:tr w:rsidR="003D515E">
        <w:tc>
          <w:tcPr>
            <w:tcW w:w="40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нерухомістю, здавання під найм та послуги юридичним особам</w:t>
            </w:r>
          </w:p>
        </w:tc>
        <w:tc>
          <w:tcPr>
            <w:tcW w:w="1608"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3993</w:t>
            </w:r>
          </w:p>
        </w:tc>
        <w:tc>
          <w:tcPr>
            <w:tcW w:w="2081"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2753</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2903</w:t>
            </w:r>
          </w:p>
        </w:tc>
      </w:tr>
    </w:tbl>
    <w:p w:rsidR="003D515E" w:rsidRDefault="00CD6EE4">
      <w:pPr>
        <w:keepNext/>
        <w:keepLines/>
        <w:pBdr>
          <w:top w:val="nil"/>
          <w:left w:val="nil"/>
          <w:bottom w:val="nil"/>
          <w:right w:val="nil"/>
          <w:between w:val="nil"/>
        </w:pBdr>
        <w:spacing w:before="120" w:after="120" w:line="240" w:lineRule="auto"/>
        <w:ind w:left="2184" w:hanging="1474"/>
        <w:jc w:val="center"/>
        <w:rPr>
          <w:rFonts w:ascii="Times New Roman" w:eastAsia="Times New Roman" w:hAnsi="Times New Roman" w:cs="Times New Roman"/>
          <w:b/>
          <w:color w:val="000000"/>
          <w:sz w:val="28"/>
          <w:szCs w:val="28"/>
          <w:highlight w:val="white"/>
        </w:rPr>
      </w:pPr>
      <w:bookmarkStart w:id="22" w:name="_heading=h.qsh70q" w:colFirst="0" w:colLast="0"/>
      <w:bookmarkEnd w:id="22"/>
      <w:r>
        <w:rPr>
          <w:rFonts w:ascii="Times New Roman" w:eastAsia="Times New Roman" w:hAnsi="Times New Roman" w:cs="Times New Roman"/>
          <w:b/>
          <w:color w:val="000000"/>
          <w:sz w:val="28"/>
          <w:szCs w:val="28"/>
          <w:highlight w:val="white"/>
        </w:rPr>
        <w:t>Найбільші роботодавці (не більше 30)</w:t>
      </w:r>
    </w:p>
    <w:tbl>
      <w:tblPr>
        <w:tblStyle w:val="afffff2"/>
        <w:tblW w:w="9752" w:type="dxa"/>
        <w:tblInd w:w="-115" w:type="dxa"/>
        <w:tblBorders>
          <w:top w:val="single" w:sz="8" w:space="0" w:color="000000"/>
          <w:left w:val="single" w:sz="8" w:space="0" w:color="000000"/>
          <w:bottom w:val="single" w:sz="4" w:space="0" w:color="000000"/>
          <w:right w:val="single" w:sz="8" w:space="0" w:color="000000"/>
          <w:insideH w:val="single" w:sz="4" w:space="0" w:color="000000"/>
          <w:insideV w:val="single" w:sz="4" w:space="0" w:color="000000"/>
        </w:tblBorders>
        <w:tblLayout w:type="fixed"/>
        <w:tblLook w:val="0000"/>
      </w:tblPr>
      <w:tblGrid>
        <w:gridCol w:w="2390"/>
        <w:gridCol w:w="2802"/>
        <w:gridCol w:w="1520"/>
        <w:gridCol w:w="1520"/>
        <w:gridCol w:w="1520"/>
      </w:tblGrid>
      <w:tr w:rsidR="003D515E">
        <w:tc>
          <w:tcPr>
            <w:tcW w:w="2388" w:type="dxa"/>
            <w:tcBorders>
              <w:top w:val="single" w:sz="8" w:space="0" w:color="000000"/>
            </w:tcBorders>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Підприємство, організація, установа</w:t>
            </w:r>
          </w:p>
        </w:tc>
        <w:tc>
          <w:tcPr>
            <w:tcW w:w="2801" w:type="dxa"/>
            <w:tcBorders>
              <w:top w:val="single" w:sz="8" w:space="0" w:color="000000"/>
            </w:tcBorders>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діяльності (основний)</w:t>
            </w:r>
          </w:p>
        </w:tc>
        <w:tc>
          <w:tcPr>
            <w:tcW w:w="1520" w:type="dxa"/>
            <w:tcBorders>
              <w:top w:val="single" w:sz="8" w:space="0" w:color="000000"/>
            </w:tcBorders>
            <w:shd w:val="clear" w:color="auto" w:fill="auto"/>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Чисельність працівників у 2022р.</w:t>
            </w:r>
          </w:p>
        </w:tc>
        <w:tc>
          <w:tcPr>
            <w:tcW w:w="1520" w:type="dxa"/>
            <w:tcBorders>
              <w:top w:val="single" w:sz="8" w:space="0" w:color="000000"/>
            </w:tcBorders>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Чисельність працівників у 2023р.</w:t>
            </w:r>
          </w:p>
        </w:tc>
        <w:tc>
          <w:tcPr>
            <w:tcW w:w="1520" w:type="dxa"/>
            <w:tcBorders>
              <w:top w:val="single" w:sz="8" w:space="0" w:color="000000"/>
            </w:tcBorders>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Чисельність працівників у 2024р.</w:t>
            </w:r>
          </w:p>
        </w:tc>
      </w:tr>
      <w:tr w:rsidR="003D515E">
        <w:tc>
          <w:tcPr>
            <w:tcW w:w="23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Конотопське ДАП «Конотопський </w:t>
            </w:r>
            <w:proofErr w:type="spellStart"/>
            <w:r>
              <w:rPr>
                <w:rFonts w:ascii="Times New Roman" w:eastAsia="Times New Roman" w:hAnsi="Times New Roman" w:cs="Times New Roman"/>
                <w:sz w:val="24"/>
                <w:szCs w:val="24"/>
              </w:rPr>
              <w:t>Агролісгосп</w:t>
            </w:r>
            <w:proofErr w:type="spellEnd"/>
            <w:r>
              <w:rPr>
                <w:rFonts w:ascii="Times New Roman" w:eastAsia="Times New Roman" w:hAnsi="Times New Roman" w:cs="Times New Roman"/>
                <w:sz w:val="24"/>
                <w:szCs w:val="24"/>
              </w:rPr>
              <w:t>»</w:t>
            </w:r>
          </w:p>
        </w:tc>
        <w:tc>
          <w:tcPr>
            <w:tcW w:w="280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02.40.  Надання допоміжних послуг у лісовому господарстві</w:t>
            </w:r>
          </w:p>
        </w:tc>
        <w:tc>
          <w:tcPr>
            <w:tcW w:w="152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3D515E">
        <w:trPr>
          <w:trHeight w:val="881"/>
        </w:trPr>
        <w:tc>
          <w:tcPr>
            <w:tcW w:w="23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ПСП АФ «</w:t>
            </w:r>
            <w:proofErr w:type="spellStart"/>
            <w:r>
              <w:rPr>
                <w:rFonts w:ascii="Times New Roman" w:eastAsia="Times New Roman" w:hAnsi="Times New Roman" w:cs="Times New Roman"/>
                <w:sz w:val="24"/>
                <w:szCs w:val="24"/>
              </w:rPr>
              <w:t>Соснівська</w:t>
            </w:r>
            <w:proofErr w:type="spellEnd"/>
            <w:r>
              <w:rPr>
                <w:rFonts w:ascii="Times New Roman" w:eastAsia="Times New Roman" w:hAnsi="Times New Roman" w:cs="Times New Roman"/>
                <w:sz w:val="24"/>
                <w:szCs w:val="24"/>
              </w:rPr>
              <w:t>»</w:t>
            </w:r>
          </w:p>
        </w:tc>
        <w:tc>
          <w:tcPr>
            <w:tcW w:w="280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3D515E">
        <w:trPr>
          <w:trHeight w:val="881"/>
        </w:trPr>
        <w:tc>
          <w:tcPr>
            <w:tcW w:w="23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«Радгосп «Шевченківський»»</w:t>
            </w:r>
          </w:p>
        </w:tc>
        <w:tc>
          <w:tcPr>
            <w:tcW w:w="280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3D515E">
        <w:tc>
          <w:tcPr>
            <w:tcW w:w="23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«Вітчизна»</w:t>
            </w:r>
          </w:p>
        </w:tc>
        <w:tc>
          <w:tcPr>
            <w:tcW w:w="280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r>
      <w:tr w:rsidR="003D515E">
        <w:tc>
          <w:tcPr>
            <w:tcW w:w="23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Філія «</w:t>
            </w:r>
            <w:proofErr w:type="spellStart"/>
            <w:r>
              <w:rPr>
                <w:rFonts w:ascii="Times New Roman" w:eastAsia="Times New Roman" w:hAnsi="Times New Roman" w:cs="Times New Roman"/>
                <w:sz w:val="24"/>
                <w:szCs w:val="24"/>
              </w:rPr>
              <w:t>Дептівка</w:t>
            </w:r>
            <w:proofErr w:type="spellEnd"/>
            <w:r>
              <w:rPr>
                <w:rFonts w:ascii="Times New Roman" w:eastAsia="Times New Roman" w:hAnsi="Times New Roman" w:cs="Times New Roman"/>
                <w:sz w:val="24"/>
                <w:szCs w:val="24"/>
              </w:rPr>
              <w:t>» ТОВ «</w:t>
            </w:r>
            <w:proofErr w:type="spellStart"/>
            <w:r>
              <w:rPr>
                <w:rFonts w:ascii="Times New Roman" w:eastAsia="Times New Roman" w:hAnsi="Times New Roman" w:cs="Times New Roman"/>
                <w:sz w:val="24"/>
                <w:szCs w:val="24"/>
              </w:rPr>
              <w:t>Агрополіс</w:t>
            </w:r>
            <w:proofErr w:type="spellEnd"/>
            <w:r>
              <w:rPr>
                <w:rFonts w:ascii="Times New Roman" w:eastAsia="Times New Roman" w:hAnsi="Times New Roman" w:cs="Times New Roman"/>
                <w:sz w:val="24"/>
                <w:szCs w:val="24"/>
              </w:rPr>
              <w:t>»</w:t>
            </w:r>
          </w:p>
        </w:tc>
        <w:tc>
          <w:tcPr>
            <w:tcW w:w="280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3D515E">
        <w:tc>
          <w:tcPr>
            <w:tcW w:w="2388" w:type="dxa"/>
            <w:shd w:val="clear" w:color="auto" w:fill="auto"/>
          </w:tcPr>
          <w:p w:rsidR="003D515E" w:rsidRDefault="00CD6EE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ДП</w:t>
            </w:r>
            <w:proofErr w:type="spellEnd"/>
            <w:r>
              <w:rPr>
                <w:rFonts w:ascii="Times New Roman" w:eastAsia="Times New Roman" w:hAnsi="Times New Roman" w:cs="Times New Roman"/>
                <w:sz w:val="24"/>
                <w:szCs w:val="24"/>
              </w:rPr>
              <w:t xml:space="preserve"> «Попівський експериментальний завод»</w:t>
            </w:r>
          </w:p>
        </w:tc>
        <w:tc>
          <w:tcPr>
            <w:tcW w:w="280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highlight w:val="white"/>
              </w:rPr>
              <w:t>20.41 Виробництво мила та мийних засобів, засобів для чищення та полірування</w:t>
            </w:r>
          </w:p>
        </w:tc>
        <w:tc>
          <w:tcPr>
            <w:tcW w:w="152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3D515E">
        <w:tc>
          <w:tcPr>
            <w:tcW w:w="23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ТОВ «Сектор </w:t>
            </w:r>
            <w:proofErr w:type="spellStart"/>
            <w:r>
              <w:rPr>
                <w:rFonts w:ascii="Times New Roman" w:eastAsia="Times New Roman" w:hAnsi="Times New Roman" w:cs="Times New Roman"/>
                <w:sz w:val="24"/>
                <w:szCs w:val="24"/>
              </w:rPr>
              <w:t>Агрокон</w:t>
            </w:r>
            <w:proofErr w:type="spellEnd"/>
            <w:r>
              <w:rPr>
                <w:rFonts w:ascii="Times New Roman" w:eastAsia="Times New Roman" w:hAnsi="Times New Roman" w:cs="Times New Roman"/>
                <w:sz w:val="24"/>
                <w:szCs w:val="24"/>
              </w:rPr>
              <w:t>»</w:t>
            </w:r>
          </w:p>
        </w:tc>
        <w:tc>
          <w:tcPr>
            <w:tcW w:w="280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3D515E">
        <w:tc>
          <w:tcPr>
            <w:tcW w:w="23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w:t>
            </w:r>
            <w:proofErr w:type="spellStart"/>
            <w:r>
              <w:rPr>
                <w:rFonts w:ascii="Times New Roman" w:eastAsia="Times New Roman" w:hAnsi="Times New Roman" w:cs="Times New Roman"/>
                <w:sz w:val="24"/>
                <w:szCs w:val="24"/>
              </w:rPr>
              <w:t>Юрівка</w:t>
            </w:r>
            <w:proofErr w:type="spellEnd"/>
            <w:r>
              <w:rPr>
                <w:rFonts w:ascii="Times New Roman" w:eastAsia="Times New Roman" w:hAnsi="Times New Roman" w:cs="Times New Roman"/>
                <w:sz w:val="24"/>
                <w:szCs w:val="24"/>
              </w:rPr>
              <w:t>»</w:t>
            </w:r>
          </w:p>
        </w:tc>
        <w:tc>
          <w:tcPr>
            <w:tcW w:w="280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3D515E">
        <w:trPr>
          <w:trHeight w:val="60"/>
        </w:trPr>
        <w:tc>
          <w:tcPr>
            <w:tcW w:w="238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w:t>
            </w:r>
            <w:proofErr w:type="spellStart"/>
            <w:r>
              <w:rPr>
                <w:rFonts w:ascii="Times New Roman" w:eastAsia="Times New Roman" w:hAnsi="Times New Roman" w:cs="Times New Roman"/>
                <w:sz w:val="24"/>
                <w:szCs w:val="24"/>
              </w:rPr>
              <w:t>Ремавтокомплект-сервіс</w:t>
            </w:r>
            <w:proofErr w:type="spellEnd"/>
            <w:r>
              <w:rPr>
                <w:rFonts w:ascii="Times New Roman" w:eastAsia="Times New Roman" w:hAnsi="Times New Roman" w:cs="Times New Roman"/>
                <w:sz w:val="24"/>
                <w:szCs w:val="24"/>
              </w:rPr>
              <w:t>»</w:t>
            </w:r>
          </w:p>
        </w:tc>
        <w:tc>
          <w:tcPr>
            <w:tcW w:w="280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rsidR="003D515E" w:rsidRDefault="003D515E">
      <w:pPr>
        <w:rPr>
          <w:rFonts w:ascii="Times New Roman" w:eastAsia="Times New Roman" w:hAnsi="Times New Roman" w:cs="Times New Roman"/>
          <w:b/>
          <w:sz w:val="24"/>
          <w:szCs w:val="24"/>
          <w:highlight w:val="yellow"/>
        </w:rPr>
      </w:pPr>
      <w:bookmarkStart w:id="23" w:name="_heading=h.3as4poj" w:colFirst="0" w:colLast="0"/>
      <w:bookmarkEnd w:id="23"/>
    </w:p>
    <w:p w:rsidR="003D515E" w:rsidRDefault="00CD6EE4">
      <w:pPr>
        <w:spacing w:after="0"/>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10.2. Сільське господарство</w:t>
      </w:r>
    </w:p>
    <w:p w:rsidR="003D515E" w:rsidRDefault="00CD6EE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Агропромисловий комплекс відноситься до провідних галузей економіки громади. Основним напрямком  господарської діяльності на території громади є сільськогосподарське виробництво – рослинництво та тваринництво.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Основу агропромислового комплексу Попівської сільської ради становлять 47 сільськогосподарських підприємства та 38 фермерських господарства.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земельного фонду громади включає 70197,1323 га сільськогосподарських угідь де з них рілля становить 48745,0593 га.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Галузь рослинництва має потенціал для розвитку за умови ефективного впровадження новітніх технологій та належної підтримки з боку держави. Перспективами розвитку є: інновації та технології – впровадження </w:t>
      </w:r>
      <w:proofErr w:type="spellStart"/>
      <w:r>
        <w:rPr>
          <w:rFonts w:ascii="Times New Roman" w:eastAsia="Times New Roman" w:hAnsi="Times New Roman" w:cs="Times New Roman"/>
          <w:sz w:val="28"/>
          <w:szCs w:val="28"/>
        </w:rPr>
        <w:t>агротехнологій</w:t>
      </w:r>
      <w:proofErr w:type="spellEnd"/>
      <w:r>
        <w:rPr>
          <w:rFonts w:ascii="Times New Roman" w:eastAsia="Times New Roman" w:hAnsi="Times New Roman" w:cs="Times New Roman"/>
          <w:sz w:val="28"/>
          <w:szCs w:val="28"/>
        </w:rPr>
        <w:t xml:space="preserve">, використання </w:t>
      </w:r>
      <w:proofErr w:type="spellStart"/>
      <w:r>
        <w:rPr>
          <w:rFonts w:ascii="Times New Roman" w:eastAsia="Times New Roman" w:hAnsi="Times New Roman" w:cs="Times New Roman"/>
          <w:sz w:val="28"/>
          <w:szCs w:val="28"/>
        </w:rPr>
        <w:t>дронів</w:t>
      </w:r>
      <w:proofErr w:type="spellEnd"/>
      <w:r>
        <w:rPr>
          <w:rFonts w:ascii="Times New Roman" w:eastAsia="Times New Roman" w:hAnsi="Times New Roman" w:cs="Times New Roman"/>
          <w:sz w:val="28"/>
          <w:szCs w:val="28"/>
        </w:rPr>
        <w:t xml:space="preserve"> та GPS; експортний потенціал – розширення ринків збуту, підвищення якості продукції, державна підтримка - субсидії, підтримка молодих фермерів.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громади функціонують два елеватори, а також зерносушарки та сховища для зберігання зерна.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2024 рік  по сільськогосподарських товаровиробниках поголів’я великої рогатої худоби становить 1714 голів, у тому числі корів - 548 голів, поголів’я свиней – 35 голів, вівці 708 голови, із них вівцематки – 300 голів. Обсяги виробництва: молока – 2413,5 тонн, м’яса – 2012,6 тонни.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Галузь тваринництва, зокрема  молочарство, має потенціал для розвитку, завдяки впровадженню нових технологій, підвищенню ефективності виробництва та зростанню попиту на молочні продукти. У селі Шевченкове </w:t>
      </w:r>
      <w:r>
        <w:rPr>
          <w:rFonts w:ascii="Times New Roman" w:eastAsia="Times New Roman" w:hAnsi="Times New Roman" w:cs="Times New Roman"/>
          <w:sz w:val="28"/>
          <w:szCs w:val="28"/>
        </w:rPr>
        <w:lastRenderedPageBreak/>
        <w:t xml:space="preserve">здійснює свою діяльність ТОВ «Молочна садиба», яке має виробничі потужності з переробки молока з кількістю 124 тонни в місяць та виготовляє таку молочну продукцію як молоко пастеризоване, кефір, йогурти, сир кисломолочний, сири м’які, сири тверді, сметану, запіканки, масло вершкове тощо. Продукція даного підприємства має високу якість та широко користується попитом у населення. Частково молоко сільськогосподарськими товариствами, зокрема ТОВ «Радгосп «Шевченківський»», реалізується даному переробному підприємству. </w:t>
      </w:r>
    </w:p>
    <w:p w:rsidR="003D515E" w:rsidRDefault="003D515E">
      <w:pPr>
        <w:spacing w:after="0" w:line="240" w:lineRule="auto"/>
        <w:ind w:firstLine="567"/>
        <w:jc w:val="both"/>
        <w:rPr>
          <w:rFonts w:ascii="Times New Roman" w:eastAsia="Times New Roman" w:hAnsi="Times New Roman" w:cs="Times New Roman"/>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CD6EE4">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Перелік найбільших підприємств </w:t>
      </w:r>
    </w:p>
    <w:tbl>
      <w:tblPr>
        <w:tblStyle w:val="afffff3"/>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09"/>
        <w:gridCol w:w="3119"/>
        <w:gridCol w:w="3226"/>
      </w:tblGrid>
      <w:tr w:rsidR="003D515E">
        <w:trPr>
          <w:trHeight w:val="615"/>
        </w:trPr>
        <w:tc>
          <w:tcPr>
            <w:tcW w:w="3509"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 підприємства</w:t>
            </w:r>
          </w:p>
        </w:tc>
        <w:tc>
          <w:tcPr>
            <w:tcW w:w="3119"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Продукція, що випускається</w:t>
            </w:r>
          </w:p>
        </w:tc>
        <w:tc>
          <w:tcPr>
            <w:tcW w:w="3226" w:type="dxa"/>
            <w:vAlign w:val="center"/>
          </w:tcPr>
          <w:p w:rsidR="003D515E" w:rsidRDefault="00CD6EE4">
            <w:pPr>
              <w:ind w:left="-156"/>
              <w:jc w:val="center"/>
              <w:rPr>
                <w:rFonts w:ascii="Times New Roman" w:eastAsia="Times New Roman" w:hAnsi="Times New Roman" w:cs="Times New Roman"/>
                <w:b/>
                <w:color w:val="000000"/>
                <w:sz w:val="24"/>
                <w:szCs w:val="24"/>
                <w:vertAlign w:val="superscript"/>
              </w:rPr>
            </w:pPr>
            <w:r>
              <w:rPr>
                <w:rFonts w:ascii="Times New Roman" w:eastAsia="Times New Roman" w:hAnsi="Times New Roman" w:cs="Times New Roman"/>
                <w:b/>
                <w:color w:val="000000"/>
                <w:sz w:val="24"/>
                <w:szCs w:val="24"/>
              </w:rPr>
              <w:t>Реалізація продукції станом на 01.01.2024    тис. грн.</w:t>
            </w:r>
            <w:r>
              <w:rPr>
                <w:rFonts w:ascii="Times New Roman" w:eastAsia="Times New Roman" w:hAnsi="Times New Roman" w:cs="Times New Roman"/>
                <w:b/>
                <w:color w:val="000000"/>
                <w:sz w:val="24"/>
                <w:szCs w:val="24"/>
                <w:vertAlign w:val="superscript"/>
              </w:rPr>
              <w:t>*</w:t>
            </w:r>
          </w:p>
        </w:tc>
      </w:tr>
      <w:tr w:rsidR="003D515E">
        <w:tc>
          <w:tcPr>
            <w:tcW w:w="350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ТОВ «Вітчизна»</w:t>
            </w:r>
          </w:p>
        </w:tc>
        <w:tc>
          <w:tcPr>
            <w:tcW w:w="311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Вирощування зернових культур (крім рису), бобових культур і насіння олійних культур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270185,8</w:t>
            </w:r>
          </w:p>
        </w:tc>
      </w:tr>
      <w:tr w:rsidR="003D515E">
        <w:tc>
          <w:tcPr>
            <w:tcW w:w="350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ТОВ «</w:t>
            </w:r>
            <w:proofErr w:type="spellStart"/>
            <w:r>
              <w:rPr>
                <w:rFonts w:ascii="Times New Roman" w:eastAsia="Times New Roman" w:hAnsi="Times New Roman" w:cs="Times New Roman"/>
                <w:sz w:val="24"/>
                <w:szCs w:val="24"/>
              </w:rPr>
              <w:t>Ремавтокомплект-сервіс</w:t>
            </w:r>
            <w:proofErr w:type="spellEnd"/>
            <w:r>
              <w:rPr>
                <w:rFonts w:ascii="Times New Roman" w:eastAsia="Times New Roman" w:hAnsi="Times New Roman" w:cs="Times New Roman"/>
                <w:sz w:val="24"/>
                <w:szCs w:val="24"/>
              </w:rPr>
              <w:t>»</w:t>
            </w:r>
          </w:p>
        </w:tc>
        <w:tc>
          <w:tcPr>
            <w:tcW w:w="311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Вирощування зернових культур (крім рису), бобових культур і насіння олійних культур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64457,0</w:t>
            </w:r>
          </w:p>
        </w:tc>
      </w:tr>
      <w:tr w:rsidR="003D515E">
        <w:tc>
          <w:tcPr>
            <w:tcW w:w="350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ПСП «Глорія»</w:t>
            </w:r>
          </w:p>
        </w:tc>
        <w:tc>
          <w:tcPr>
            <w:tcW w:w="311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Вирощування зернових культур (крім рису), бобових культур і насіння олійних культур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85903,4</w:t>
            </w:r>
          </w:p>
        </w:tc>
      </w:tr>
      <w:tr w:rsidR="003D515E">
        <w:tc>
          <w:tcPr>
            <w:tcW w:w="350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ТОВ «</w:t>
            </w:r>
            <w:proofErr w:type="spellStart"/>
            <w:r>
              <w:rPr>
                <w:rFonts w:ascii="Times New Roman" w:eastAsia="Times New Roman" w:hAnsi="Times New Roman" w:cs="Times New Roman"/>
                <w:sz w:val="24"/>
                <w:szCs w:val="24"/>
              </w:rPr>
              <w:t>Юрівка</w:t>
            </w:r>
            <w:proofErr w:type="spellEnd"/>
            <w:r>
              <w:rPr>
                <w:rFonts w:ascii="Times New Roman" w:eastAsia="Times New Roman" w:hAnsi="Times New Roman" w:cs="Times New Roman"/>
                <w:sz w:val="24"/>
                <w:szCs w:val="24"/>
              </w:rPr>
              <w:t>»</w:t>
            </w:r>
          </w:p>
        </w:tc>
        <w:tc>
          <w:tcPr>
            <w:tcW w:w="311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Вирощування зернових культур (крім рису), бобових культур і насіння олійних культур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80889,9</w:t>
            </w:r>
          </w:p>
        </w:tc>
      </w:tr>
      <w:tr w:rsidR="003D515E">
        <w:tc>
          <w:tcPr>
            <w:tcW w:w="350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ТОВ «Радгосп Шевченківський»</w:t>
            </w:r>
          </w:p>
        </w:tc>
        <w:tc>
          <w:tcPr>
            <w:tcW w:w="311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Змішана сільськогосподарська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6344,0</w:t>
            </w:r>
          </w:p>
        </w:tc>
      </w:tr>
      <w:tr w:rsidR="003D515E">
        <w:tc>
          <w:tcPr>
            <w:tcW w:w="350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ПСП «Мир»</w:t>
            </w:r>
          </w:p>
        </w:tc>
        <w:tc>
          <w:tcPr>
            <w:tcW w:w="3119" w:type="dxa"/>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Вирощування зернових культур (крім рису), бобових культур і насіння олійних культур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6089,8</w:t>
            </w:r>
          </w:p>
        </w:tc>
      </w:tr>
    </w:tbl>
    <w:p w:rsidR="003D515E" w:rsidRDefault="00CD6EE4">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vertAlign w:val="superscript"/>
        </w:rPr>
        <w:t>*</w:t>
      </w:r>
      <w:r>
        <w:rPr>
          <w:rFonts w:ascii="Times New Roman" w:eastAsia="Times New Roman" w:hAnsi="Times New Roman" w:cs="Times New Roman"/>
          <w:color w:val="000000"/>
          <w:sz w:val="24"/>
          <w:szCs w:val="24"/>
          <w:highlight w:val="white"/>
        </w:rPr>
        <w:t xml:space="preserve"> - за оперативними даними підприємств</w:t>
      </w:r>
    </w:p>
    <w:p w:rsidR="003D515E" w:rsidRDefault="003D515E">
      <w:pPr>
        <w:pStyle w:val="20"/>
        <w:tabs>
          <w:tab w:val="left" w:pos="709"/>
          <w:tab w:val="left" w:pos="1418"/>
          <w:tab w:val="left" w:pos="2127"/>
          <w:tab w:val="left" w:pos="2836"/>
          <w:tab w:val="left" w:pos="3545"/>
          <w:tab w:val="left" w:pos="4254"/>
          <w:tab w:val="left" w:pos="6724"/>
        </w:tabs>
        <w:spacing w:before="0"/>
        <w:jc w:val="both"/>
        <w:rPr>
          <w:rFonts w:ascii="Times New Roman" w:eastAsia="Times New Roman" w:hAnsi="Times New Roman" w:cs="Times New Roman"/>
          <w:b/>
          <w:color w:val="000000"/>
          <w:sz w:val="24"/>
          <w:szCs w:val="24"/>
          <w:highlight w:val="yellow"/>
        </w:rPr>
      </w:pPr>
      <w:bookmarkStart w:id="24" w:name="_heading=h.1pxezwc" w:colFirst="0" w:colLast="0"/>
      <w:bookmarkEnd w:id="24"/>
    </w:p>
    <w:p w:rsidR="003D515E" w:rsidRDefault="00CD6EE4">
      <w:pPr>
        <w:pStyle w:val="20"/>
        <w:tabs>
          <w:tab w:val="left" w:pos="709"/>
          <w:tab w:val="left" w:pos="1418"/>
          <w:tab w:val="left" w:pos="2127"/>
          <w:tab w:val="left" w:pos="2836"/>
          <w:tab w:val="left" w:pos="3545"/>
          <w:tab w:val="left" w:pos="4254"/>
          <w:tab w:val="left" w:pos="6724"/>
        </w:tabs>
        <w:spacing w:before="0"/>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yellow"/>
        </w:rPr>
        <w:t>10.3.</w:t>
      </w:r>
      <w:r>
        <w:rPr>
          <w:rFonts w:ascii="Times New Roman" w:eastAsia="Times New Roman" w:hAnsi="Times New Roman" w:cs="Times New Roman"/>
          <w:b/>
          <w:color w:val="000000"/>
          <w:sz w:val="28"/>
          <w:szCs w:val="28"/>
          <w:highlight w:val="yellow"/>
        </w:rPr>
        <w:tab/>
        <w:t>Розвиток малого й середнього бізнесу</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Попівської сільської ради, підприємницької громадськості, установ у сфері малого бізнесу спрямована на формування сприятливих правових, економічних, організаційних та інших умов для стабільної та ефективної роботи суб’єктів малого бізнесу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Кількість суб’єктів малого бізнесу - малих, </w:t>
      </w:r>
      <w:proofErr w:type="spellStart"/>
      <w:r>
        <w:rPr>
          <w:rFonts w:ascii="Times New Roman" w:eastAsia="Times New Roman" w:hAnsi="Times New Roman" w:cs="Times New Roman"/>
          <w:sz w:val="28"/>
          <w:szCs w:val="28"/>
        </w:rPr>
        <w:t>мікро-</w:t>
      </w:r>
      <w:proofErr w:type="spellEnd"/>
      <w:r>
        <w:rPr>
          <w:rFonts w:ascii="Times New Roman" w:eastAsia="Times New Roman" w:hAnsi="Times New Roman" w:cs="Times New Roman"/>
          <w:sz w:val="28"/>
          <w:szCs w:val="28"/>
        </w:rPr>
        <w:t xml:space="preserve"> підприємств різних форм власності та господарювання в громаді складає 109 одиниць, фізичних осіб - підприємців зареєстрованих на території Попівської сільської ради становить 351 суб’єктів.</w:t>
      </w:r>
    </w:p>
    <w:p w:rsidR="003D515E" w:rsidRDefault="00CD6EE4">
      <w:pPr>
        <w:widowControl w:val="0"/>
        <w:tabs>
          <w:tab w:val="left" w:pos="-3402"/>
        </w:tabs>
        <w:spacing w:after="0" w:line="240" w:lineRule="auto"/>
        <w:ind w:firstLine="708"/>
        <w:jc w:val="both"/>
        <w:rPr>
          <w:rFonts w:ascii="Times New Roman" w:eastAsia="Times New Roman" w:hAnsi="Times New Roman" w:cs="Times New Roman"/>
          <w:sz w:val="34"/>
          <w:szCs w:val="34"/>
        </w:rPr>
      </w:pPr>
      <w:r>
        <w:rPr>
          <w:rFonts w:ascii="Times New Roman" w:eastAsia="Times New Roman" w:hAnsi="Times New Roman" w:cs="Times New Roman"/>
          <w:sz w:val="28"/>
          <w:szCs w:val="28"/>
          <w:highlight w:val="white"/>
        </w:rPr>
        <w:t>Серед юридичних осіб , основна маса працює в  агросекторі  – 53,5%, далі – у будівництві 5,3%, лісове господарство та оброблення деревини – 2,4% , торгівля – 2,4%, переробна галузь – 1,8%,  одне підприємство спиртової промисловості та одне  з видобування торфу - разом це 1,2 % .</w:t>
      </w:r>
    </w:p>
    <w:p w:rsidR="003D515E" w:rsidRDefault="00CD6EE4">
      <w:pPr>
        <w:widowControl w:val="0"/>
        <w:shd w:val="clear" w:color="auto" w:fill="FFFFFF"/>
        <w:tabs>
          <w:tab w:val="left" w:pos="-3402"/>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структурі </w:t>
      </w:r>
      <w:proofErr w:type="spellStart"/>
      <w:r>
        <w:rPr>
          <w:rFonts w:ascii="Times New Roman" w:eastAsia="Times New Roman" w:hAnsi="Times New Roman" w:cs="Times New Roman"/>
          <w:sz w:val="28"/>
          <w:szCs w:val="28"/>
        </w:rPr>
        <w:t>ФОПів</w:t>
      </w:r>
      <w:proofErr w:type="spellEnd"/>
      <w:r>
        <w:rPr>
          <w:rFonts w:ascii="Times New Roman" w:eastAsia="Times New Roman" w:hAnsi="Times New Roman" w:cs="Times New Roman"/>
          <w:sz w:val="28"/>
          <w:szCs w:val="28"/>
        </w:rPr>
        <w:t xml:space="preserve"> переважають оптова та роздрібна торгівля в спеціалізованих та </w:t>
      </w:r>
      <w:proofErr w:type="spellStart"/>
      <w:r>
        <w:rPr>
          <w:rFonts w:ascii="Times New Roman" w:eastAsia="Times New Roman" w:hAnsi="Times New Roman" w:cs="Times New Roman"/>
          <w:sz w:val="28"/>
          <w:szCs w:val="28"/>
        </w:rPr>
        <w:t>неспеціалізоваих</w:t>
      </w:r>
      <w:proofErr w:type="spellEnd"/>
      <w:r>
        <w:rPr>
          <w:rFonts w:ascii="Times New Roman" w:eastAsia="Times New Roman" w:hAnsi="Times New Roman" w:cs="Times New Roman"/>
          <w:sz w:val="28"/>
          <w:szCs w:val="28"/>
        </w:rPr>
        <w:t xml:space="preserve">  магазинах – 36,6%, ще 5,5% – на лотках та ринках. Цієї ж сфери стосується діяльність із забезпечення стравами та напоями (3,3%). Отже, торгівля серед </w:t>
      </w:r>
      <w:proofErr w:type="spellStart"/>
      <w:r>
        <w:rPr>
          <w:rFonts w:ascii="Times New Roman" w:eastAsia="Times New Roman" w:hAnsi="Times New Roman" w:cs="Times New Roman"/>
          <w:sz w:val="28"/>
          <w:szCs w:val="28"/>
        </w:rPr>
        <w:t>ФОПів</w:t>
      </w:r>
      <w:proofErr w:type="spellEnd"/>
      <w:r>
        <w:rPr>
          <w:rFonts w:ascii="Times New Roman" w:eastAsia="Times New Roman" w:hAnsi="Times New Roman" w:cs="Times New Roman"/>
          <w:sz w:val="28"/>
          <w:szCs w:val="28"/>
        </w:rPr>
        <w:t xml:space="preserve"> – це понад 45,5% від їхньої кількості, якщо рахувати разом. Сільським і лісовим господарством займається 6,6% </w:t>
      </w:r>
      <w:proofErr w:type="spellStart"/>
      <w:r>
        <w:rPr>
          <w:rFonts w:ascii="Times New Roman" w:eastAsia="Times New Roman" w:hAnsi="Times New Roman" w:cs="Times New Roman"/>
          <w:sz w:val="28"/>
          <w:szCs w:val="28"/>
        </w:rPr>
        <w:t>ФОПів</w:t>
      </w:r>
      <w:proofErr w:type="spellEnd"/>
      <w:r>
        <w:rPr>
          <w:rFonts w:ascii="Times New Roman" w:eastAsia="Times New Roman" w:hAnsi="Times New Roman" w:cs="Times New Roman"/>
          <w:sz w:val="28"/>
          <w:szCs w:val="28"/>
        </w:rPr>
        <w:t xml:space="preserve"> , наданням транспортних послуг вантажним та автомобільним транспортом – 8,6%, у будівництві </w:t>
      </w:r>
      <w:proofErr w:type="spellStart"/>
      <w:r>
        <w:rPr>
          <w:rFonts w:ascii="Times New Roman" w:eastAsia="Times New Roman" w:hAnsi="Times New Roman" w:cs="Times New Roman"/>
          <w:sz w:val="28"/>
          <w:szCs w:val="28"/>
        </w:rPr>
        <w:t>задіяно</w:t>
      </w:r>
      <w:proofErr w:type="spellEnd"/>
      <w:r>
        <w:rPr>
          <w:rFonts w:ascii="Times New Roman" w:eastAsia="Times New Roman" w:hAnsi="Times New Roman" w:cs="Times New Roman"/>
          <w:sz w:val="28"/>
          <w:szCs w:val="28"/>
        </w:rPr>
        <w:t xml:space="preserve"> 5,4%. Позитивним трендом є поява IT - доволі помітної галузі в економіці громади 8,6%, у сфері надання побутових послуг в громаді працює 7,1%. Незначним сегментом у галузевому розподілі </w:t>
      </w:r>
      <w:proofErr w:type="spellStart"/>
      <w:r>
        <w:rPr>
          <w:rFonts w:ascii="Times New Roman" w:eastAsia="Times New Roman" w:hAnsi="Times New Roman" w:cs="Times New Roman"/>
          <w:sz w:val="28"/>
          <w:szCs w:val="28"/>
        </w:rPr>
        <w:t>ФОПів</w:t>
      </w:r>
      <w:proofErr w:type="spellEnd"/>
      <w:r>
        <w:rPr>
          <w:rFonts w:ascii="Times New Roman" w:eastAsia="Times New Roman" w:hAnsi="Times New Roman" w:cs="Times New Roman"/>
          <w:sz w:val="28"/>
          <w:szCs w:val="28"/>
        </w:rPr>
        <w:t xml:space="preserve"> займає  діяльність у сфері охорони здоров’я це 2,7%, та майже взагалі не представлені – лише 0,9% освітні послуги. Доволі значну частку (14,2%) займають підприємці, інших галузей (надання майна в оренду, його страхування,  дизайн, реклама та </w:t>
      </w:r>
      <w:proofErr w:type="spellStart"/>
      <w:r>
        <w:rPr>
          <w:rFonts w:ascii="Times New Roman" w:eastAsia="Times New Roman" w:hAnsi="Times New Roman" w:cs="Times New Roman"/>
          <w:sz w:val="28"/>
          <w:szCs w:val="28"/>
        </w:rPr>
        <w:t>ін</w:t>
      </w:r>
      <w:proofErr w:type="spellEnd"/>
      <w:r>
        <w:rPr>
          <w:rFonts w:ascii="Times New Roman" w:eastAsia="Times New Roman" w:hAnsi="Times New Roman" w:cs="Times New Roman"/>
          <w:sz w:val="28"/>
          <w:szCs w:val="28"/>
        </w:rPr>
        <w:t>). Власне, це всі, хто сплачує до бюджету за такого роду діяльність.</w:t>
      </w:r>
    </w:p>
    <w:p w:rsidR="003D515E" w:rsidRDefault="00CD6EE4">
      <w:pPr>
        <w:spacing w:after="0" w:line="240" w:lineRule="auto"/>
        <w:ind w:firstLine="708"/>
        <w:jc w:val="both"/>
        <w:rPr>
          <w:rFonts w:ascii="Times New Roman" w:eastAsia="Times New Roman" w:hAnsi="Times New Roman" w:cs="Times New Roman"/>
          <w:b/>
          <w:color w:val="000000"/>
          <w:sz w:val="28"/>
          <w:szCs w:val="28"/>
          <w:highlight w:val="yellow"/>
        </w:rPr>
      </w:pPr>
      <w:r>
        <w:rPr>
          <w:rFonts w:ascii="Times New Roman" w:eastAsia="Times New Roman" w:hAnsi="Times New Roman" w:cs="Times New Roman"/>
          <w:sz w:val="28"/>
          <w:szCs w:val="28"/>
        </w:rPr>
        <w:t>Із</w:t>
      </w:r>
      <w:r>
        <w:rPr>
          <w:rFonts w:ascii="Times New Roman" w:eastAsia="Times New Roman" w:hAnsi="Times New Roman" w:cs="Times New Roman"/>
          <w:color w:val="000000"/>
          <w:sz w:val="28"/>
          <w:szCs w:val="28"/>
        </w:rPr>
        <w:t xml:space="preserve"> метою створення сприятливих умов для провадження на території громади підприємницької діяльності затверджена Програма розвитку малого та середнього підприємництва. Пріоритетним напрямом програми є фінансова підтримка суб’єктів підприємництва, одним із заходів якої є н</w:t>
      </w:r>
      <w:r>
        <w:rPr>
          <w:rFonts w:ascii="Times New Roman" w:eastAsia="Times New Roman" w:hAnsi="Times New Roman" w:cs="Times New Roman"/>
          <w:color w:val="000000"/>
          <w:sz w:val="28"/>
          <w:szCs w:val="28"/>
          <w:highlight w:val="white"/>
        </w:rPr>
        <w:t xml:space="preserve">адання суб’єктам малого підприємництва часткової компенсації сплачених відсотків за кредитами, отриманими </w:t>
      </w:r>
      <w:r>
        <w:rPr>
          <w:rFonts w:ascii="Times New Roman" w:eastAsia="Times New Roman" w:hAnsi="Times New Roman" w:cs="Times New Roman"/>
          <w:sz w:val="28"/>
          <w:szCs w:val="28"/>
          <w:highlight w:val="white"/>
        </w:rPr>
        <w:t>в</w:t>
      </w:r>
      <w:r>
        <w:rPr>
          <w:rFonts w:ascii="Times New Roman" w:eastAsia="Times New Roman" w:hAnsi="Times New Roman" w:cs="Times New Roman"/>
          <w:color w:val="000000"/>
          <w:sz w:val="28"/>
          <w:szCs w:val="28"/>
          <w:highlight w:val="white"/>
        </w:rPr>
        <w:t xml:space="preserve"> державних банківських установах для розвитку підприємницької діяльності за пріоритетними для громади напрямками на суму 125,0 тис. гривень</w:t>
      </w:r>
      <w:r>
        <w:rPr>
          <w:rFonts w:ascii="Times New Roman" w:eastAsia="Times New Roman" w:hAnsi="Times New Roman" w:cs="Times New Roman"/>
          <w:sz w:val="28"/>
          <w:szCs w:val="28"/>
          <w:highlight w:val="white"/>
        </w:rPr>
        <w:t>.</w:t>
      </w:r>
    </w:p>
    <w:p w:rsidR="003D515E" w:rsidRDefault="00CD6EE4">
      <w:pPr>
        <w:spacing w:after="0"/>
        <w:ind w:firstLine="567"/>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yellow"/>
        </w:rPr>
        <w:t>Споживчий ринок</w:t>
      </w:r>
    </w:p>
    <w:tbl>
      <w:tblPr>
        <w:tblStyle w:val="afffff4"/>
        <w:tblW w:w="989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
        <w:gridCol w:w="2913"/>
        <w:gridCol w:w="4430"/>
        <w:gridCol w:w="1984"/>
      </w:tblGrid>
      <w:tr w:rsidR="003D515E">
        <w:trPr>
          <w:trHeight w:val="300"/>
        </w:trPr>
        <w:tc>
          <w:tcPr>
            <w:tcW w:w="567" w:type="dxa"/>
            <w:shd w:val="clear" w:color="auto" w:fill="FFFFFF"/>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13" w:type="dxa"/>
            <w:shd w:val="clear" w:color="auto" w:fill="FFFFFF"/>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Назва </w:t>
            </w:r>
          </w:p>
        </w:tc>
        <w:tc>
          <w:tcPr>
            <w:tcW w:w="4430" w:type="dxa"/>
            <w:shd w:val="clear" w:color="auto" w:fill="FFFFFF"/>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Показник</w:t>
            </w:r>
          </w:p>
        </w:tc>
        <w:tc>
          <w:tcPr>
            <w:tcW w:w="1984" w:type="dxa"/>
            <w:shd w:val="clear" w:color="auto" w:fill="FFFFFF"/>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Значення</w:t>
            </w:r>
          </w:p>
        </w:tc>
      </w:tr>
      <w:tr w:rsidR="003D515E">
        <w:trPr>
          <w:trHeight w:val="522"/>
        </w:trPr>
        <w:tc>
          <w:tcPr>
            <w:tcW w:w="567" w:type="dxa"/>
            <w:vMerge w:val="restart"/>
            <w:shd w:val="clear" w:color="auto" w:fill="FFFFFF"/>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13" w:type="dxa"/>
            <w:vMerge w:val="restart"/>
            <w:shd w:val="clear" w:color="auto" w:fill="FFFFFF"/>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Торгова площа</w:t>
            </w:r>
          </w:p>
        </w:tc>
        <w:tc>
          <w:tcPr>
            <w:tcW w:w="4430" w:type="dxa"/>
            <w:shd w:val="clear" w:color="auto" w:fill="FFFFFF"/>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Загальний обсяг торгової площі в Попівській ТГ, кв. м. </w:t>
            </w:r>
          </w:p>
        </w:tc>
        <w:tc>
          <w:tcPr>
            <w:tcW w:w="1984" w:type="dxa"/>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3673,11</w:t>
            </w:r>
          </w:p>
        </w:tc>
      </w:tr>
      <w:tr w:rsidR="003D515E">
        <w:trPr>
          <w:trHeight w:val="407"/>
        </w:trPr>
        <w:tc>
          <w:tcPr>
            <w:tcW w:w="567" w:type="dxa"/>
            <w:vMerge/>
            <w:shd w:val="clear" w:color="auto" w:fill="FFFFFF"/>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shd w:val="clear" w:color="auto" w:fill="FFFFFF"/>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shd w:val="clear" w:color="auto" w:fill="auto"/>
            <w:vAlign w:val="cente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підприємств оптової та роздрібної торгівлі</w:t>
            </w:r>
          </w:p>
        </w:tc>
        <w:tc>
          <w:tcPr>
            <w:tcW w:w="1984" w:type="dxa"/>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trPr>
          <w:trHeight w:val="458"/>
        </w:trPr>
        <w:tc>
          <w:tcPr>
            <w:tcW w:w="567" w:type="dxa"/>
            <w:vMerge w:val="restart"/>
            <w:shd w:val="clear" w:color="auto" w:fill="auto"/>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p>
        </w:tc>
        <w:tc>
          <w:tcPr>
            <w:tcW w:w="2913" w:type="dxa"/>
            <w:vMerge w:val="restart"/>
            <w:shd w:val="clear" w:color="auto" w:fill="auto"/>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Споживчий ринок </w:t>
            </w:r>
          </w:p>
        </w:tc>
        <w:tc>
          <w:tcPr>
            <w:tcW w:w="4430" w:type="dxa"/>
            <w:shd w:val="clear" w:color="auto" w:fill="auto"/>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зареєстрованих ринків  (майновий комплекс)</w:t>
            </w:r>
          </w:p>
        </w:tc>
        <w:tc>
          <w:tcPr>
            <w:tcW w:w="1984" w:type="dxa"/>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trPr>
          <w:trHeight w:val="300"/>
        </w:trPr>
        <w:tc>
          <w:tcPr>
            <w:tcW w:w="567"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shd w:val="clear" w:color="auto" w:fill="auto"/>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Площа зареєстрованих ринків, </w:t>
            </w:r>
            <w:proofErr w:type="spellStart"/>
            <w:r>
              <w:rPr>
                <w:rFonts w:ascii="Times New Roman" w:eastAsia="Times New Roman" w:hAnsi="Times New Roman" w:cs="Times New Roman"/>
                <w:color w:val="000000"/>
                <w:sz w:val="24"/>
                <w:szCs w:val="24"/>
              </w:rPr>
              <w:t>кв.с</w:t>
            </w:r>
            <w:proofErr w:type="spellEnd"/>
            <w:r>
              <w:rPr>
                <w:rFonts w:ascii="Times New Roman" w:eastAsia="Times New Roman" w:hAnsi="Times New Roman" w:cs="Times New Roman"/>
                <w:color w:val="000000"/>
                <w:sz w:val="24"/>
                <w:szCs w:val="24"/>
              </w:rPr>
              <w:t xml:space="preserve">. </w:t>
            </w:r>
          </w:p>
        </w:tc>
        <w:tc>
          <w:tcPr>
            <w:tcW w:w="1984" w:type="dxa"/>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trPr>
          <w:trHeight w:val="300"/>
        </w:trPr>
        <w:tc>
          <w:tcPr>
            <w:tcW w:w="567"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shd w:val="clear" w:color="auto" w:fill="auto"/>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продуктових магазинів</w:t>
            </w:r>
          </w:p>
        </w:tc>
        <w:tc>
          <w:tcPr>
            <w:tcW w:w="1984" w:type="dxa"/>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r>
      <w:tr w:rsidR="003D515E">
        <w:trPr>
          <w:trHeight w:val="300"/>
        </w:trPr>
        <w:tc>
          <w:tcPr>
            <w:tcW w:w="567"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shd w:val="clear" w:color="auto" w:fill="auto"/>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інших магазинів</w:t>
            </w:r>
          </w:p>
        </w:tc>
        <w:tc>
          <w:tcPr>
            <w:tcW w:w="1984" w:type="dxa"/>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3D515E">
        <w:trPr>
          <w:trHeight w:val="300"/>
        </w:trPr>
        <w:tc>
          <w:tcPr>
            <w:tcW w:w="567"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shd w:val="clear" w:color="auto" w:fill="auto"/>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Кількість торгово-розважальних центрів </w:t>
            </w:r>
          </w:p>
        </w:tc>
        <w:tc>
          <w:tcPr>
            <w:tcW w:w="1984" w:type="dxa"/>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trPr>
          <w:trHeight w:val="300"/>
        </w:trPr>
        <w:tc>
          <w:tcPr>
            <w:tcW w:w="567"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shd w:val="clear" w:color="auto" w:fill="auto"/>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супермаркетів</w:t>
            </w:r>
          </w:p>
        </w:tc>
        <w:tc>
          <w:tcPr>
            <w:tcW w:w="1984" w:type="dxa"/>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trPr>
          <w:trHeight w:val="300"/>
        </w:trPr>
        <w:tc>
          <w:tcPr>
            <w:tcW w:w="567"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shd w:val="clear" w:color="auto" w:fill="auto"/>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Кількість закладів громадського харчування </w:t>
            </w:r>
          </w:p>
        </w:tc>
        <w:tc>
          <w:tcPr>
            <w:tcW w:w="1984" w:type="dxa"/>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trPr>
          <w:trHeight w:val="300"/>
        </w:trPr>
        <w:tc>
          <w:tcPr>
            <w:tcW w:w="567"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shd w:val="clear" w:color="auto" w:fill="auto"/>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Кількість підприємств оптової та роздрібної торгівлі </w:t>
            </w:r>
          </w:p>
        </w:tc>
        <w:tc>
          <w:tcPr>
            <w:tcW w:w="1984" w:type="dxa"/>
            <w:shd w:val="clear" w:color="auto" w:fill="auto"/>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53</w:t>
            </w:r>
          </w:p>
        </w:tc>
      </w:tr>
    </w:tbl>
    <w:p w:rsidR="003D515E" w:rsidRDefault="00CD6EE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Актуальним є питання додаткового розширення торгівельної мережі задля забезпечення в повному обсязі продовольчих та інших потреб жителів населених пунктів громади</w:t>
      </w:r>
    </w:p>
    <w:p w:rsidR="003D515E" w:rsidRDefault="00CD6EE4">
      <w:pPr>
        <w:keepNext/>
        <w:keepLines/>
        <w:pBdr>
          <w:top w:val="nil"/>
          <w:left w:val="nil"/>
          <w:bottom w:val="nil"/>
          <w:right w:val="nil"/>
          <w:between w:val="nil"/>
        </w:pBdr>
        <w:spacing w:before="120" w:after="120" w:line="240" w:lineRule="auto"/>
        <w:ind w:left="2184" w:hanging="1474"/>
        <w:jc w:val="center"/>
        <w:rPr>
          <w:rFonts w:ascii="Times New Roman" w:eastAsia="Times New Roman" w:hAnsi="Times New Roman" w:cs="Times New Roman"/>
          <w:b/>
          <w:sz w:val="28"/>
          <w:szCs w:val="28"/>
        </w:rPr>
      </w:pPr>
      <w:bookmarkStart w:id="25" w:name="_heading=h.2p2csry" w:colFirst="0" w:colLast="0"/>
      <w:bookmarkEnd w:id="25"/>
      <w:r>
        <w:rPr>
          <w:rFonts w:ascii="Times New Roman" w:eastAsia="Times New Roman" w:hAnsi="Times New Roman" w:cs="Times New Roman"/>
          <w:b/>
          <w:sz w:val="28"/>
          <w:szCs w:val="28"/>
        </w:rPr>
        <w:t xml:space="preserve">Комунальна власність: Об’єкти нерухомості, Оренда, Приватизація, </w:t>
      </w:r>
      <w:proofErr w:type="spellStart"/>
      <w:r>
        <w:rPr>
          <w:rFonts w:ascii="Times New Roman" w:eastAsia="Times New Roman" w:hAnsi="Times New Roman" w:cs="Times New Roman"/>
          <w:b/>
          <w:sz w:val="28"/>
          <w:szCs w:val="28"/>
        </w:rPr>
        <w:t>Ревіталізація</w:t>
      </w:r>
      <w:proofErr w:type="spellEnd"/>
      <w:r>
        <w:rPr>
          <w:rFonts w:ascii="Times New Roman" w:eastAsia="Times New Roman" w:hAnsi="Times New Roman" w:cs="Times New Roman"/>
          <w:b/>
          <w:sz w:val="28"/>
          <w:szCs w:val="28"/>
        </w:rPr>
        <w:t>)</w:t>
      </w:r>
    </w:p>
    <w:tbl>
      <w:tblPr>
        <w:tblStyle w:val="afffff5"/>
        <w:tblW w:w="9781" w:type="dxa"/>
        <w:tblInd w:w="-149" w:type="dxa"/>
        <w:tblBorders>
          <w:top w:val="single" w:sz="8" w:space="0" w:color="000000"/>
          <w:left w:val="single" w:sz="8" w:space="0" w:color="000000"/>
          <w:bottom w:val="single" w:sz="4" w:space="0" w:color="000000"/>
          <w:right w:val="single" w:sz="8" w:space="0" w:color="000000"/>
          <w:insideH w:val="single" w:sz="4" w:space="0" w:color="000000"/>
          <w:insideV w:val="single" w:sz="4" w:space="0" w:color="000000"/>
        </w:tblBorders>
        <w:tblLayout w:type="fixed"/>
        <w:tblLook w:val="0000"/>
      </w:tblPr>
      <w:tblGrid>
        <w:gridCol w:w="4006"/>
        <w:gridCol w:w="3082"/>
        <w:gridCol w:w="2693"/>
      </w:tblGrid>
      <w:tr w:rsidR="003D515E">
        <w:tc>
          <w:tcPr>
            <w:tcW w:w="4006" w:type="dxa"/>
            <w:tcBorders>
              <w:top w:val="single" w:sz="8" w:space="0" w:color="000000"/>
            </w:tcBorders>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Адреса, стислий опис, призначення</w:t>
            </w:r>
          </w:p>
        </w:tc>
        <w:tc>
          <w:tcPr>
            <w:tcW w:w="3082" w:type="dxa"/>
            <w:tcBorders>
              <w:top w:val="single" w:sz="8" w:space="0" w:color="000000"/>
            </w:tcBorders>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Власник, або власники (із зазначенням частки)</w:t>
            </w:r>
          </w:p>
        </w:tc>
        <w:tc>
          <w:tcPr>
            <w:tcW w:w="2693" w:type="dxa"/>
            <w:tcBorders>
              <w:top w:val="single" w:sz="8" w:space="0" w:color="000000"/>
            </w:tcBorders>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Площа, кв. м</w:t>
            </w:r>
          </w:p>
        </w:tc>
      </w:tr>
      <w:tr w:rsidR="003D515E">
        <w:tc>
          <w:tcPr>
            <w:tcW w:w="9781" w:type="dxa"/>
            <w:gridSpan w:val="3"/>
            <w:shd w:val="clear" w:color="auto" w:fill="auto"/>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Вільні приміщення під офіси на умовах оренди</w:t>
            </w:r>
          </w:p>
        </w:tc>
      </w:tr>
      <w:tr w:rsidR="003D515E">
        <w:tc>
          <w:tcPr>
            <w:tcW w:w="4006"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w:t>
            </w:r>
            <w:proofErr w:type="spellStart"/>
            <w:r>
              <w:rPr>
                <w:rFonts w:ascii="Times New Roman" w:eastAsia="Times New Roman" w:hAnsi="Times New Roman" w:cs="Times New Roman"/>
                <w:sz w:val="24"/>
                <w:szCs w:val="24"/>
              </w:rPr>
              <w:t>Попівка</w:t>
            </w:r>
            <w:proofErr w:type="spellEnd"/>
            <w:r>
              <w:rPr>
                <w:rFonts w:ascii="Times New Roman" w:eastAsia="Times New Roman" w:hAnsi="Times New Roman" w:cs="Times New Roman"/>
                <w:sz w:val="24"/>
                <w:szCs w:val="24"/>
              </w:rPr>
              <w:t xml:space="preserve"> (приміщення під офіс)</w:t>
            </w:r>
          </w:p>
        </w:tc>
        <w:tc>
          <w:tcPr>
            <w:tcW w:w="308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w:t>
            </w:r>
            <w:proofErr w:type="spellStart"/>
            <w:r>
              <w:rPr>
                <w:rFonts w:ascii="Times New Roman" w:eastAsia="Times New Roman" w:hAnsi="Times New Roman" w:cs="Times New Roman"/>
                <w:sz w:val="24"/>
                <w:szCs w:val="24"/>
              </w:rPr>
              <w:t>кв.м</w:t>
            </w:r>
            <w:proofErr w:type="spellEnd"/>
          </w:p>
        </w:tc>
      </w:tr>
      <w:tr w:rsidR="003D515E">
        <w:tc>
          <w:tcPr>
            <w:tcW w:w="4006"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w:t>
            </w:r>
            <w:proofErr w:type="spellStart"/>
            <w:r>
              <w:rPr>
                <w:rFonts w:ascii="Times New Roman" w:eastAsia="Times New Roman" w:hAnsi="Times New Roman" w:cs="Times New Roman"/>
                <w:sz w:val="24"/>
                <w:szCs w:val="24"/>
              </w:rPr>
              <w:t>Карабутове</w:t>
            </w:r>
            <w:proofErr w:type="spellEnd"/>
            <w:r>
              <w:rPr>
                <w:rFonts w:ascii="Times New Roman" w:eastAsia="Times New Roman" w:hAnsi="Times New Roman" w:cs="Times New Roman"/>
                <w:sz w:val="24"/>
                <w:szCs w:val="24"/>
              </w:rPr>
              <w:t xml:space="preserve"> </w:t>
            </w:r>
          </w:p>
        </w:tc>
        <w:tc>
          <w:tcPr>
            <w:tcW w:w="308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shd w:val="clear" w:color="auto" w:fill="auto"/>
          </w:tcPr>
          <w:p w:rsidR="003D515E" w:rsidRDefault="00CD6EE4">
            <w:pPr>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 </w:t>
            </w:r>
            <w:proofErr w:type="spellStart"/>
            <w:r>
              <w:rPr>
                <w:rFonts w:ascii="Times New Roman" w:eastAsia="Times New Roman" w:hAnsi="Times New Roman" w:cs="Times New Roman"/>
                <w:sz w:val="24"/>
                <w:szCs w:val="24"/>
              </w:rPr>
              <w:t>кв.м</w:t>
            </w:r>
            <w:proofErr w:type="spellEnd"/>
          </w:p>
        </w:tc>
      </w:tr>
      <w:tr w:rsidR="003D515E">
        <w:trPr>
          <w:trHeight w:val="547"/>
        </w:trPr>
        <w:tc>
          <w:tcPr>
            <w:tcW w:w="4006"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Кошари </w:t>
            </w:r>
          </w:p>
        </w:tc>
        <w:tc>
          <w:tcPr>
            <w:tcW w:w="308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 </w:t>
            </w:r>
            <w:proofErr w:type="spellStart"/>
            <w:r>
              <w:rPr>
                <w:rFonts w:ascii="Times New Roman" w:eastAsia="Times New Roman" w:hAnsi="Times New Roman" w:cs="Times New Roman"/>
                <w:sz w:val="24"/>
                <w:szCs w:val="24"/>
              </w:rPr>
              <w:t>кв.м</w:t>
            </w:r>
            <w:proofErr w:type="spellEnd"/>
            <w:r>
              <w:rPr>
                <w:rFonts w:ascii="Times New Roman" w:eastAsia="Times New Roman" w:hAnsi="Times New Roman" w:cs="Times New Roman"/>
                <w:sz w:val="24"/>
                <w:szCs w:val="24"/>
              </w:rPr>
              <w:t xml:space="preserve"> </w:t>
            </w:r>
          </w:p>
        </w:tc>
      </w:tr>
      <w:tr w:rsidR="003D515E">
        <w:tc>
          <w:tcPr>
            <w:tcW w:w="4006"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w:t>
            </w:r>
            <w:proofErr w:type="spellStart"/>
            <w:r>
              <w:rPr>
                <w:rFonts w:ascii="Times New Roman" w:eastAsia="Times New Roman" w:hAnsi="Times New Roman" w:cs="Times New Roman"/>
                <w:sz w:val="24"/>
                <w:szCs w:val="24"/>
              </w:rPr>
              <w:t>Михайло-Ганнівка</w:t>
            </w:r>
            <w:proofErr w:type="spellEnd"/>
            <w:r>
              <w:rPr>
                <w:rFonts w:ascii="Times New Roman" w:eastAsia="Times New Roman" w:hAnsi="Times New Roman" w:cs="Times New Roman"/>
                <w:sz w:val="24"/>
                <w:szCs w:val="24"/>
              </w:rPr>
              <w:t xml:space="preserve"> </w:t>
            </w:r>
          </w:p>
        </w:tc>
        <w:tc>
          <w:tcPr>
            <w:tcW w:w="308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88 </w:t>
            </w:r>
            <w:proofErr w:type="spellStart"/>
            <w:r>
              <w:rPr>
                <w:rFonts w:ascii="Times New Roman" w:eastAsia="Times New Roman" w:hAnsi="Times New Roman" w:cs="Times New Roman"/>
                <w:sz w:val="24"/>
                <w:szCs w:val="24"/>
              </w:rPr>
              <w:t>кв.м</w:t>
            </w:r>
            <w:proofErr w:type="spellEnd"/>
          </w:p>
        </w:tc>
      </w:tr>
      <w:tr w:rsidR="003D515E">
        <w:tc>
          <w:tcPr>
            <w:tcW w:w="4006"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Пекарі </w:t>
            </w:r>
          </w:p>
        </w:tc>
        <w:tc>
          <w:tcPr>
            <w:tcW w:w="308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w:t>
            </w:r>
            <w:proofErr w:type="spellStart"/>
            <w:r>
              <w:rPr>
                <w:rFonts w:ascii="Times New Roman" w:eastAsia="Times New Roman" w:hAnsi="Times New Roman" w:cs="Times New Roman"/>
                <w:sz w:val="24"/>
                <w:szCs w:val="24"/>
              </w:rPr>
              <w:t>кв.м</w:t>
            </w:r>
            <w:proofErr w:type="spellEnd"/>
          </w:p>
        </w:tc>
      </w:tr>
      <w:tr w:rsidR="003D515E">
        <w:tc>
          <w:tcPr>
            <w:tcW w:w="4006"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w:t>
            </w:r>
            <w:proofErr w:type="spellStart"/>
            <w:r>
              <w:rPr>
                <w:rFonts w:ascii="Times New Roman" w:eastAsia="Times New Roman" w:hAnsi="Times New Roman" w:cs="Times New Roman"/>
                <w:sz w:val="24"/>
                <w:szCs w:val="24"/>
              </w:rPr>
              <w:t>Юрівка</w:t>
            </w:r>
            <w:proofErr w:type="spellEnd"/>
            <w:r>
              <w:rPr>
                <w:rFonts w:ascii="Times New Roman" w:eastAsia="Times New Roman" w:hAnsi="Times New Roman" w:cs="Times New Roman"/>
                <w:sz w:val="24"/>
                <w:szCs w:val="24"/>
              </w:rPr>
              <w:t xml:space="preserve"> </w:t>
            </w:r>
          </w:p>
        </w:tc>
        <w:tc>
          <w:tcPr>
            <w:tcW w:w="308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156 </w:t>
            </w:r>
            <w:proofErr w:type="spellStart"/>
            <w:r>
              <w:rPr>
                <w:rFonts w:ascii="Times New Roman" w:eastAsia="Times New Roman" w:hAnsi="Times New Roman" w:cs="Times New Roman"/>
                <w:sz w:val="24"/>
                <w:szCs w:val="24"/>
              </w:rPr>
              <w:t>кв.м</w:t>
            </w:r>
            <w:proofErr w:type="spellEnd"/>
            <w:r>
              <w:rPr>
                <w:rFonts w:ascii="Times New Roman" w:eastAsia="Times New Roman" w:hAnsi="Times New Roman" w:cs="Times New Roman"/>
                <w:sz w:val="24"/>
                <w:szCs w:val="24"/>
              </w:rPr>
              <w:t xml:space="preserve"> </w:t>
            </w:r>
          </w:p>
        </w:tc>
      </w:tr>
      <w:tr w:rsidR="003D515E">
        <w:tc>
          <w:tcPr>
            <w:tcW w:w="4006"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Великий Самбір </w:t>
            </w:r>
          </w:p>
        </w:tc>
        <w:tc>
          <w:tcPr>
            <w:tcW w:w="308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86 </w:t>
            </w:r>
            <w:proofErr w:type="spellStart"/>
            <w:r>
              <w:rPr>
                <w:rFonts w:ascii="Times New Roman" w:eastAsia="Times New Roman" w:hAnsi="Times New Roman" w:cs="Times New Roman"/>
                <w:sz w:val="24"/>
                <w:szCs w:val="24"/>
              </w:rPr>
              <w:t>кв.м</w:t>
            </w:r>
            <w:proofErr w:type="spellEnd"/>
          </w:p>
        </w:tc>
      </w:tr>
      <w:tr w:rsidR="003D515E">
        <w:tc>
          <w:tcPr>
            <w:tcW w:w="4006"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 </w:t>
            </w:r>
            <w:proofErr w:type="spellStart"/>
            <w:r>
              <w:rPr>
                <w:rFonts w:ascii="Times New Roman" w:eastAsia="Times New Roman" w:hAnsi="Times New Roman" w:cs="Times New Roman"/>
                <w:sz w:val="24"/>
                <w:szCs w:val="24"/>
              </w:rPr>
              <w:t>Дептівка</w:t>
            </w:r>
            <w:proofErr w:type="spellEnd"/>
            <w:r>
              <w:rPr>
                <w:rFonts w:ascii="Times New Roman" w:eastAsia="Times New Roman" w:hAnsi="Times New Roman" w:cs="Times New Roman"/>
                <w:sz w:val="24"/>
                <w:szCs w:val="24"/>
              </w:rPr>
              <w:t xml:space="preserve"> </w:t>
            </w:r>
          </w:p>
        </w:tc>
        <w:tc>
          <w:tcPr>
            <w:tcW w:w="308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169 </w:t>
            </w:r>
            <w:proofErr w:type="spellStart"/>
            <w:r>
              <w:rPr>
                <w:rFonts w:ascii="Times New Roman" w:eastAsia="Times New Roman" w:hAnsi="Times New Roman" w:cs="Times New Roman"/>
                <w:sz w:val="24"/>
                <w:szCs w:val="24"/>
              </w:rPr>
              <w:t>кв.м</w:t>
            </w:r>
            <w:proofErr w:type="spellEnd"/>
          </w:p>
        </w:tc>
      </w:tr>
      <w:tr w:rsidR="003D515E">
        <w:tc>
          <w:tcPr>
            <w:tcW w:w="4006"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w:t>
            </w:r>
            <w:proofErr w:type="spellStart"/>
            <w:r>
              <w:rPr>
                <w:rFonts w:ascii="Times New Roman" w:eastAsia="Times New Roman" w:hAnsi="Times New Roman" w:cs="Times New Roman"/>
                <w:sz w:val="24"/>
                <w:szCs w:val="24"/>
              </w:rPr>
              <w:t>Мельня</w:t>
            </w:r>
            <w:proofErr w:type="spellEnd"/>
            <w:r>
              <w:rPr>
                <w:rFonts w:ascii="Times New Roman" w:eastAsia="Times New Roman" w:hAnsi="Times New Roman" w:cs="Times New Roman"/>
                <w:sz w:val="24"/>
                <w:szCs w:val="24"/>
              </w:rPr>
              <w:t xml:space="preserve"> </w:t>
            </w:r>
          </w:p>
        </w:tc>
        <w:tc>
          <w:tcPr>
            <w:tcW w:w="308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 </w:t>
            </w:r>
            <w:proofErr w:type="spellStart"/>
            <w:r>
              <w:rPr>
                <w:rFonts w:ascii="Times New Roman" w:eastAsia="Times New Roman" w:hAnsi="Times New Roman" w:cs="Times New Roman"/>
                <w:sz w:val="24"/>
                <w:szCs w:val="24"/>
              </w:rPr>
              <w:t>кв.м</w:t>
            </w:r>
            <w:proofErr w:type="spellEnd"/>
          </w:p>
        </w:tc>
      </w:tr>
    </w:tbl>
    <w:p w:rsidR="003D515E" w:rsidRDefault="003D515E">
      <w:pPr>
        <w:spacing w:after="0"/>
        <w:ind w:firstLine="567"/>
        <w:jc w:val="both"/>
        <w:rPr>
          <w:rFonts w:ascii="Times New Roman" w:eastAsia="Times New Roman" w:hAnsi="Times New Roman" w:cs="Times New Roman"/>
          <w:sz w:val="20"/>
          <w:szCs w:val="20"/>
        </w:rPr>
      </w:pPr>
    </w:p>
    <w:p w:rsidR="003D515E" w:rsidRDefault="00CD6EE4">
      <w:pPr>
        <w:pStyle w:val="20"/>
        <w:ind w:firstLine="708"/>
        <w:rPr>
          <w:rFonts w:ascii="Times New Roman" w:eastAsia="Times New Roman" w:hAnsi="Times New Roman" w:cs="Times New Roman"/>
          <w:b/>
          <w:color w:val="000000"/>
          <w:sz w:val="28"/>
          <w:szCs w:val="28"/>
          <w:highlight w:val="yellow"/>
        </w:rPr>
      </w:pPr>
      <w:bookmarkStart w:id="26" w:name="_heading=h.147n2zr" w:colFirst="0" w:colLast="0"/>
      <w:bookmarkEnd w:id="26"/>
      <w:r>
        <w:rPr>
          <w:rFonts w:ascii="Times New Roman" w:eastAsia="Times New Roman" w:hAnsi="Times New Roman" w:cs="Times New Roman"/>
          <w:b/>
          <w:color w:val="000000"/>
          <w:sz w:val="28"/>
          <w:szCs w:val="28"/>
          <w:highlight w:val="yellow"/>
        </w:rPr>
        <w:t>10.4. Зовнішньоекономічна діяльність</w:t>
      </w:r>
    </w:p>
    <w:p w:rsidR="003D515E" w:rsidRDefault="00CD6EE4">
      <w:pPr>
        <w:keepNext/>
        <w:keepLines/>
        <w:pBdr>
          <w:top w:val="nil"/>
          <w:left w:val="nil"/>
          <w:bottom w:val="nil"/>
          <w:right w:val="nil"/>
          <w:between w:val="nil"/>
        </w:pBdr>
        <w:spacing w:before="120" w:after="120" w:line="240" w:lineRule="auto"/>
        <w:ind w:left="2184" w:hanging="1474"/>
        <w:jc w:val="center"/>
        <w:rPr>
          <w:rFonts w:ascii="Times New Roman" w:eastAsia="Times New Roman" w:hAnsi="Times New Roman" w:cs="Times New Roman"/>
          <w:b/>
          <w:color w:val="000000"/>
          <w:sz w:val="28"/>
          <w:szCs w:val="28"/>
        </w:rPr>
      </w:pPr>
      <w:bookmarkStart w:id="27" w:name="_heading=h.3o7alnk" w:colFirst="0" w:colLast="0"/>
      <w:bookmarkEnd w:id="27"/>
      <w:r>
        <w:rPr>
          <w:rFonts w:ascii="Times New Roman" w:eastAsia="Times New Roman" w:hAnsi="Times New Roman" w:cs="Times New Roman"/>
          <w:b/>
          <w:color w:val="000000"/>
          <w:sz w:val="28"/>
          <w:szCs w:val="28"/>
        </w:rPr>
        <w:t xml:space="preserve">Обсяги експорту - імпорту товарів та послуг за </w:t>
      </w:r>
      <w:r>
        <w:rPr>
          <w:rFonts w:ascii="Times New Roman" w:eastAsia="Times New Roman" w:hAnsi="Times New Roman" w:cs="Times New Roman"/>
          <w:b/>
          <w:sz w:val="28"/>
          <w:szCs w:val="28"/>
        </w:rPr>
        <w:t>2024</w:t>
      </w:r>
      <w:r>
        <w:rPr>
          <w:rFonts w:ascii="Times New Roman" w:eastAsia="Times New Roman" w:hAnsi="Times New Roman" w:cs="Times New Roman"/>
          <w:b/>
          <w:color w:val="000000"/>
          <w:sz w:val="28"/>
          <w:szCs w:val="28"/>
        </w:rPr>
        <w:t xml:space="preserve"> рік</w:t>
      </w:r>
    </w:p>
    <w:tbl>
      <w:tblPr>
        <w:tblStyle w:val="afffff6"/>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75"/>
        <w:gridCol w:w="1230"/>
        <w:gridCol w:w="1230"/>
        <w:gridCol w:w="1365"/>
        <w:gridCol w:w="1530"/>
        <w:gridCol w:w="1215"/>
        <w:gridCol w:w="1410"/>
      </w:tblGrid>
      <w:tr w:rsidR="003D515E">
        <w:trPr>
          <w:trHeight w:val="477"/>
          <w:tblHeader/>
        </w:trPr>
        <w:tc>
          <w:tcPr>
            <w:tcW w:w="1875" w:type="dxa"/>
            <w:vMerge w:val="restart"/>
            <w:shd w:val="clear" w:color="auto" w:fill="auto"/>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Регіони</w:t>
            </w:r>
          </w:p>
        </w:tc>
        <w:tc>
          <w:tcPr>
            <w:tcW w:w="3825" w:type="dxa"/>
            <w:gridSpan w:val="3"/>
            <w:shd w:val="clear" w:color="auto" w:fill="auto"/>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Експорт</w:t>
            </w:r>
          </w:p>
        </w:tc>
        <w:tc>
          <w:tcPr>
            <w:tcW w:w="4155" w:type="dxa"/>
            <w:gridSpan w:val="3"/>
            <w:shd w:val="clear" w:color="auto" w:fill="auto"/>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Імпорт</w:t>
            </w:r>
          </w:p>
        </w:tc>
      </w:tr>
      <w:tr w:rsidR="003D515E">
        <w:trPr>
          <w:trHeight w:val="1326"/>
          <w:tblHeader/>
        </w:trPr>
        <w:tc>
          <w:tcPr>
            <w:tcW w:w="1875"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b/>
                <w:sz w:val="24"/>
                <w:szCs w:val="24"/>
              </w:rPr>
            </w:pPr>
          </w:p>
        </w:tc>
        <w:tc>
          <w:tcPr>
            <w:tcW w:w="1230" w:type="dxa"/>
            <w:shd w:val="clear" w:color="auto" w:fill="auto"/>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Кількість підприємств</w:t>
            </w:r>
          </w:p>
        </w:tc>
        <w:tc>
          <w:tcPr>
            <w:tcW w:w="1230" w:type="dxa"/>
            <w:shd w:val="clear" w:color="auto" w:fill="auto"/>
            <w:vAlign w:val="center"/>
          </w:tcPr>
          <w:p w:rsidR="003D515E" w:rsidRDefault="00CD6EE4">
            <w:pPr>
              <w:jc w:val="center"/>
              <w:rPr>
                <w:rFonts w:ascii="Times New Roman" w:eastAsia="Times New Roman" w:hAnsi="Times New Roman" w:cs="Times New Roman"/>
              </w:rPr>
            </w:pPr>
            <w:r>
              <w:rPr>
                <w:rFonts w:ascii="Times New Roman" w:eastAsia="Times New Roman" w:hAnsi="Times New Roman" w:cs="Times New Roman"/>
                <w:b/>
              </w:rPr>
              <w:t>Вартість, тис. дол. США</w:t>
            </w:r>
          </w:p>
        </w:tc>
        <w:tc>
          <w:tcPr>
            <w:tcW w:w="1365" w:type="dxa"/>
            <w:shd w:val="clear" w:color="auto" w:fill="auto"/>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Відсотків до загального обсягу</w:t>
            </w:r>
          </w:p>
        </w:tc>
        <w:tc>
          <w:tcPr>
            <w:tcW w:w="1530" w:type="dxa"/>
            <w:shd w:val="clear" w:color="auto" w:fill="auto"/>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Кількість підприємств</w:t>
            </w:r>
          </w:p>
        </w:tc>
        <w:tc>
          <w:tcPr>
            <w:tcW w:w="1215" w:type="dxa"/>
            <w:shd w:val="clear" w:color="auto" w:fill="auto"/>
            <w:vAlign w:val="center"/>
          </w:tcPr>
          <w:p w:rsidR="003D515E" w:rsidRDefault="00CD6EE4">
            <w:pPr>
              <w:jc w:val="center"/>
              <w:rPr>
                <w:rFonts w:ascii="Times New Roman" w:eastAsia="Times New Roman" w:hAnsi="Times New Roman" w:cs="Times New Roman"/>
              </w:rPr>
            </w:pPr>
            <w:r>
              <w:rPr>
                <w:rFonts w:ascii="Times New Roman" w:eastAsia="Times New Roman" w:hAnsi="Times New Roman" w:cs="Times New Roman"/>
                <w:b/>
              </w:rPr>
              <w:t>Вартість, тис. дол. США</w:t>
            </w:r>
          </w:p>
        </w:tc>
        <w:tc>
          <w:tcPr>
            <w:tcW w:w="1410" w:type="dxa"/>
            <w:shd w:val="clear" w:color="auto" w:fill="auto"/>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Відсотків до загального обсягу</w:t>
            </w:r>
          </w:p>
        </w:tc>
      </w:tr>
      <w:tr w:rsidR="003D515E">
        <w:trPr>
          <w:trHeight w:val="503"/>
        </w:trPr>
        <w:tc>
          <w:tcPr>
            <w:tcW w:w="1875" w:type="dxa"/>
            <w:shd w:val="clear" w:color="auto" w:fill="auto"/>
          </w:tcPr>
          <w:p w:rsidR="003D515E" w:rsidRDefault="003D515E">
            <w:pPr>
              <w:jc w:val="center"/>
              <w:rPr>
                <w:rFonts w:ascii="Times New Roman" w:eastAsia="Times New Roman" w:hAnsi="Times New Roman" w:cs="Times New Roman"/>
                <w:sz w:val="24"/>
                <w:szCs w:val="24"/>
              </w:rPr>
            </w:pPr>
          </w:p>
        </w:tc>
        <w:tc>
          <w:tcPr>
            <w:tcW w:w="7980" w:type="dxa"/>
            <w:gridSpan w:val="6"/>
            <w:shd w:val="clear" w:color="auto" w:fill="auto"/>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Товари</w:t>
            </w:r>
          </w:p>
        </w:tc>
      </w:tr>
      <w:tr w:rsidR="003D515E">
        <w:trPr>
          <w:trHeight w:val="615"/>
        </w:trPr>
        <w:tc>
          <w:tcPr>
            <w:tcW w:w="187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Сумська область</w:t>
            </w:r>
          </w:p>
        </w:tc>
        <w:tc>
          <w:tcPr>
            <w:tcW w:w="1230" w:type="dxa"/>
            <w:shd w:val="clear" w:color="auto" w:fill="auto"/>
          </w:tcPr>
          <w:p w:rsidR="003D515E" w:rsidRDefault="003D515E">
            <w:pPr>
              <w:jc w:val="center"/>
              <w:rPr>
                <w:rFonts w:ascii="Times New Roman" w:eastAsia="Times New Roman" w:hAnsi="Times New Roman" w:cs="Times New Roman"/>
                <w:b/>
                <w:sz w:val="20"/>
                <w:szCs w:val="20"/>
              </w:rPr>
            </w:pPr>
          </w:p>
        </w:tc>
        <w:tc>
          <w:tcPr>
            <w:tcW w:w="123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809170,5</w:t>
            </w:r>
          </w:p>
        </w:tc>
        <w:tc>
          <w:tcPr>
            <w:tcW w:w="1365" w:type="dxa"/>
            <w:shd w:val="clear" w:color="auto" w:fill="auto"/>
          </w:tcPr>
          <w:p w:rsidR="003D515E" w:rsidRDefault="003D515E">
            <w:pPr>
              <w:jc w:val="center"/>
              <w:rPr>
                <w:rFonts w:ascii="Times New Roman" w:eastAsia="Times New Roman" w:hAnsi="Times New Roman" w:cs="Times New Roman"/>
                <w:b/>
                <w:sz w:val="20"/>
                <w:szCs w:val="20"/>
              </w:rPr>
            </w:pPr>
          </w:p>
        </w:tc>
        <w:tc>
          <w:tcPr>
            <w:tcW w:w="1530" w:type="dxa"/>
            <w:shd w:val="clear" w:color="auto" w:fill="auto"/>
          </w:tcPr>
          <w:p w:rsidR="003D515E" w:rsidRDefault="003D515E">
            <w:pPr>
              <w:jc w:val="center"/>
              <w:rPr>
                <w:rFonts w:ascii="Times New Roman" w:eastAsia="Times New Roman" w:hAnsi="Times New Roman" w:cs="Times New Roman"/>
                <w:b/>
                <w:sz w:val="20"/>
                <w:szCs w:val="20"/>
              </w:rPr>
            </w:pPr>
          </w:p>
        </w:tc>
        <w:tc>
          <w:tcPr>
            <w:tcW w:w="1215"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615632,4</w:t>
            </w:r>
          </w:p>
        </w:tc>
        <w:tc>
          <w:tcPr>
            <w:tcW w:w="1410" w:type="dxa"/>
            <w:shd w:val="clear" w:color="auto" w:fill="auto"/>
          </w:tcPr>
          <w:p w:rsidR="003D515E" w:rsidRDefault="003D515E">
            <w:pPr>
              <w:jc w:val="center"/>
              <w:rPr>
                <w:rFonts w:ascii="Times New Roman" w:eastAsia="Times New Roman" w:hAnsi="Times New Roman" w:cs="Times New Roman"/>
                <w:b/>
                <w:sz w:val="20"/>
                <w:szCs w:val="20"/>
              </w:rPr>
            </w:pPr>
          </w:p>
        </w:tc>
      </w:tr>
      <w:tr w:rsidR="003D515E">
        <w:trPr>
          <w:trHeight w:val="555"/>
        </w:trPr>
        <w:tc>
          <w:tcPr>
            <w:tcW w:w="187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Конотопський район</w:t>
            </w:r>
          </w:p>
        </w:tc>
        <w:tc>
          <w:tcPr>
            <w:tcW w:w="1230" w:type="dxa"/>
            <w:shd w:val="clear" w:color="auto" w:fill="auto"/>
          </w:tcPr>
          <w:p w:rsidR="003D515E" w:rsidRDefault="003D515E">
            <w:pPr>
              <w:jc w:val="center"/>
              <w:rPr>
                <w:rFonts w:ascii="Times New Roman" w:eastAsia="Times New Roman" w:hAnsi="Times New Roman" w:cs="Times New Roman"/>
                <w:b/>
                <w:sz w:val="20"/>
                <w:szCs w:val="20"/>
              </w:rPr>
            </w:pPr>
          </w:p>
        </w:tc>
        <w:tc>
          <w:tcPr>
            <w:tcW w:w="123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139221,7</w:t>
            </w:r>
          </w:p>
        </w:tc>
        <w:tc>
          <w:tcPr>
            <w:tcW w:w="1365" w:type="dxa"/>
            <w:shd w:val="clear" w:color="auto" w:fill="auto"/>
          </w:tcPr>
          <w:p w:rsidR="003D515E" w:rsidRDefault="003D515E">
            <w:pPr>
              <w:jc w:val="center"/>
              <w:rPr>
                <w:rFonts w:ascii="Times New Roman" w:eastAsia="Times New Roman" w:hAnsi="Times New Roman" w:cs="Times New Roman"/>
                <w:b/>
                <w:sz w:val="20"/>
                <w:szCs w:val="20"/>
              </w:rPr>
            </w:pPr>
          </w:p>
        </w:tc>
        <w:tc>
          <w:tcPr>
            <w:tcW w:w="1530" w:type="dxa"/>
            <w:shd w:val="clear" w:color="auto" w:fill="auto"/>
          </w:tcPr>
          <w:p w:rsidR="003D515E" w:rsidRDefault="003D515E">
            <w:pPr>
              <w:jc w:val="center"/>
              <w:rPr>
                <w:rFonts w:ascii="Times New Roman" w:eastAsia="Times New Roman" w:hAnsi="Times New Roman" w:cs="Times New Roman"/>
                <w:b/>
                <w:sz w:val="20"/>
                <w:szCs w:val="20"/>
              </w:rPr>
            </w:pPr>
          </w:p>
        </w:tc>
        <w:tc>
          <w:tcPr>
            <w:tcW w:w="1215"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24794,6</w:t>
            </w:r>
          </w:p>
        </w:tc>
        <w:tc>
          <w:tcPr>
            <w:tcW w:w="1410" w:type="dxa"/>
            <w:shd w:val="clear" w:color="auto" w:fill="auto"/>
          </w:tcPr>
          <w:p w:rsidR="003D515E" w:rsidRDefault="003D515E">
            <w:pPr>
              <w:jc w:val="center"/>
              <w:rPr>
                <w:rFonts w:ascii="Times New Roman" w:eastAsia="Times New Roman" w:hAnsi="Times New Roman" w:cs="Times New Roman"/>
                <w:b/>
                <w:sz w:val="20"/>
                <w:szCs w:val="20"/>
              </w:rPr>
            </w:pPr>
          </w:p>
        </w:tc>
      </w:tr>
      <w:tr w:rsidR="003D515E">
        <w:trPr>
          <w:trHeight w:val="435"/>
        </w:trPr>
        <w:tc>
          <w:tcPr>
            <w:tcW w:w="187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Громада </w:t>
            </w:r>
          </w:p>
        </w:tc>
        <w:tc>
          <w:tcPr>
            <w:tcW w:w="123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123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14895,2</w:t>
            </w:r>
          </w:p>
        </w:tc>
        <w:tc>
          <w:tcPr>
            <w:tcW w:w="1365"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28,9</w:t>
            </w:r>
          </w:p>
        </w:tc>
        <w:tc>
          <w:tcPr>
            <w:tcW w:w="153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215"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41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r w:rsidR="003D515E">
        <w:trPr>
          <w:trHeight w:val="345"/>
        </w:trPr>
        <w:tc>
          <w:tcPr>
            <w:tcW w:w="1875" w:type="dxa"/>
            <w:shd w:val="clear" w:color="auto" w:fill="auto"/>
          </w:tcPr>
          <w:p w:rsidR="003D515E" w:rsidRDefault="003D515E">
            <w:pPr>
              <w:jc w:val="center"/>
              <w:rPr>
                <w:rFonts w:ascii="Times New Roman" w:eastAsia="Times New Roman" w:hAnsi="Times New Roman" w:cs="Times New Roman"/>
                <w:sz w:val="24"/>
                <w:szCs w:val="24"/>
              </w:rPr>
            </w:pPr>
          </w:p>
        </w:tc>
        <w:tc>
          <w:tcPr>
            <w:tcW w:w="7980" w:type="dxa"/>
            <w:gridSpan w:val="6"/>
            <w:shd w:val="clear" w:color="auto" w:fill="auto"/>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Послуги</w:t>
            </w:r>
          </w:p>
        </w:tc>
      </w:tr>
      <w:tr w:rsidR="003D515E">
        <w:trPr>
          <w:trHeight w:val="540"/>
        </w:trPr>
        <w:tc>
          <w:tcPr>
            <w:tcW w:w="187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Сумська область</w:t>
            </w:r>
          </w:p>
        </w:tc>
        <w:tc>
          <w:tcPr>
            <w:tcW w:w="1230" w:type="dxa"/>
            <w:shd w:val="clear" w:color="auto" w:fill="auto"/>
          </w:tcPr>
          <w:p w:rsidR="003D515E" w:rsidRDefault="003D515E">
            <w:pPr>
              <w:jc w:val="center"/>
              <w:rPr>
                <w:rFonts w:ascii="Times New Roman" w:eastAsia="Times New Roman" w:hAnsi="Times New Roman" w:cs="Times New Roman"/>
                <w:b/>
                <w:sz w:val="20"/>
                <w:szCs w:val="20"/>
              </w:rPr>
            </w:pPr>
          </w:p>
        </w:tc>
        <w:tc>
          <w:tcPr>
            <w:tcW w:w="123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21179,4</w:t>
            </w:r>
          </w:p>
        </w:tc>
        <w:tc>
          <w:tcPr>
            <w:tcW w:w="1365" w:type="dxa"/>
            <w:shd w:val="clear" w:color="auto" w:fill="auto"/>
          </w:tcPr>
          <w:p w:rsidR="003D515E" w:rsidRDefault="003D515E">
            <w:pPr>
              <w:jc w:val="center"/>
              <w:rPr>
                <w:rFonts w:ascii="Times New Roman" w:eastAsia="Times New Roman" w:hAnsi="Times New Roman" w:cs="Times New Roman"/>
                <w:b/>
                <w:sz w:val="20"/>
                <w:szCs w:val="20"/>
              </w:rPr>
            </w:pPr>
          </w:p>
        </w:tc>
        <w:tc>
          <w:tcPr>
            <w:tcW w:w="1530" w:type="dxa"/>
            <w:shd w:val="clear" w:color="auto" w:fill="auto"/>
          </w:tcPr>
          <w:p w:rsidR="003D515E" w:rsidRDefault="003D515E">
            <w:pPr>
              <w:jc w:val="center"/>
              <w:rPr>
                <w:rFonts w:ascii="Times New Roman" w:eastAsia="Times New Roman" w:hAnsi="Times New Roman" w:cs="Times New Roman"/>
                <w:b/>
                <w:sz w:val="20"/>
                <w:szCs w:val="20"/>
              </w:rPr>
            </w:pPr>
          </w:p>
        </w:tc>
        <w:tc>
          <w:tcPr>
            <w:tcW w:w="1215"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20646,8</w:t>
            </w:r>
          </w:p>
        </w:tc>
        <w:tc>
          <w:tcPr>
            <w:tcW w:w="1410" w:type="dxa"/>
            <w:shd w:val="clear" w:color="auto" w:fill="auto"/>
          </w:tcPr>
          <w:p w:rsidR="003D515E" w:rsidRDefault="003D515E">
            <w:pPr>
              <w:jc w:val="center"/>
              <w:rPr>
                <w:rFonts w:ascii="Times New Roman" w:eastAsia="Times New Roman" w:hAnsi="Times New Roman" w:cs="Times New Roman"/>
                <w:b/>
                <w:sz w:val="20"/>
                <w:szCs w:val="20"/>
              </w:rPr>
            </w:pPr>
          </w:p>
        </w:tc>
      </w:tr>
      <w:tr w:rsidR="003D515E">
        <w:trPr>
          <w:trHeight w:val="600"/>
        </w:trPr>
        <w:tc>
          <w:tcPr>
            <w:tcW w:w="187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Конотопський район</w:t>
            </w:r>
          </w:p>
        </w:tc>
        <w:tc>
          <w:tcPr>
            <w:tcW w:w="1230" w:type="dxa"/>
            <w:shd w:val="clear" w:color="auto" w:fill="auto"/>
          </w:tcPr>
          <w:p w:rsidR="003D515E" w:rsidRDefault="003D515E">
            <w:pPr>
              <w:jc w:val="center"/>
              <w:rPr>
                <w:rFonts w:ascii="Times New Roman" w:eastAsia="Times New Roman" w:hAnsi="Times New Roman" w:cs="Times New Roman"/>
                <w:b/>
                <w:sz w:val="20"/>
                <w:szCs w:val="20"/>
              </w:rPr>
            </w:pPr>
          </w:p>
        </w:tc>
        <w:tc>
          <w:tcPr>
            <w:tcW w:w="123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155,2</w:t>
            </w:r>
          </w:p>
        </w:tc>
        <w:tc>
          <w:tcPr>
            <w:tcW w:w="1365" w:type="dxa"/>
            <w:shd w:val="clear" w:color="auto" w:fill="auto"/>
          </w:tcPr>
          <w:p w:rsidR="003D515E" w:rsidRDefault="003D515E">
            <w:pPr>
              <w:jc w:val="center"/>
              <w:rPr>
                <w:rFonts w:ascii="Times New Roman" w:eastAsia="Times New Roman" w:hAnsi="Times New Roman" w:cs="Times New Roman"/>
                <w:b/>
                <w:sz w:val="20"/>
                <w:szCs w:val="20"/>
              </w:rPr>
            </w:pPr>
          </w:p>
        </w:tc>
        <w:tc>
          <w:tcPr>
            <w:tcW w:w="1530" w:type="dxa"/>
            <w:shd w:val="clear" w:color="auto" w:fill="auto"/>
          </w:tcPr>
          <w:p w:rsidR="003D515E" w:rsidRDefault="003D515E">
            <w:pPr>
              <w:jc w:val="center"/>
              <w:rPr>
                <w:rFonts w:ascii="Times New Roman" w:eastAsia="Times New Roman" w:hAnsi="Times New Roman" w:cs="Times New Roman"/>
                <w:b/>
                <w:sz w:val="20"/>
                <w:szCs w:val="20"/>
              </w:rPr>
            </w:pPr>
          </w:p>
        </w:tc>
        <w:tc>
          <w:tcPr>
            <w:tcW w:w="1215"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115,2</w:t>
            </w:r>
          </w:p>
        </w:tc>
        <w:tc>
          <w:tcPr>
            <w:tcW w:w="1410" w:type="dxa"/>
            <w:shd w:val="clear" w:color="auto" w:fill="auto"/>
          </w:tcPr>
          <w:p w:rsidR="003D515E" w:rsidRDefault="003D515E">
            <w:pPr>
              <w:jc w:val="center"/>
              <w:rPr>
                <w:rFonts w:ascii="Times New Roman" w:eastAsia="Times New Roman" w:hAnsi="Times New Roman" w:cs="Times New Roman"/>
                <w:b/>
                <w:sz w:val="20"/>
                <w:szCs w:val="20"/>
              </w:rPr>
            </w:pPr>
          </w:p>
        </w:tc>
      </w:tr>
      <w:tr w:rsidR="003D515E">
        <w:trPr>
          <w:trHeight w:val="405"/>
        </w:trPr>
        <w:tc>
          <w:tcPr>
            <w:tcW w:w="187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Громада </w:t>
            </w:r>
          </w:p>
        </w:tc>
        <w:tc>
          <w:tcPr>
            <w:tcW w:w="123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23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365"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53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215"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410" w:type="dxa"/>
            <w:shd w:val="clear" w:color="auto" w:fill="auto"/>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bl>
    <w:p w:rsidR="003D515E" w:rsidRDefault="00CD6EE4">
      <w:pPr>
        <w:keepNext/>
        <w:keepLines/>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Товарна структура експорту – імпорту, тис. доларів США (сумарно по всіх населених пунктах, що увійшли до складу  Попівської ТГ)</w:t>
      </w:r>
    </w:p>
    <w:p w:rsidR="003D515E" w:rsidRDefault="00CD6EE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 Експорт</w:t>
      </w:r>
    </w:p>
    <w:tbl>
      <w:tblPr>
        <w:tblStyle w:val="afffff7"/>
        <w:tblW w:w="9615" w:type="dxa"/>
        <w:tblInd w:w="-115" w:type="dxa"/>
        <w:tblBorders>
          <w:top w:val="single" w:sz="4" w:space="0" w:color="000000"/>
          <w:left w:val="single" w:sz="8"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05"/>
        <w:gridCol w:w="1290"/>
        <w:gridCol w:w="1275"/>
        <w:gridCol w:w="1365"/>
        <w:gridCol w:w="1380"/>
      </w:tblGrid>
      <w:tr w:rsidR="003D515E">
        <w:tc>
          <w:tcPr>
            <w:tcW w:w="4305"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Види продукції</w:t>
            </w:r>
          </w:p>
        </w:tc>
        <w:tc>
          <w:tcPr>
            <w:tcW w:w="1290" w:type="dxa"/>
            <w:shd w:val="clear" w:color="auto" w:fill="auto"/>
            <w:vAlign w:val="center"/>
          </w:tcPr>
          <w:p w:rsidR="003D515E" w:rsidRDefault="00CD6EE4">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275" w:type="dxa"/>
            <w:shd w:val="clear" w:color="auto" w:fill="auto"/>
            <w:vAlign w:val="center"/>
          </w:tcPr>
          <w:p w:rsidR="003D515E" w:rsidRDefault="00CD6EE4">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365" w:type="dxa"/>
            <w:shd w:val="clear" w:color="auto" w:fill="auto"/>
            <w:vAlign w:val="center"/>
          </w:tcPr>
          <w:p w:rsidR="003D515E" w:rsidRDefault="00CD6EE4">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380" w:type="dxa"/>
            <w:shd w:val="clear" w:color="auto" w:fill="auto"/>
            <w:vAlign w:val="center"/>
          </w:tcPr>
          <w:p w:rsidR="003D515E" w:rsidRDefault="00CD6EE4">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tc>
          <w:tcPr>
            <w:tcW w:w="430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 рослинного походження</w:t>
            </w:r>
          </w:p>
        </w:tc>
        <w:tc>
          <w:tcPr>
            <w:tcW w:w="1290" w:type="dxa"/>
            <w:shd w:val="clear" w:color="auto" w:fill="auto"/>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527,5</w:t>
            </w:r>
          </w:p>
        </w:tc>
        <w:tc>
          <w:tcPr>
            <w:tcW w:w="1275" w:type="dxa"/>
            <w:shd w:val="clear" w:color="auto" w:fill="auto"/>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4036,0</w:t>
            </w:r>
          </w:p>
        </w:tc>
        <w:tc>
          <w:tcPr>
            <w:tcW w:w="1365" w:type="dxa"/>
            <w:shd w:val="clear" w:color="auto" w:fill="auto"/>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15803,4</w:t>
            </w:r>
          </w:p>
        </w:tc>
        <w:tc>
          <w:tcPr>
            <w:tcW w:w="1380" w:type="dxa"/>
            <w:shd w:val="clear" w:color="auto" w:fill="auto"/>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14895,2</w:t>
            </w:r>
          </w:p>
        </w:tc>
      </w:tr>
      <w:tr w:rsidR="003D515E">
        <w:tc>
          <w:tcPr>
            <w:tcW w:w="430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Деревина і вироби з деревини</w:t>
            </w:r>
          </w:p>
        </w:tc>
        <w:tc>
          <w:tcPr>
            <w:tcW w:w="1290" w:type="dxa"/>
            <w:shd w:val="clear" w:color="auto" w:fill="auto"/>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156,7</w:t>
            </w:r>
          </w:p>
        </w:tc>
        <w:tc>
          <w:tcPr>
            <w:tcW w:w="1275" w:type="dxa"/>
            <w:shd w:val="clear" w:color="auto" w:fill="auto"/>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365" w:type="dxa"/>
            <w:shd w:val="clear" w:color="auto" w:fill="auto"/>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380" w:type="dxa"/>
            <w:shd w:val="clear" w:color="auto" w:fill="auto"/>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3D515E" w:rsidRDefault="00CD6EE4">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bookmarkStart w:id="28" w:name="_heading=h.ihv636" w:colFirst="0" w:colLast="0"/>
      <w:bookmarkEnd w:id="28"/>
      <w:r>
        <w:rPr>
          <w:rFonts w:ascii="Times New Roman" w:eastAsia="Times New Roman" w:hAnsi="Times New Roman" w:cs="Times New Roman"/>
          <w:b/>
          <w:color w:val="000000"/>
          <w:sz w:val="28"/>
          <w:szCs w:val="28"/>
        </w:rPr>
        <w:t>Географічна структура експорту – імпорту, тис. доларів США</w:t>
      </w:r>
    </w:p>
    <w:p w:rsidR="003D515E" w:rsidRDefault="00CD6EE4">
      <w:pPr>
        <w:keepNext/>
        <w:keepLines/>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bookmarkStart w:id="29" w:name="_heading=h.sy939mgg201l" w:colFirst="0" w:colLast="0"/>
      <w:bookmarkEnd w:id="29"/>
      <w:r>
        <w:rPr>
          <w:rFonts w:ascii="Times New Roman" w:eastAsia="Times New Roman" w:hAnsi="Times New Roman" w:cs="Times New Roman"/>
          <w:b/>
          <w:color w:val="000000"/>
          <w:sz w:val="28"/>
          <w:szCs w:val="28"/>
        </w:rPr>
        <w:t>(сумарно по всіх населених пунктах, що увійшли до складу  Попівської ТГ)</w:t>
      </w:r>
    </w:p>
    <w:tbl>
      <w:tblPr>
        <w:tblStyle w:val="afffff8"/>
        <w:tblW w:w="9600" w:type="dxa"/>
        <w:tblInd w:w="-115" w:type="dxa"/>
        <w:tblBorders>
          <w:top w:val="single" w:sz="4" w:space="0" w:color="000000"/>
          <w:left w:val="single" w:sz="8"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15"/>
        <w:gridCol w:w="1335"/>
        <w:gridCol w:w="1290"/>
        <w:gridCol w:w="1335"/>
        <w:gridCol w:w="1425"/>
      </w:tblGrid>
      <w:tr w:rsidR="003D515E">
        <w:trPr>
          <w:trHeight w:val="255"/>
        </w:trPr>
        <w:tc>
          <w:tcPr>
            <w:tcW w:w="4215" w:type="dxa"/>
            <w:vMerge w:val="restart"/>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Країни та регіони</w:t>
            </w:r>
          </w:p>
        </w:tc>
        <w:tc>
          <w:tcPr>
            <w:tcW w:w="5385" w:type="dxa"/>
            <w:gridSpan w:val="4"/>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Експорт</w:t>
            </w:r>
          </w:p>
        </w:tc>
      </w:tr>
      <w:tr w:rsidR="003D515E">
        <w:trPr>
          <w:trHeight w:val="255"/>
        </w:trPr>
        <w:tc>
          <w:tcPr>
            <w:tcW w:w="4215"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b/>
                <w:sz w:val="24"/>
                <w:szCs w:val="24"/>
              </w:rPr>
            </w:pPr>
          </w:p>
        </w:tc>
        <w:tc>
          <w:tcPr>
            <w:tcW w:w="1335"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290"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335"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425"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trPr>
          <w:trHeight w:val="255"/>
        </w:trPr>
        <w:tc>
          <w:tcPr>
            <w:tcW w:w="42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Країни ЄС</w:t>
            </w:r>
          </w:p>
        </w:tc>
        <w:tc>
          <w:tcPr>
            <w:tcW w:w="133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126,6</w:t>
            </w:r>
          </w:p>
        </w:tc>
        <w:tc>
          <w:tcPr>
            <w:tcW w:w="129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2324,5</w:t>
            </w:r>
          </w:p>
        </w:tc>
        <w:tc>
          <w:tcPr>
            <w:tcW w:w="133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15812,5</w:t>
            </w:r>
          </w:p>
        </w:tc>
        <w:tc>
          <w:tcPr>
            <w:tcW w:w="142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14895,2</w:t>
            </w:r>
          </w:p>
        </w:tc>
      </w:tr>
      <w:tr w:rsidR="003D515E">
        <w:trPr>
          <w:trHeight w:val="255"/>
        </w:trPr>
        <w:tc>
          <w:tcPr>
            <w:tcW w:w="42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w:t>
            </w:r>
          </w:p>
        </w:tc>
        <w:tc>
          <w:tcPr>
            <w:tcW w:w="133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557,6</w:t>
            </w:r>
          </w:p>
        </w:tc>
        <w:tc>
          <w:tcPr>
            <w:tcW w:w="1290"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1714,4</w:t>
            </w:r>
          </w:p>
        </w:tc>
        <w:tc>
          <w:tcPr>
            <w:tcW w:w="133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25" w:type="dxa"/>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3D515E" w:rsidRDefault="003D515E">
      <w:pPr>
        <w:keepNext/>
        <w:keepLines/>
        <w:pBdr>
          <w:top w:val="nil"/>
          <w:left w:val="nil"/>
          <w:bottom w:val="nil"/>
          <w:right w:val="nil"/>
          <w:between w:val="nil"/>
        </w:pBdr>
        <w:spacing w:before="120" w:after="120" w:line="240" w:lineRule="auto"/>
        <w:ind w:left="2184" w:hanging="1474"/>
        <w:jc w:val="center"/>
        <w:rPr>
          <w:rFonts w:ascii="Times New Roman" w:eastAsia="Times New Roman" w:hAnsi="Times New Roman" w:cs="Times New Roman"/>
          <w:b/>
          <w:sz w:val="28"/>
          <w:szCs w:val="28"/>
        </w:rPr>
      </w:pPr>
    </w:p>
    <w:p w:rsidR="003D515E" w:rsidRDefault="00CD6EE4">
      <w:pPr>
        <w:keepNext/>
        <w:keepLines/>
        <w:pBdr>
          <w:top w:val="nil"/>
          <w:left w:val="nil"/>
          <w:bottom w:val="nil"/>
          <w:right w:val="nil"/>
          <w:between w:val="nil"/>
        </w:pBdr>
        <w:spacing w:before="120" w:after="120" w:line="240" w:lineRule="auto"/>
        <w:ind w:left="2184" w:hanging="147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10.5.  Інвестиційна діяльність</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Попівська громада зацікавлена в залученні нового бізнесу, який зможе створити нові робочі місця, забезпечити якісними товарами та послугами місцевих мешканців, своєю діяльністю підвищити імідж громади, як комфортного місця для проживання та діяльності. Вже зараз інвестори можуть знайти в нашій громаді доступні об’єкти нерухомості для широкого спектру діяльності, унікальні природні ресурси, людський капітал та підтримку від місцевої влади. Попівська громада має значний інвестиційний потенціал, що обумовлений, насамперед, її природними та людськими ресурсами.</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2022 р. громада узагальнила наявні інвестиційні фактори, розробила власний інвестиційний паспорт, сформулювала інвестиційні пропозиції, що оприлюднені на сайті Попівської сільської ради.</w:t>
      </w:r>
    </w:p>
    <w:p w:rsidR="003D515E" w:rsidRDefault="00CD6EE4">
      <w:pPr>
        <w:spacing w:after="0" w:line="259"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Сприятливі умови для різних напрямків інвестування надає сукупність існуючих факторів, а саме:</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громада </w:t>
      </w:r>
      <w:proofErr w:type="spellStart"/>
      <w:r>
        <w:rPr>
          <w:rFonts w:ascii="Times New Roman" w:eastAsia="Times New Roman" w:hAnsi="Times New Roman" w:cs="Times New Roman"/>
          <w:sz w:val="28"/>
          <w:szCs w:val="28"/>
          <w:highlight w:val="white"/>
        </w:rPr>
        <w:t>логістично</w:t>
      </w:r>
      <w:proofErr w:type="spellEnd"/>
      <w:r>
        <w:rPr>
          <w:rFonts w:ascii="Times New Roman" w:eastAsia="Times New Roman" w:hAnsi="Times New Roman" w:cs="Times New Roman"/>
          <w:sz w:val="28"/>
          <w:szCs w:val="28"/>
          <w:highlight w:val="white"/>
        </w:rPr>
        <w:t xml:space="preserve"> зручно розташована на півночі Конотопського району, Сумської області, не межує з </w:t>
      </w:r>
      <w:proofErr w:type="spellStart"/>
      <w:r>
        <w:rPr>
          <w:rFonts w:ascii="Times New Roman" w:eastAsia="Times New Roman" w:hAnsi="Times New Roman" w:cs="Times New Roman"/>
          <w:sz w:val="28"/>
          <w:szCs w:val="28"/>
          <w:highlight w:val="white"/>
        </w:rPr>
        <w:t>росією</w:t>
      </w:r>
      <w:proofErr w:type="spellEnd"/>
      <w:r>
        <w:rPr>
          <w:rFonts w:ascii="Times New Roman" w:eastAsia="Times New Roman" w:hAnsi="Times New Roman" w:cs="Times New Roman"/>
          <w:sz w:val="28"/>
          <w:szCs w:val="28"/>
          <w:highlight w:val="white"/>
        </w:rPr>
        <w:t>, до громади примикає місто обласного значення Конотоп – на відстані - 15 км. Має віддаленість від столиці України - міста Києва - 250 км, від обласного центру міста Суми - 130 км;</w:t>
      </w:r>
    </w:p>
    <w:p w:rsidR="003D515E" w:rsidRDefault="00CD6EE4">
      <w:pPr>
        <w:numPr>
          <w:ilvl w:val="0"/>
          <w:numId w:val="23"/>
        </w:numPr>
        <w:spacing w:after="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території громади в достатній кількості є різноманіття природних ресурсів, а саме: родючі чорноземи, великі поклади торфу, для виготовлення торф’яних брикетів для опалення, глини – для виготовлення цегли,  піску, як важливого будівельного матеріалу, територія в достатній мірі забезпечена підземними водними ресурсами. Гідрографічна сітка громади представлена річками Сейм, </w:t>
      </w:r>
      <w:proofErr w:type="spellStart"/>
      <w:r>
        <w:rPr>
          <w:rFonts w:ascii="Times New Roman" w:eastAsia="Times New Roman" w:hAnsi="Times New Roman" w:cs="Times New Roman"/>
          <w:sz w:val="28"/>
          <w:szCs w:val="28"/>
        </w:rPr>
        <w:t>Куколка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Єзуч</w:t>
      </w:r>
      <w:proofErr w:type="spellEnd"/>
      <w:r>
        <w:rPr>
          <w:rFonts w:ascii="Times New Roman" w:eastAsia="Times New Roman" w:hAnsi="Times New Roman" w:cs="Times New Roman"/>
          <w:sz w:val="28"/>
          <w:szCs w:val="28"/>
        </w:rPr>
        <w:t xml:space="preserve">, Ромен та Малий Ромен. Велике водосховище в селі </w:t>
      </w:r>
      <w:proofErr w:type="spellStart"/>
      <w:r>
        <w:rPr>
          <w:rFonts w:ascii="Times New Roman" w:eastAsia="Times New Roman" w:hAnsi="Times New Roman" w:cs="Times New Roman"/>
          <w:sz w:val="28"/>
          <w:szCs w:val="28"/>
        </w:rPr>
        <w:t>Карабутове</w:t>
      </w:r>
      <w:proofErr w:type="spellEnd"/>
      <w:r>
        <w:rPr>
          <w:rFonts w:ascii="Times New Roman" w:eastAsia="Times New Roman" w:hAnsi="Times New Roman" w:cs="Times New Roman"/>
          <w:sz w:val="28"/>
          <w:szCs w:val="28"/>
        </w:rPr>
        <w:t xml:space="preserve"> та природні пляжі на річці Сейм стали улюбленим місцем відпочинку як для місцевих жителів так і для гостей привітного Конотопського краю. Більше 12 відсотків території громади вкрита лісами загального користування  з багатою флорою і фауною;</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наявність якісної інженерно-поміркованої інфраструктури: </w:t>
      </w:r>
      <w:proofErr w:type="spellStart"/>
      <w:r>
        <w:rPr>
          <w:rFonts w:ascii="Times New Roman" w:eastAsia="Times New Roman" w:hAnsi="Times New Roman" w:cs="Times New Roman"/>
          <w:sz w:val="28"/>
          <w:szCs w:val="28"/>
          <w:highlight w:val="white"/>
        </w:rPr>
        <w:t>інтернету</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електро-</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газо-</w:t>
      </w:r>
      <w:proofErr w:type="spellEnd"/>
      <w:r>
        <w:rPr>
          <w:rFonts w:ascii="Times New Roman" w:eastAsia="Times New Roman" w:hAnsi="Times New Roman" w:cs="Times New Roman"/>
          <w:sz w:val="28"/>
          <w:szCs w:val="28"/>
          <w:highlight w:val="white"/>
        </w:rPr>
        <w:t>, водопостачання, водовідведення;</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наявна розгалужена мережа асфальтованих внутрішніх доріг, що забезпечують доступ між усіма 44 населеними пунктами громади, її територією пролягають 11 міжміських маршрутів </w:t>
      </w:r>
      <w:proofErr w:type="spellStart"/>
      <w:r>
        <w:rPr>
          <w:rFonts w:ascii="Times New Roman" w:eastAsia="Times New Roman" w:hAnsi="Times New Roman" w:cs="Times New Roman"/>
          <w:sz w:val="28"/>
          <w:szCs w:val="28"/>
          <w:highlight w:val="white"/>
        </w:rPr>
        <w:t>пасажироперевезень</w:t>
      </w:r>
      <w:proofErr w:type="spellEnd"/>
      <w:r>
        <w:rPr>
          <w:rFonts w:ascii="Times New Roman" w:eastAsia="Times New Roman" w:hAnsi="Times New Roman" w:cs="Times New Roman"/>
          <w:sz w:val="28"/>
          <w:szCs w:val="28"/>
          <w:highlight w:val="white"/>
        </w:rPr>
        <w:t xml:space="preserve"> автобусного сполучення, пролягає залізничне полотно направлення </w:t>
      </w:r>
      <w:r>
        <w:rPr>
          <w:rFonts w:ascii="Times New Roman" w:eastAsia="Times New Roman" w:hAnsi="Times New Roman" w:cs="Times New Roman"/>
          <w:sz w:val="28"/>
          <w:szCs w:val="28"/>
          <w:highlight w:val="white"/>
        </w:rPr>
        <w:lastRenderedPageBreak/>
        <w:t xml:space="preserve">Південно-Західної залізниці з п’ятьма зупинними пунктами і платформами на території громади в тому числі на одному з </w:t>
      </w:r>
      <w:proofErr w:type="spellStart"/>
      <w:r>
        <w:rPr>
          <w:rFonts w:ascii="Times New Roman" w:eastAsia="Times New Roman" w:hAnsi="Times New Roman" w:cs="Times New Roman"/>
          <w:sz w:val="28"/>
          <w:szCs w:val="28"/>
          <w:highlight w:val="white"/>
        </w:rPr>
        <w:t>облаштованим</w:t>
      </w:r>
      <w:proofErr w:type="spellEnd"/>
      <w:r>
        <w:rPr>
          <w:rFonts w:ascii="Times New Roman" w:eastAsia="Times New Roman" w:hAnsi="Times New Roman" w:cs="Times New Roman"/>
          <w:sz w:val="28"/>
          <w:szCs w:val="28"/>
          <w:highlight w:val="white"/>
        </w:rPr>
        <w:t xml:space="preserve"> місцем для виконання вантажно-розвантажувальних робіт;</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поряд розташовані великі залізничні вузли та станції: у м. Конотоп Сумської області – на відстані 15 км, у м. Бахмач Чернігівської області  на відстані 48 км;</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населених пунктах громади є вільні приміщення, які можуть бути передані для ведення бізнесу і як адміністративні приміщення для офісів на умовах оренди. Також у населених пунктах громади діють </w:t>
      </w:r>
      <w:proofErr w:type="spellStart"/>
      <w:r>
        <w:rPr>
          <w:rFonts w:ascii="Times New Roman" w:eastAsia="Times New Roman" w:hAnsi="Times New Roman" w:cs="Times New Roman"/>
          <w:sz w:val="28"/>
          <w:szCs w:val="28"/>
          <w:highlight w:val="white"/>
        </w:rPr>
        <w:t>інтернет-</w:t>
      </w:r>
      <w:proofErr w:type="spellEnd"/>
      <w:r>
        <w:rPr>
          <w:rFonts w:ascii="Times New Roman" w:eastAsia="Times New Roman" w:hAnsi="Times New Roman" w:cs="Times New Roman"/>
          <w:sz w:val="28"/>
          <w:szCs w:val="28"/>
          <w:highlight w:val="white"/>
        </w:rPr>
        <w:t xml:space="preserve"> бібліотеки, з кількістю до п’яти доступних місць. В </w:t>
      </w:r>
      <w:proofErr w:type="spellStart"/>
      <w:r>
        <w:rPr>
          <w:rFonts w:ascii="Times New Roman" w:eastAsia="Times New Roman" w:hAnsi="Times New Roman" w:cs="Times New Roman"/>
          <w:sz w:val="28"/>
          <w:szCs w:val="28"/>
          <w:highlight w:val="white"/>
        </w:rPr>
        <w:t>інтернет-бібліотеках</w:t>
      </w:r>
      <w:proofErr w:type="spellEnd"/>
      <w:r>
        <w:rPr>
          <w:rFonts w:ascii="Times New Roman" w:eastAsia="Times New Roman" w:hAnsi="Times New Roman" w:cs="Times New Roman"/>
          <w:sz w:val="28"/>
          <w:szCs w:val="28"/>
          <w:highlight w:val="white"/>
        </w:rPr>
        <w:t xml:space="preserve"> всі бажаючі можуть за невелику плату орендувати робоче місце з можливістю користуватись високошвидкісним </w:t>
      </w:r>
      <w:proofErr w:type="spellStart"/>
      <w:r>
        <w:rPr>
          <w:rFonts w:ascii="Times New Roman" w:eastAsia="Times New Roman" w:hAnsi="Times New Roman" w:cs="Times New Roman"/>
          <w:sz w:val="28"/>
          <w:szCs w:val="28"/>
          <w:highlight w:val="white"/>
        </w:rPr>
        <w:t>інтернетом</w:t>
      </w:r>
      <w:proofErr w:type="spellEnd"/>
      <w:r>
        <w:rPr>
          <w:rFonts w:ascii="Times New Roman" w:eastAsia="Times New Roman" w:hAnsi="Times New Roman" w:cs="Times New Roman"/>
          <w:sz w:val="28"/>
          <w:szCs w:val="28"/>
          <w:highlight w:val="white"/>
        </w:rPr>
        <w:t>;</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виважена система соціального забезпечення створює умови для працездатного населення залишатись за місцем проживання, а враховуючи сумні обставини військового стану до місцевого працездатного населення долучаються і внутрішньо переміщені особи з інших регіонів держави, що мають бажання працевлаштування та досвід роботи;</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 необхідності </w:t>
      </w:r>
      <w:proofErr w:type="spellStart"/>
      <w:r>
        <w:rPr>
          <w:rFonts w:ascii="Times New Roman" w:eastAsia="Times New Roman" w:hAnsi="Times New Roman" w:cs="Times New Roman"/>
          <w:sz w:val="28"/>
          <w:szCs w:val="28"/>
          <w:highlight w:val="white"/>
        </w:rPr>
        <w:t>перекваліфікування</w:t>
      </w:r>
      <w:proofErr w:type="spellEnd"/>
      <w:r>
        <w:rPr>
          <w:rFonts w:ascii="Times New Roman" w:eastAsia="Times New Roman" w:hAnsi="Times New Roman" w:cs="Times New Roman"/>
          <w:sz w:val="28"/>
          <w:szCs w:val="28"/>
          <w:highlight w:val="white"/>
        </w:rPr>
        <w:t xml:space="preserve"> на території громади діє ДПТНЗ «Професійний аграрний ліцей», що має ліцензію на підготовку робітничих кадрів;</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споживчий ринок громади налічує 43 магазини, 11 кіосків та 4 об’єкти ресторанного господарства. Актуальним є питання додаткового розширення торгівельної мережі задля забезпечення в повному обсязі продовольчих та інших потреб жителів населених пунктів громади;</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наповненість території культурно-етнографічними об’єктами;</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розбудована спортивна інфраструктура;</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наявність вільних </w:t>
      </w:r>
      <w:proofErr w:type="spellStart"/>
      <w:r>
        <w:rPr>
          <w:rFonts w:ascii="Times New Roman" w:eastAsia="Times New Roman" w:hAnsi="Times New Roman" w:cs="Times New Roman"/>
          <w:sz w:val="28"/>
          <w:szCs w:val="28"/>
          <w:highlight w:val="white"/>
        </w:rPr>
        <w:t>інвестоб’єктів</w:t>
      </w:r>
      <w:proofErr w:type="spellEnd"/>
      <w:r>
        <w:rPr>
          <w:rFonts w:ascii="Times New Roman" w:eastAsia="Times New Roman" w:hAnsi="Times New Roman" w:cs="Times New Roman"/>
          <w:sz w:val="28"/>
          <w:szCs w:val="28"/>
          <w:highlight w:val="white"/>
        </w:rPr>
        <w:t xml:space="preserve"> (виробничих потужностей, приміщень).</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Ресурси та місцеві програми громади націлені на стимулювання діючого бізнесу до розширення, а інвесторів до реалізації нових проектів.</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Наповненість території культурно-етнографічними об’єктами дає можливість реалізації та розвитку туризму. В інвестиційному паспорті представлені лише деякі з об’єктів культурної спадщини нашої громади.</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Одним із найбільших досягнень громади є збалансована взаємодія з представниками </w:t>
      </w:r>
      <w:proofErr w:type="spellStart"/>
      <w:r>
        <w:rPr>
          <w:rFonts w:ascii="Times New Roman" w:eastAsia="Times New Roman" w:hAnsi="Times New Roman" w:cs="Times New Roman"/>
          <w:sz w:val="28"/>
          <w:szCs w:val="28"/>
          <w:highlight w:val="white"/>
        </w:rPr>
        <w:t>бізнесів</w:t>
      </w:r>
      <w:proofErr w:type="spellEnd"/>
      <w:r>
        <w:rPr>
          <w:rFonts w:ascii="Times New Roman" w:eastAsia="Times New Roman" w:hAnsi="Times New Roman" w:cs="Times New Roman"/>
          <w:sz w:val="28"/>
          <w:szCs w:val="28"/>
          <w:highlight w:val="white"/>
        </w:rPr>
        <w:t>, про що свідчать збережені створені на території громади та не один рік вже існуючі різного виду бізнес-проекти. Основним сегментом є розвиток агропромислового комплексу, що включає в себе: аграрний бізнес, фермерські господарства, особисті селянські господарства.</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Відносно новим напрямком для громади є розбудова туризму.</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Насиченість території пам’ятками історичної культури та фестивалями дозволяє розробку та втілення цікавих туристичних маршрутів. Сільська місцевість та своєрідна мода на активний відпочинок у селі дозволяє </w:t>
      </w:r>
      <w:r>
        <w:rPr>
          <w:rFonts w:ascii="Times New Roman" w:eastAsia="Times New Roman" w:hAnsi="Times New Roman" w:cs="Times New Roman"/>
          <w:sz w:val="28"/>
          <w:szCs w:val="28"/>
          <w:highlight w:val="white"/>
        </w:rPr>
        <w:lastRenderedPageBreak/>
        <w:t>запровадити розбудову зеленого туризму на території громади, чим вже скористались деякі місцеві підприємці, що вдало не один рік розвивають даний напрямок.</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Найновішим напрямком туризму для громади є спортивний туризм. Останнім часом побудовані в окремих населених пунктах громади та закладах спортивні майданчики, футбольні та хокейне поля дозволяють проводити чемпіонати з легкої атлетики, футболу, хокею та фігурного катання  з одночасним залученням декількох майданчиків, та з можливістю розселення команд для проживання.</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складних умовах сьогодення громада зацікавлена в розвитку успішних підприємств та всіляко сприяє цьому, а саме:</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запроваджена часткова компенсація суб’єктам малого підприємництва сплачених відсотків за кредитами, знижено податок на нерухомість для пріоритетних видів бізнесу, знижено туристичний збір.</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максимальної партнерської взаємодії та оперативного прийняття рішень в громаді діє принцип інвестиційного провідника, що забезпечує інформаційний супровід інвестиційних проектів.</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сьогодні Попівська сільська територіальна громада є сталою громадою з гарною фінансовою та партнерською історією, що основною своєю функцією вбачає створення сприятливого бізнес-клімату та зручних і комфортних умов для проживання.</w:t>
      </w:r>
    </w:p>
    <w:p w:rsidR="003D515E" w:rsidRDefault="00CD6EE4">
      <w:pPr>
        <w:spacing w:after="0" w:line="259"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w:t>
      </w:r>
    </w:p>
    <w:p w:rsidR="003D515E" w:rsidRDefault="00CD6EE4">
      <w:pPr>
        <w:pBdr>
          <w:top w:val="nil"/>
          <w:left w:val="nil"/>
          <w:bottom w:val="nil"/>
          <w:right w:val="nil"/>
          <w:between w:val="nil"/>
        </w:pBdr>
        <w:spacing w:after="160"/>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yellow"/>
        </w:rPr>
        <w:t>11. Фінансовий стан та бюджет громади</w:t>
      </w:r>
    </w:p>
    <w:p w:rsidR="003D515E" w:rsidRDefault="00CD6EE4">
      <w:pPr>
        <w:pBdr>
          <w:top w:val="nil"/>
          <w:left w:val="nil"/>
          <w:bottom w:val="nil"/>
          <w:right w:val="nil"/>
          <w:between w:val="nil"/>
        </w:pBdr>
        <w:spacing w:after="0" w:line="240" w:lineRule="auto"/>
        <w:ind w:firstLine="708"/>
        <w:rPr>
          <w:rFonts w:ascii="Times New Roman" w:eastAsia="Times New Roman" w:hAnsi="Times New Roman" w:cs="Times New Roman"/>
          <w:b/>
          <w:sz w:val="28"/>
          <w:szCs w:val="28"/>
          <w:highlight w:val="white"/>
        </w:rPr>
      </w:pPr>
      <w:r>
        <w:rPr>
          <w:rFonts w:ascii="Times New Roman" w:eastAsia="Times New Roman" w:hAnsi="Times New Roman" w:cs="Times New Roman"/>
          <w:b/>
          <w:color w:val="000000"/>
          <w:sz w:val="28"/>
          <w:szCs w:val="28"/>
          <w:highlight w:val="white"/>
        </w:rPr>
        <w:t xml:space="preserve">Надходження до бюджету територіальної </w:t>
      </w:r>
      <w:r>
        <w:rPr>
          <w:rFonts w:ascii="Times New Roman" w:eastAsia="Times New Roman" w:hAnsi="Times New Roman" w:cs="Times New Roman"/>
          <w:b/>
          <w:sz w:val="28"/>
          <w:szCs w:val="28"/>
          <w:highlight w:val="white"/>
        </w:rPr>
        <w:t>громади</w:t>
      </w:r>
    </w:p>
    <w:p w:rsidR="003D515E" w:rsidRDefault="003D515E">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bl>
      <w:tblPr>
        <w:tblStyle w:val="afffff9"/>
        <w:tblW w:w="9210" w:type="dxa"/>
        <w:tblInd w:w="-115" w:type="dxa"/>
        <w:tblLayout w:type="fixed"/>
        <w:tblLook w:val="0000"/>
      </w:tblPr>
      <w:tblGrid>
        <w:gridCol w:w="5070"/>
        <w:gridCol w:w="990"/>
        <w:gridCol w:w="990"/>
        <w:gridCol w:w="990"/>
        <w:gridCol w:w="1170"/>
      </w:tblGrid>
      <w:tr w:rsidR="003D515E">
        <w:trPr>
          <w:trHeight w:val="426"/>
        </w:trPr>
        <w:tc>
          <w:tcPr>
            <w:tcW w:w="5070" w:type="dxa"/>
            <w:tcBorders>
              <w:top w:val="single" w:sz="4" w:space="0" w:color="000000"/>
              <w:left w:val="single" w:sz="4" w:space="0" w:color="000000"/>
              <w:bottom w:val="single" w:sz="4" w:space="0" w:color="000000"/>
              <w:right w:val="single" w:sz="4" w:space="0" w:color="000000"/>
            </w:tcBorders>
          </w:tcPr>
          <w:p w:rsidR="003D515E" w:rsidRDefault="00CD6EE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Бюджет </w:t>
            </w:r>
          </w:p>
          <w:p w:rsidR="003D515E" w:rsidRDefault="00CD6EE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територіальної громади</w:t>
            </w:r>
          </w:p>
        </w:tc>
        <w:tc>
          <w:tcPr>
            <w:tcW w:w="990" w:type="dxa"/>
            <w:tcBorders>
              <w:top w:val="single" w:sz="4" w:space="0" w:color="000000"/>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рік</w:t>
            </w:r>
          </w:p>
        </w:tc>
        <w:tc>
          <w:tcPr>
            <w:tcW w:w="990" w:type="dxa"/>
            <w:tcBorders>
              <w:top w:val="single" w:sz="4" w:space="0" w:color="000000"/>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w:t>
            </w:r>
          </w:p>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рік</w:t>
            </w:r>
          </w:p>
        </w:tc>
        <w:tc>
          <w:tcPr>
            <w:tcW w:w="990" w:type="dxa"/>
            <w:tcBorders>
              <w:top w:val="single" w:sz="4" w:space="0" w:color="000000"/>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w:t>
            </w:r>
          </w:p>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рік</w:t>
            </w:r>
          </w:p>
        </w:tc>
        <w:tc>
          <w:tcPr>
            <w:tcW w:w="1170" w:type="dxa"/>
            <w:tcBorders>
              <w:top w:val="single" w:sz="4" w:space="0" w:color="000000"/>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рік</w:t>
            </w:r>
          </w:p>
        </w:tc>
      </w:tr>
      <w:tr w:rsidR="003D515E">
        <w:trPr>
          <w:trHeight w:val="426"/>
        </w:trPr>
        <w:tc>
          <w:tcPr>
            <w:tcW w:w="5070" w:type="dxa"/>
            <w:tcBorders>
              <w:top w:val="single" w:sz="4" w:space="0" w:color="000000"/>
              <w:left w:val="single" w:sz="4" w:space="0" w:color="000000"/>
              <w:bottom w:val="single" w:sz="4" w:space="0" w:color="000000"/>
              <w:right w:val="single" w:sz="4" w:space="0" w:color="000000"/>
            </w:tcBorders>
          </w:tcPr>
          <w:p w:rsidR="003D515E" w:rsidRDefault="003D515E">
            <w:pPr>
              <w:rPr>
                <w:rFonts w:ascii="Times New Roman" w:eastAsia="Times New Roman" w:hAnsi="Times New Roman" w:cs="Times New Roman"/>
                <w:b/>
                <w:sz w:val="20"/>
                <w:szCs w:val="20"/>
              </w:rPr>
            </w:pPr>
          </w:p>
        </w:tc>
        <w:tc>
          <w:tcPr>
            <w:tcW w:w="990" w:type="dxa"/>
            <w:tcBorders>
              <w:top w:val="single" w:sz="4" w:space="0" w:color="000000"/>
              <w:left w:val="nil"/>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b/>
                <w:sz w:val="20"/>
                <w:szCs w:val="20"/>
              </w:rPr>
            </w:pPr>
          </w:p>
        </w:tc>
        <w:tc>
          <w:tcPr>
            <w:tcW w:w="990" w:type="dxa"/>
            <w:tcBorders>
              <w:top w:val="single" w:sz="4" w:space="0" w:color="000000"/>
              <w:left w:val="nil"/>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b/>
                <w:sz w:val="20"/>
                <w:szCs w:val="20"/>
              </w:rPr>
            </w:pPr>
          </w:p>
        </w:tc>
        <w:tc>
          <w:tcPr>
            <w:tcW w:w="990" w:type="dxa"/>
            <w:tcBorders>
              <w:top w:val="single" w:sz="4" w:space="0" w:color="000000"/>
              <w:left w:val="nil"/>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b/>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b/>
                <w:sz w:val="20"/>
                <w:szCs w:val="20"/>
              </w:rPr>
            </w:pPr>
          </w:p>
        </w:tc>
      </w:tr>
      <w:tr w:rsidR="003D515E">
        <w:trPr>
          <w:trHeight w:val="410"/>
        </w:trPr>
        <w:tc>
          <w:tcPr>
            <w:tcW w:w="5070" w:type="dxa"/>
            <w:tcBorders>
              <w:top w:val="nil"/>
              <w:left w:val="single" w:sz="4" w:space="0" w:color="000000"/>
              <w:bottom w:val="single" w:sz="4" w:space="0" w:color="000000"/>
              <w:right w:val="single" w:sz="4" w:space="0" w:color="000000"/>
            </w:tcBorders>
          </w:tcPr>
          <w:p w:rsidR="003D515E" w:rsidRDefault="00CD6EE4">
            <w:pPr>
              <w:rPr>
                <w:rFonts w:ascii="Times New Roman" w:eastAsia="Times New Roman" w:hAnsi="Times New Roman" w:cs="Times New Roman"/>
                <w:b/>
                <w:sz w:val="20"/>
                <w:szCs w:val="20"/>
              </w:rPr>
            </w:pPr>
            <w:r>
              <w:rPr>
                <w:rFonts w:ascii="Times New Roman" w:eastAsia="Times New Roman" w:hAnsi="Times New Roman" w:cs="Times New Roman"/>
                <w:sz w:val="20"/>
                <w:szCs w:val="20"/>
              </w:rPr>
              <w:t>Загальний бюджет (дохідна частина), тис. грн.</w:t>
            </w:r>
          </w:p>
        </w:tc>
        <w:tc>
          <w:tcPr>
            <w:tcW w:w="990" w:type="dxa"/>
            <w:tcBorders>
              <w:top w:val="nil"/>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134812,1</w:t>
            </w:r>
          </w:p>
        </w:tc>
        <w:tc>
          <w:tcPr>
            <w:tcW w:w="990" w:type="dxa"/>
            <w:tcBorders>
              <w:top w:val="nil"/>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127333,2</w:t>
            </w:r>
          </w:p>
        </w:tc>
        <w:tc>
          <w:tcPr>
            <w:tcW w:w="990" w:type="dxa"/>
            <w:tcBorders>
              <w:top w:val="single" w:sz="4" w:space="0" w:color="000000"/>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153637,9</w:t>
            </w:r>
          </w:p>
        </w:tc>
        <w:tc>
          <w:tcPr>
            <w:tcW w:w="1170" w:type="dxa"/>
            <w:tcBorders>
              <w:top w:val="nil"/>
              <w:left w:val="single" w:sz="4" w:space="0" w:color="000000"/>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206725,2</w:t>
            </w:r>
          </w:p>
        </w:tc>
      </w:tr>
      <w:tr w:rsidR="003D515E">
        <w:trPr>
          <w:trHeight w:val="255"/>
        </w:trPr>
        <w:tc>
          <w:tcPr>
            <w:tcW w:w="5070" w:type="dxa"/>
            <w:tcBorders>
              <w:top w:val="nil"/>
              <w:left w:val="single" w:sz="4" w:space="0" w:color="000000"/>
              <w:bottom w:val="single" w:sz="4" w:space="0" w:color="000000"/>
              <w:right w:val="single" w:sz="4" w:space="0" w:color="000000"/>
            </w:tcBorders>
          </w:tcPr>
          <w:p w:rsidR="003D515E" w:rsidRDefault="00CD6EE4">
            <w:pPr>
              <w:rPr>
                <w:rFonts w:ascii="Times New Roman" w:eastAsia="Times New Roman" w:hAnsi="Times New Roman" w:cs="Times New Roman"/>
                <w:b/>
                <w:sz w:val="20"/>
                <w:szCs w:val="20"/>
              </w:rPr>
            </w:pPr>
            <w:r>
              <w:rPr>
                <w:rFonts w:ascii="Times New Roman" w:eastAsia="Times New Roman" w:hAnsi="Times New Roman" w:cs="Times New Roman"/>
                <w:sz w:val="20"/>
                <w:szCs w:val="20"/>
              </w:rPr>
              <w:t>Бюджет розвитку (дохідна частина), тис. грн.</w:t>
            </w:r>
          </w:p>
        </w:tc>
        <w:tc>
          <w:tcPr>
            <w:tcW w:w="990" w:type="dxa"/>
            <w:tcBorders>
              <w:top w:val="nil"/>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0" w:type="dxa"/>
            <w:tcBorders>
              <w:top w:val="nil"/>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0" w:type="dxa"/>
            <w:tcBorders>
              <w:top w:val="single" w:sz="4" w:space="0" w:color="000000"/>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4457,4</w:t>
            </w:r>
          </w:p>
        </w:tc>
        <w:tc>
          <w:tcPr>
            <w:tcW w:w="1170" w:type="dxa"/>
            <w:tcBorders>
              <w:top w:val="nil"/>
              <w:left w:val="single" w:sz="4" w:space="0" w:color="000000"/>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1984,7</w:t>
            </w:r>
          </w:p>
        </w:tc>
      </w:tr>
    </w:tbl>
    <w:p w:rsidR="003D515E" w:rsidRDefault="003D515E">
      <w:pPr>
        <w:pBdr>
          <w:top w:val="nil"/>
          <w:left w:val="nil"/>
          <w:bottom w:val="nil"/>
          <w:right w:val="nil"/>
          <w:between w:val="nil"/>
        </w:pBdr>
        <w:tabs>
          <w:tab w:val="left" w:pos="1276"/>
        </w:tabs>
        <w:spacing w:after="0" w:line="240" w:lineRule="auto"/>
        <w:ind w:firstLine="709"/>
        <w:rPr>
          <w:rFonts w:ascii="Times New Roman" w:eastAsia="Times New Roman" w:hAnsi="Times New Roman" w:cs="Times New Roman"/>
          <w:color w:val="000000"/>
          <w:sz w:val="20"/>
          <w:szCs w:val="20"/>
        </w:rPr>
      </w:pPr>
    </w:p>
    <w:p w:rsidR="003D515E" w:rsidRDefault="00CD6EE4">
      <w:pPr>
        <w:widowControl w:val="0"/>
        <w:pBdr>
          <w:top w:val="nil"/>
          <w:left w:val="nil"/>
          <w:bottom w:val="nil"/>
          <w:right w:val="nil"/>
          <w:between w:val="nil"/>
        </w:pBdr>
        <w:spacing w:after="0" w:line="288" w:lineRule="auto"/>
        <w:ind w:firstLine="708"/>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Структура податкових надходжень бюджету територіальної громади</w:t>
      </w:r>
    </w:p>
    <w:tbl>
      <w:tblPr>
        <w:tblStyle w:val="afffffa"/>
        <w:tblW w:w="92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70"/>
        <w:gridCol w:w="945"/>
        <w:gridCol w:w="1005"/>
        <w:gridCol w:w="1155"/>
        <w:gridCol w:w="1035"/>
      </w:tblGrid>
      <w:tr w:rsidR="003D515E">
        <w:tc>
          <w:tcPr>
            <w:tcW w:w="5070" w:type="dxa"/>
            <w:shd w:val="clear" w:color="auto" w:fill="auto"/>
            <w:vAlign w:val="center"/>
          </w:tcPr>
          <w:p w:rsidR="003D515E" w:rsidRDefault="00CD6EE4">
            <w:pPr>
              <w:pBdr>
                <w:top w:val="nil"/>
                <w:left w:val="nil"/>
                <w:bottom w:val="nil"/>
                <w:right w:val="nil"/>
                <w:between w:val="nil"/>
              </w:pBdr>
              <w:spacing w:line="288"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Напрям</w:t>
            </w:r>
          </w:p>
        </w:tc>
        <w:tc>
          <w:tcPr>
            <w:tcW w:w="945" w:type="dxa"/>
            <w:shd w:val="clear" w:color="auto" w:fill="auto"/>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p w:rsidR="003D515E" w:rsidRDefault="00CD6EE4">
            <w:pPr>
              <w:pBdr>
                <w:top w:val="nil"/>
                <w:left w:val="nil"/>
                <w:bottom w:val="nil"/>
                <w:right w:val="nil"/>
                <w:between w:val="nil"/>
              </w:pBdr>
              <w:spacing w:line="288"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рік</w:t>
            </w:r>
          </w:p>
        </w:tc>
        <w:tc>
          <w:tcPr>
            <w:tcW w:w="1005" w:type="dxa"/>
            <w:shd w:val="clear" w:color="auto" w:fill="auto"/>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w:t>
            </w:r>
          </w:p>
          <w:p w:rsidR="003D515E" w:rsidRDefault="00CD6EE4">
            <w:pPr>
              <w:pBdr>
                <w:top w:val="nil"/>
                <w:left w:val="nil"/>
                <w:bottom w:val="nil"/>
                <w:right w:val="nil"/>
                <w:between w:val="nil"/>
              </w:pBdr>
              <w:spacing w:line="288"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рік</w:t>
            </w:r>
          </w:p>
        </w:tc>
        <w:tc>
          <w:tcPr>
            <w:tcW w:w="1155" w:type="dxa"/>
            <w:shd w:val="clear" w:color="auto" w:fill="auto"/>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w:t>
            </w:r>
          </w:p>
          <w:p w:rsidR="003D515E" w:rsidRDefault="00CD6EE4">
            <w:pPr>
              <w:pBdr>
                <w:top w:val="nil"/>
                <w:left w:val="nil"/>
                <w:bottom w:val="nil"/>
                <w:right w:val="nil"/>
                <w:between w:val="nil"/>
              </w:pBdr>
              <w:spacing w:line="288"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рік</w:t>
            </w:r>
          </w:p>
        </w:tc>
        <w:tc>
          <w:tcPr>
            <w:tcW w:w="1035" w:type="dxa"/>
            <w:shd w:val="clear" w:color="auto" w:fill="auto"/>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p w:rsidR="003D515E" w:rsidRDefault="00CD6EE4">
            <w:pPr>
              <w:pBdr>
                <w:top w:val="nil"/>
                <w:left w:val="nil"/>
                <w:bottom w:val="nil"/>
                <w:right w:val="nil"/>
                <w:between w:val="nil"/>
              </w:pBdr>
              <w:spacing w:line="288"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рік</w:t>
            </w:r>
          </w:p>
        </w:tc>
      </w:tr>
      <w:tr w:rsidR="003D515E">
        <w:tc>
          <w:tcPr>
            <w:tcW w:w="5070"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Податок на доходи фізичних осіб, тис. </w:t>
            </w:r>
            <w:proofErr w:type="spellStart"/>
            <w:r>
              <w:rPr>
                <w:rFonts w:ascii="Times New Roman" w:eastAsia="Times New Roman" w:hAnsi="Times New Roman" w:cs="Times New Roman"/>
                <w:color w:val="000000"/>
                <w:sz w:val="20"/>
                <w:szCs w:val="20"/>
              </w:rPr>
              <w:t>грн</w:t>
            </w:r>
            <w:proofErr w:type="spellEnd"/>
          </w:p>
        </w:tc>
        <w:tc>
          <w:tcPr>
            <w:tcW w:w="94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43622,2</w:t>
            </w:r>
          </w:p>
        </w:tc>
        <w:tc>
          <w:tcPr>
            <w:tcW w:w="100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42562,5</w:t>
            </w:r>
          </w:p>
        </w:tc>
        <w:tc>
          <w:tcPr>
            <w:tcW w:w="115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55442,8</w:t>
            </w:r>
          </w:p>
        </w:tc>
        <w:tc>
          <w:tcPr>
            <w:tcW w:w="103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66758,8</w:t>
            </w:r>
          </w:p>
        </w:tc>
      </w:tr>
      <w:tr w:rsidR="003D515E">
        <w:tc>
          <w:tcPr>
            <w:tcW w:w="5070"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Плата за землю, тис. </w:t>
            </w:r>
            <w:proofErr w:type="spellStart"/>
            <w:r>
              <w:rPr>
                <w:rFonts w:ascii="Times New Roman" w:eastAsia="Times New Roman" w:hAnsi="Times New Roman" w:cs="Times New Roman"/>
                <w:color w:val="000000"/>
                <w:sz w:val="20"/>
                <w:szCs w:val="20"/>
              </w:rPr>
              <w:t>грн</w:t>
            </w:r>
            <w:proofErr w:type="spellEnd"/>
          </w:p>
        </w:tc>
        <w:tc>
          <w:tcPr>
            <w:tcW w:w="94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16102,9</w:t>
            </w:r>
          </w:p>
        </w:tc>
        <w:tc>
          <w:tcPr>
            <w:tcW w:w="100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17053,6</w:t>
            </w:r>
          </w:p>
        </w:tc>
        <w:tc>
          <w:tcPr>
            <w:tcW w:w="115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18129,1</w:t>
            </w:r>
          </w:p>
        </w:tc>
        <w:tc>
          <w:tcPr>
            <w:tcW w:w="103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17513,7</w:t>
            </w:r>
          </w:p>
        </w:tc>
      </w:tr>
      <w:tr w:rsidR="003D515E">
        <w:tc>
          <w:tcPr>
            <w:tcW w:w="5070"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Єдиний податок, тис. </w:t>
            </w:r>
            <w:proofErr w:type="spellStart"/>
            <w:r>
              <w:rPr>
                <w:rFonts w:ascii="Times New Roman" w:eastAsia="Times New Roman" w:hAnsi="Times New Roman" w:cs="Times New Roman"/>
                <w:color w:val="000000"/>
                <w:sz w:val="20"/>
                <w:szCs w:val="20"/>
              </w:rPr>
              <w:t>грн</w:t>
            </w:r>
            <w:proofErr w:type="spellEnd"/>
          </w:p>
        </w:tc>
        <w:tc>
          <w:tcPr>
            <w:tcW w:w="94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17370,2</w:t>
            </w:r>
          </w:p>
        </w:tc>
        <w:tc>
          <w:tcPr>
            <w:tcW w:w="100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16596,3</w:t>
            </w:r>
          </w:p>
        </w:tc>
        <w:tc>
          <w:tcPr>
            <w:tcW w:w="115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20863,9</w:t>
            </w:r>
          </w:p>
        </w:tc>
        <w:tc>
          <w:tcPr>
            <w:tcW w:w="103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22803,6</w:t>
            </w:r>
          </w:p>
        </w:tc>
      </w:tr>
      <w:tr w:rsidR="003D515E">
        <w:tc>
          <w:tcPr>
            <w:tcW w:w="5070"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Податок на нерухоме майно, тис. </w:t>
            </w:r>
            <w:proofErr w:type="spellStart"/>
            <w:r>
              <w:rPr>
                <w:rFonts w:ascii="Times New Roman" w:eastAsia="Times New Roman" w:hAnsi="Times New Roman" w:cs="Times New Roman"/>
                <w:color w:val="000000"/>
                <w:sz w:val="20"/>
                <w:szCs w:val="20"/>
              </w:rPr>
              <w:t>грн</w:t>
            </w:r>
            <w:proofErr w:type="spellEnd"/>
          </w:p>
        </w:tc>
        <w:tc>
          <w:tcPr>
            <w:tcW w:w="94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2514,5</w:t>
            </w:r>
          </w:p>
        </w:tc>
        <w:tc>
          <w:tcPr>
            <w:tcW w:w="100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2288,3</w:t>
            </w:r>
          </w:p>
        </w:tc>
        <w:tc>
          <w:tcPr>
            <w:tcW w:w="115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3560,0</w:t>
            </w:r>
          </w:p>
        </w:tc>
        <w:tc>
          <w:tcPr>
            <w:tcW w:w="103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3773,7</w:t>
            </w:r>
          </w:p>
        </w:tc>
      </w:tr>
      <w:tr w:rsidR="003D515E">
        <w:tc>
          <w:tcPr>
            <w:tcW w:w="5070"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Акцизний податок, тис. </w:t>
            </w:r>
            <w:proofErr w:type="spellStart"/>
            <w:r>
              <w:rPr>
                <w:rFonts w:ascii="Times New Roman" w:eastAsia="Times New Roman" w:hAnsi="Times New Roman" w:cs="Times New Roman"/>
                <w:color w:val="000000"/>
                <w:sz w:val="20"/>
                <w:szCs w:val="20"/>
              </w:rPr>
              <w:t>грн</w:t>
            </w:r>
            <w:proofErr w:type="spellEnd"/>
          </w:p>
        </w:tc>
        <w:tc>
          <w:tcPr>
            <w:tcW w:w="94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378,1</w:t>
            </w:r>
          </w:p>
        </w:tc>
        <w:tc>
          <w:tcPr>
            <w:tcW w:w="100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378,8</w:t>
            </w:r>
          </w:p>
        </w:tc>
        <w:tc>
          <w:tcPr>
            <w:tcW w:w="115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598,0</w:t>
            </w:r>
          </w:p>
        </w:tc>
        <w:tc>
          <w:tcPr>
            <w:tcW w:w="103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752,6</w:t>
            </w:r>
          </w:p>
        </w:tc>
      </w:tr>
      <w:tr w:rsidR="003D515E">
        <w:tc>
          <w:tcPr>
            <w:tcW w:w="5070"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Інші податкові надходження, тис. </w:t>
            </w:r>
            <w:proofErr w:type="spellStart"/>
            <w:r>
              <w:rPr>
                <w:rFonts w:ascii="Times New Roman" w:eastAsia="Times New Roman" w:hAnsi="Times New Roman" w:cs="Times New Roman"/>
                <w:color w:val="000000"/>
                <w:sz w:val="20"/>
                <w:szCs w:val="20"/>
              </w:rPr>
              <w:t>грн</w:t>
            </w:r>
            <w:proofErr w:type="spellEnd"/>
          </w:p>
        </w:tc>
        <w:tc>
          <w:tcPr>
            <w:tcW w:w="94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1022,2</w:t>
            </w:r>
          </w:p>
        </w:tc>
        <w:tc>
          <w:tcPr>
            <w:tcW w:w="100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741,1</w:t>
            </w:r>
          </w:p>
        </w:tc>
        <w:tc>
          <w:tcPr>
            <w:tcW w:w="115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730,1</w:t>
            </w:r>
          </w:p>
        </w:tc>
        <w:tc>
          <w:tcPr>
            <w:tcW w:w="103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882,1</w:t>
            </w:r>
          </w:p>
        </w:tc>
      </w:tr>
    </w:tbl>
    <w:p w:rsidR="003D515E" w:rsidRDefault="003D515E">
      <w:pPr>
        <w:pBdr>
          <w:top w:val="nil"/>
          <w:left w:val="nil"/>
          <w:bottom w:val="nil"/>
          <w:right w:val="nil"/>
          <w:between w:val="nil"/>
        </w:pBdr>
        <w:tabs>
          <w:tab w:val="left" w:pos="1276"/>
        </w:tabs>
        <w:spacing w:after="0" w:line="240" w:lineRule="auto"/>
        <w:rPr>
          <w:rFonts w:ascii="Times New Roman" w:eastAsia="Times New Roman" w:hAnsi="Times New Roman" w:cs="Times New Roman"/>
          <w:color w:val="000000"/>
          <w:sz w:val="24"/>
          <w:szCs w:val="24"/>
          <w:highlight w:val="red"/>
        </w:rPr>
      </w:pPr>
    </w:p>
    <w:p w:rsidR="003D515E" w:rsidRDefault="00CD6EE4">
      <w:pPr>
        <w:widowControl w:val="0"/>
        <w:pBdr>
          <w:top w:val="nil"/>
          <w:left w:val="nil"/>
          <w:bottom w:val="nil"/>
          <w:right w:val="nil"/>
          <w:between w:val="nil"/>
        </w:pBdr>
        <w:spacing w:after="0" w:line="288" w:lineRule="auto"/>
        <w:rPr>
          <w:rFonts w:ascii="Times New Roman" w:eastAsia="Times New Roman" w:hAnsi="Times New Roman" w:cs="Times New Roman"/>
          <w:b/>
          <w:color w:val="000000"/>
          <w:sz w:val="28"/>
          <w:szCs w:val="28"/>
        </w:rPr>
      </w:pPr>
      <w:bookmarkStart w:id="30" w:name="_heading=h.41mghml" w:colFirst="0" w:colLast="0"/>
      <w:bookmarkEnd w:id="30"/>
      <w:r>
        <w:rPr>
          <w:rFonts w:ascii="Times New Roman" w:eastAsia="Times New Roman" w:hAnsi="Times New Roman" w:cs="Times New Roman"/>
          <w:b/>
          <w:color w:val="000000"/>
          <w:sz w:val="28"/>
          <w:szCs w:val="28"/>
        </w:rPr>
        <w:t>Доходи  бюджету на одного мешканця</w:t>
      </w:r>
    </w:p>
    <w:p w:rsidR="003D515E" w:rsidRDefault="00CD6EE4">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2024 р.</w:t>
      </w:r>
    </w:p>
    <w:tbl>
      <w:tblPr>
        <w:tblStyle w:val="afffffb"/>
        <w:tblW w:w="979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2"/>
        <w:gridCol w:w="1258"/>
        <w:gridCol w:w="1261"/>
        <w:gridCol w:w="1261"/>
        <w:gridCol w:w="1259"/>
        <w:gridCol w:w="1710"/>
        <w:gridCol w:w="1712"/>
      </w:tblGrid>
      <w:tr w:rsidR="003D515E">
        <w:tc>
          <w:tcPr>
            <w:tcW w:w="1332"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Регіони</w:t>
            </w:r>
          </w:p>
        </w:tc>
        <w:tc>
          <w:tcPr>
            <w:tcW w:w="1258"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Податок на доходи фізичних осіб</w:t>
            </w:r>
          </w:p>
        </w:tc>
        <w:tc>
          <w:tcPr>
            <w:tcW w:w="1261"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Єдиний податок </w:t>
            </w:r>
          </w:p>
        </w:tc>
        <w:tc>
          <w:tcPr>
            <w:tcW w:w="1261"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Місцеві податки та збори</w:t>
            </w:r>
          </w:p>
        </w:tc>
        <w:tc>
          <w:tcPr>
            <w:tcW w:w="1259"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Плата (податок) за землю</w:t>
            </w:r>
          </w:p>
        </w:tc>
        <w:tc>
          <w:tcPr>
            <w:tcW w:w="1710"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Податкові надходження разом</w:t>
            </w:r>
          </w:p>
        </w:tc>
        <w:tc>
          <w:tcPr>
            <w:tcW w:w="1712"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Дохід від оренди комунального майна</w:t>
            </w:r>
          </w:p>
        </w:tc>
      </w:tr>
      <w:tr w:rsidR="003D515E">
        <w:trPr>
          <w:trHeight w:val="360"/>
        </w:trPr>
        <w:tc>
          <w:tcPr>
            <w:tcW w:w="133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w:t>
            </w:r>
          </w:p>
        </w:tc>
        <w:tc>
          <w:tcPr>
            <w:tcW w:w="125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4999,21</w:t>
            </w:r>
          </w:p>
        </w:tc>
        <w:tc>
          <w:tcPr>
            <w:tcW w:w="126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1707,63</w:t>
            </w:r>
          </w:p>
        </w:tc>
        <w:tc>
          <w:tcPr>
            <w:tcW w:w="126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3304,00</w:t>
            </w:r>
          </w:p>
        </w:tc>
        <w:tc>
          <w:tcPr>
            <w:tcW w:w="1259"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121,83</w:t>
            </w:r>
          </w:p>
        </w:tc>
        <w:tc>
          <w:tcPr>
            <w:tcW w:w="171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8423,22</w:t>
            </w:r>
          </w:p>
        </w:tc>
        <w:tc>
          <w:tcPr>
            <w:tcW w:w="171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1304,68</w:t>
            </w:r>
          </w:p>
        </w:tc>
      </w:tr>
    </w:tbl>
    <w:p w:rsidR="003D515E" w:rsidRDefault="003D515E">
      <w:pPr>
        <w:spacing w:after="0"/>
        <w:rPr>
          <w:rFonts w:ascii="Times New Roman" w:eastAsia="Times New Roman" w:hAnsi="Times New Roman" w:cs="Times New Roman"/>
          <w:b/>
          <w:sz w:val="24"/>
          <w:szCs w:val="24"/>
          <w:highlight w:val="red"/>
        </w:rPr>
      </w:pPr>
    </w:p>
    <w:p w:rsidR="003D515E" w:rsidRDefault="00CD6EE4">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2023 р.</w:t>
      </w:r>
    </w:p>
    <w:tbl>
      <w:tblPr>
        <w:tblStyle w:val="afffffc"/>
        <w:tblW w:w="979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2"/>
        <w:gridCol w:w="1258"/>
        <w:gridCol w:w="1261"/>
        <w:gridCol w:w="1261"/>
        <w:gridCol w:w="1259"/>
        <w:gridCol w:w="1710"/>
        <w:gridCol w:w="1712"/>
      </w:tblGrid>
      <w:tr w:rsidR="003D515E">
        <w:tc>
          <w:tcPr>
            <w:tcW w:w="1332"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Регіони</w:t>
            </w:r>
          </w:p>
        </w:tc>
        <w:tc>
          <w:tcPr>
            <w:tcW w:w="1258"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Податок на доходи фізичних осіб</w:t>
            </w:r>
          </w:p>
        </w:tc>
        <w:tc>
          <w:tcPr>
            <w:tcW w:w="1261"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Єдиний податок </w:t>
            </w:r>
          </w:p>
        </w:tc>
        <w:tc>
          <w:tcPr>
            <w:tcW w:w="1261"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Місцеві податки та збори</w:t>
            </w:r>
          </w:p>
        </w:tc>
        <w:tc>
          <w:tcPr>
            <w:tcW w:w="1259"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Плата (податок) за землю</w:t>
            </w:r>
          </w:p>
        </w:tc>
        <w:tc>
          <w:tcPr>
            <w:tcW w:w="1710"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Податкові надходження разом</w:t>
            </w:r>
          </w:p>
        </w:tc>
        <w:tc>
          <w:tcPr>
            <w:tcW w:w="1712"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Дохід від оренди комунального майна</w:t>
            </w:r>
          </w:p>
        </w:tc>
      </w:tr>
      <w:tr w:rsidR="003D515E">
        <w:trPr>
          <w:trHeight w:val="390"/>
        </w:trPr>
        <w:tc>
          <w:tcPr>
            <w:tcW w:w="133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w:t>
            </w:r>
          </w:p>
        </w:tc>
        <w:tc>
          <w:tcPr>
            <w:tcW w:w="125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3973,26</w:t>
            </w:r>
          </w:p>
        </w:tc>
        <w:tc>
          <w:tcPr>
            <w:tcW w:w="126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1495,19</w:t>
            </w:r>
          </w:p>
        </w:tc>
        <w:tc>
          <w:tcPr>
            <w:tcW w:w="126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3068,95</w:t>
            </w:r>
          </w:p>
        </w:tc>
        <w:tc>
          <w:tcPr>
            <w:tcW w:w="1259"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95,08</w:t>
            </w:r>
          </w:p>
        </w:tc>
        <w:tc>
          <w:tcPr>
            <w:tcW w:w="171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7117,95</w:t>
            </w:r>
          </w:p>
        </w:tc>
        <w:tc>
          <w:tcPr>
            <w:tcW w:w="171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1223,45</w:t>
            </w:r>
          </w:p>
        </w:tc>
      </w:tr>
    </w:tbl>
    <w:p w:rsidR="003D515E" w:rsidRDefault="003D515E">
      <w:pPr>
        <w:spacing w:after="0"/>
        <w:rPr>
          <w:rFonts w:ascii="Times New Roman" w:eastAsia="Times New Roman" w:hAnsi="Times New Roman" w:cs="Times New Roman"/>
          <w:b/>
          <w:sz w:val="24"/>
          <w:szCs w:val="24"/>
          <w:highlight w:val="yellow"/>
        </w:rPr>
      </w:pPr>
    </w:p>
    <w:p w:rsidR="003D515E" w:rsidRDefault="00CD6EE4">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2022 р.</w:t>
      </w:r>
    </w:p>
    <w:tbl>
      <w:tblPr>
        <w:tblStyle w:val="afffffd"/>
        <w:tblW w:w="979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2"/>
        <w:gridCol w:w="1258"/>
        <w:gridCol w:w="1261"/>
        <w:gridCol w:w="1261"/>
        <w:gridCol w:w="1259"/>
        <w:gridCol w:w="1710"/>
        <w:gridCol w:w="1712"/>
      </w:tblGrid>
      <w:tr w:rsidR="003D515E">
        <w:tc>
          <w:tcPr>
            <w:tcW w:w="1332"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Регіони</w:t>
            </w:r>
          </w:p>
        </w:tc>
        <w:tc>
          <w:tcPr>
            <w:tcW w:w="1258"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Податок на доходи фізичних осіб</w:t>
            </w:r>
          </w:p>
        </w:tc>
        <w:tc>
          <w:tcPr>
            <w:tcW w:w="1261"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Єдиний податок </w:t>
            </w:r>
          </w:p>
        </w:tc>
        <w:tc>
          <w:tcPr>
            <w:tcW w:w="1261"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Місцеві податки та збори</w:t>
            </w:r>
          </w:p>
        </w:tc>
        <w:tc>
          <w:tcPr>
            <w:tcW w:w="1259"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Плата (податок) за землю</w:t>
            </w:r>
          </w:p>
        </w:tc>
        <w:tc>
          <w:tcPr>
            <w:tcW w:w="1710"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Податкові надходження разом</w:t>
            </w:r>
          </w:p>
        </w:tc>
        <w:tc>
          <w:tcPr>
            <w:tcW w:w="1712"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Дохід від оренди комунального майна</w:t>
            </w:r>
          </w:p>
        </w:tc>
      </w:tr>
      <w:tr w:rsidR="003D515E">
        <w:trPr>
          <w:trHeight w:val="501"/>
        </w:trPr>
        <w:tc>
          <w:tcPr>
            <w:tcW w:w="133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w:t>
            </w:r>
          </w:p>
        </w:tc>
        <w:tc>
          <w:tcPr>
            <w:tcW w:w="125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2947,95</w:t>
            </w:r>
          </w:p>
        </w:tc>
        <w:tc>
          <w:tcPr>
            <w:tcW w:w="126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1274,09</w:t>
            </w:r>
          </w:p>
        </w:tc>
        <w:tc>
          <w:tcPr>
            <w:tcW w:w="126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2765,51</w:t>
            </w:r>
          </w:p>
        </w:tc>
        <w:tc>
          <w:tcPr>
            <w:tcW w:w="1259"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82,38</w:t>
            </w:r>
          </w:p>
        </w:tc>
        <w:tc>
          <w:tcPr>
            <w:tcW w:w="171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9418,22</w:t>
            </w:r>
          </w:p>
        </w:tc>
        <w:tc>
          <w:tcPr>
            <w:tcW w:w="1712"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1110,77</w:t>
            </w:r>
          </w:p>
        </w:tc>
      </w:tr>
    </w:tbl>
    <w:p w:rsidR="003D515E" w:rsidRDefault="003D515E">
      <w:pPr>
        <w:spacing w:after="0"/>
        <w:rPr>
          <w:rFonts w:ascii="Times New Roman" w:eastAsia="Times New Roman" w:hAnsi="Times New Roman" w:cs="Times New Roman"/>
          <w:b/>
          <w:sz w:val="24"/>
          <w:szCs w:val="24"/>
          <w:highlight w:val="yellow"/>
        </w:rPr>
      </w:pPr>
    </w:p>
    <w:p w:rsidR="003D515E" w:rsidRDefault="00CD6EE4">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2021 р.</w:t>
      </w:r>
    </w:p>
    <w:tbl>
      <w:tblPr>
        <w:tblStyle w:val="afffffe"/>
        <w:tblW w:w="977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1"/>
        <w:gridCol w:w="1230"/>
        <w:gridCol w:w="1320"/>
        <w:gridCol w:w="1320"/>
        <w:gridCol w:w="1318"/>
        <w:gridCol w:w="1569"/>
        <w:gridCol w:w="1690"/>
      </w:tblGrid>
      <w:tr w:rsidR="003D515E">
        <w:tc>
          <w:tcPr>
            <w:tcW w:w="1331"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Регіони</w:t>
            </w:r>
          </w:p>
        </w:tc>
        <w:tc>
          <w:tcPr>
            <w:tcW w:w="1230"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Податок на доходи фізичних осіб</w:t>
            </w:r>
          </w:p>
        </w:tc>
        <w:tc>
          <w:tcPr>
            <w:tcW w:w="1320"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Єдиний податок </w:t>
            </w:r>
          </w:p>
        </w:tc>
        <w:tc>
          <w:tcPr>
            <w:tcW w:w="1320"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Місцеві податки та збори</w:t>
            </w:r>
          </w:p>
        </w:tc>
        <w:tc>
          <w:tcPr>
            <w:tcW w:w="1318"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Плата (податок) за землю</w:t>
            </w:r>
          </w:p>
        </w:tc>
        <w:tc>
          <w:tcPr>
            <w:tcW w:w="1569"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Податкові надходження разом</w:t>
            </w:r>
          </w:p>
        </w:tc>
        <w:tc>
          <w:tcPr>
            <w:tcW w:w="1690"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Дохід від оренди комунального майна</w:t>
            </w:r>
          </w:p>
        </w:tc>
      </w:tr>
      <w:tr w:rsidR="003D515E">
        <w:trPr>
          <w:trHeight w:val="405"/>
        </w:trPr>
        <w:tc>
          <w:tcPr>
            <w:tcW w:w="1331"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w:t>
            </w:r>
          </w:p>
        </w:tc>
        <w:tc>
          <w:tcPr>
            <w:tcW w:w="123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2856,73</w:t>
            </w:r>
          </w:p>
        </w:tc>
        <w:tc>
          <w:tcPr>
            <w:tcW w:w="132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1296,09</w:t>
            </w:r>
          </w:p>
        </w:tc>
        <w:tc>
          <w:tcPr>
            <w:tcW w:w="132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2693,64</w:t>
            </w:r>
          </w:p>
        </w:tc>
        <w:tc>
          <w:tcPr>
            <w:tcW w:w="1318"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74,86</w:t>
            </w:r>
          </w:p>
        </w:tc>
        <w:tc>
          <w:tcPr>
            <w:tcW w:w="1569"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6044,63</w:t>
            </w:r>
          </w:p>
        </w:tc>
        <w:tc>
          <w:tcPr>
            <w:tcW w:w="1690"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990,65</w:t>
            </w:r>
          </w:p>
        </w:tc>
      </w:tr>
    </w:tbl>
    <w:p w:rsidR="003D515E" w:rsidRDefault="003D515E">
      <w:pPr>
        <w:spacing w:after="0"/>
        <w:jc w:val="center"/>
        <w:rPr>
          <w:rFonts w:ascii="Times New Roman" w:eastAsia="Times New Roman" w:hAnsi="Times New Roman" w:cs="Times New Roman"/>
          <w:b/>
          <w:sz w:val="24"/>
          <w:szCs w:val="24"/>
        </w:rPr>
      </w:pPr>
    </w:p>
    <w:p w:rsidR="003D515E" w:rsidRDefault="00CD6EE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Доходи загального фонду, видатки загального фонду  на 1 мешканця громади</w:t>
      </w:r>
    </w:p>
    <w:p w:rsidR="003D515E" w:rsidRDefault="00CD6EE4">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грн. </w:t>
      </w:r>
    </w:p>
    <w:tbl>
      <w:tblPr>
        <w:tblStyle w:val="affffff"/>
        <w:tblW w:w="9606" w:type="dxa"/>
        <w:tblInd w:w="-108" w:type="dxa"/>
        <w:tblLayout w:type="fixed"/>
        <w:tblLook w:val="0400"/>
      </w:tblPr>
      <w:tblGrid>
        <w:gridCol w:w="5070"/>
        <w:gridCol w:w="1134"/>
        <w:gridCol w:w="1134"/>
        <w:gridCol w:w="1134"/>
        <w:gridCol w:w="1134"/>
      </w:tblGrid>
      <w:tr w:rsidR="003D515E">
        <w:trPr>
          <w:trHeight w:val="300"/>
        </w:trPr>
        <w:tc>
          <w:tcPr>
            <w:tcW w:w="50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Показник</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2021</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2022</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134" w:type="dxa"/>
            <w:tcBorders>
              <w:top w:val="single" w:sz="8" w:space="0" w:color="000000"/>
              <w:left w:val="single" w:sz="8" w:space="0" w:color="000000"/>
              <w:bottom w:val="single" w:sz="8" w:space="0" w:color="000000"/>
              <w:right w:val="single" w:sz="8" w:space="0" w:color="000000"/>
            </w:tcBorders>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trPr>
          <w:trHeight w:val="1262"/>
        </w:trPr>
        <w:tc>
          <w:tcPr>
            <w:tcW w:w="50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доходи загального фонду на одного  мешканця (співвідношення обсягу надходжень доходів загального фонду без трансфертів до кількості мешканців громади);</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5410,00</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5578,46</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7209,28</w:t>
            </w:r>
          </w:p>
        </w:tc>
        <w:tc>
          <w:tcPr>
            <w:tcW w:w="1134" w:type="dxa"/>
            <w:tcBorders>
              <w:top w:val="single" w:sz="8" w:space="0" w:color="000000"/>
              <w:left w:val="single" w:sz="8" w:space="0" w:color="000000"/>
              <w:bottom w:val="single" w:sz="8" w:space="0" w:color="000000"/>
              <w:right w:val="single" w:sz="8"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8496,78</w:t>
            </w:r>
          </w:p>
        </w:tc>
      </w:tr>
      <w:tr w:rsidR="003D515E">
        <w:trPr>
          <w:trHeight w:val="300"/>
        </w:trPr>
        <w:tc>
          <w:tcPr>
            <w:tcW w:w="50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видатки загального фонду на одного мешканця (співвідношення обсягу видатків загального фонду до кількості мешканців громади);</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7709,95</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8970,51</w:t>
            </w:r>
          </w:p>
          <w:p w:rsidR="003D515E" w:rsidRDefault="003D515E">
            <w:pPr>
              <w:rPr>
                <w:rFonts w:ascii="Times New Roman" w:eastAsia="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12333,15</w:t>
            </w:r>
          </w:p>
        </w:tc>
        <w:tc>
          <w:tcPr>
            <w:tcW w:w="1134" w:type="dxa"/>
            <w:tcBorders>
              <w:top w:val="single" w:sz="8" w:space="0" w:color="000000"/>
              <w:left w:val="single" w:sz="8" w:space="0" w:color="000000"/>
              <w:bottom w:val="single" w:sz="8" w:space="0" w:color="000000"/>
              <w:right w:val="single" w:sz="8"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11241,37</w:t>
            </w:r>
          </w:p>
        </w:tc>
      </w:tr>
      <w:tr w:rsidR="003D515E">
        <w:trPr>
          <w:trHeight w:val="1124"/>
        </w:trPr>
        <w:tc>
          <w:tcPr>
            <w:tcW w:w="50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капітальні видатки на одного мешканця (співвідношення обсягу капітальних видатків бюджету громади до кількості мешканців громади);</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361.61</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607.40</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3932.68</w:t>
            </w:r>
          </w:p>
        </w:tc>
        <w:tc>
          <w:tcPr>
            <w:tcW w:w="1134" w:type="dxa"/>
            <w:tcBorders>
              <w:top w:val="single" w:sz="8" w:space="0" w:color="000000"/>
              <w:left w:val="single" w:sz="8" w:space="0" w:color="000000"/>
              <w:bottom w:val="single" w:sz="8" w:space="0" w:color="000000"/>
              <w:right w:val="single" w:sz="8"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4860,20</w:t>
            </w:r>
          </w:p>
        </w:tc>
      </w:tr>
      <w:tr w:rsidR="003D515E">
        <w:trPr>
          <w:trHeight w:val="300"/>
        </w:trPr>
        <w:tc>
          <w:tcPr>
            <w:tcW w:w="50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рівень </w:t>
            </w:r>
            <w:proofErr w:type="spellStart"/>
            <w:r>
              <w:rPr>
                <w:rFonts w:ascii="Times New Roman" w:eastAsia="Times New Roman" w:hAnsi="Times New Roman" w:cs="Times New Roman"/>
                <w:sz w:val="24"/>
                <w:szCs w:val="24"/>
              </w:rPr>
              <w:t>дотаційності</w:t>
            </w:r>
            <w:proofErr w:type="spellEnd"/>
            <w:r>
              <w:rPr>
                <w:rFonts w:ascii="Times New Roman" w:eastAsia="Times New Roman" w:hAnsi="Times New Roman" w:cs="Times New Roman"/>
                <w:sz w:val="24"/>
                <w:szCs w:val="24"/>
              </w:rPr>
              <w:t xml:space="preserve"> бюджетів (співвідношення обсягу базової чи реверсної дотації до загальної суми доходів загального фонду бюджету ТГ з урахуванням базової чи реверсної дотації без урахування субвенцій з державного бюджету);</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134" w:type="dxa"/>
            <w:tcBorders>
              <w:top w:val="single" w:sz="8" w:space="0" w:color="000000"/>
              <w:left w:val="single" w:sz="8" w:space="0" w:color="000000"/>
              <w:bottom w:val="single" w:sz="8" w:space="0" w:color="000000"/>
              <w:right w:val="single" w:sz="8"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bl>
    <w:p w:rsidR="003D515E" w:rsidRDefault="003D515E">
      <w:pPr>
        <w:spacing w:after="0"/>
        <w:rPr>
          <w:rFonts w:ascii="Times New Roman" w:eastAsia="Times New Roman" w:hAnsi="Times New Roman" w:cs="Times New Roman"/>
          <w:b/>
          <w:sz w:val="24"/>
          <w:szCs w:val="24"/>
          <w:highlight w:val="yellow"/>
        </w:rPr>
      </w:pPr>
    </w:p>
    <w:p w:rsidR="003D515E" w:rsidRDefault="00CD6EE4">
      <w:pPr>
        <w:widowControl w:val="0"/>
        <w:pBdr>
          <w:top w:val="nil"/>
          <w:left w:val="nil"/>
          <w:bottom w:val="nil"/>
          <w:right w:val="nil"/>
          <w:between w:val="nil"/>
        </w:pBdr>
        <w:spacing w:after="0" w:line="28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Структура видатків бюджету територіальної громади за напрямками</w:t>
      </w:r>
    </w:p>
    <w:tbl>
      <w:tblPr>
        <w:tblStyle w:val="affffff0"/>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91"/>
        <w:gridCol w:w="1446"/>
        <w:gridCol w:w="1134"/>
        <w:gridCol w:w="1275"/>
        <w:gridCol w:w="1560"/>
      </w:tblGrid>
      <w:tr w:rsidR="003D515E">
        <w:tc>
          <w:tcPr>
            <w:tcW w:w="4191" w:type="dxa"/>
            <w:vMerge w:val="restart"/>
            <w:shd w:val="clear" w:color="auto" w:fill="auto"/>
            <w:vAlign w:val="center"/>
          </w:tcPr>
          <w:p w:rsidR="003D515E" w:rsidRDefault="00CD6EE4">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Напрям</w:t>
            </w:r>
          </w:p>
        </w:tc>
        <w:tc>
          <w:tcPr>
            <w:tcW w:w="5415" w:type="dxa"/>
            <w:gridSpan w:val="4"/>
            <w:shd w:val="clear" w:color="auto" w:fill="auto"/>
            <w:vAlign w:val="center"/>
          </w:tcPr>
          <w:p w:rsidR="003D515E" w:rsidRDefault="00CD6EE4">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Сума, тис. </w:t>
            </w:r>
            <w:proofErr w:type="spellStart"/>
            <w:r>
              <w:rPr>
                <w:rFonts w:ascii="Times New Roman" w:eastAsia="Times New Roman" w:hAnsi="Times New Roman" w:cs="Times New Roman"/>
                <w:b/>
                <w:color w:val="000000"/>
                <w:sz w:val="24"/>
                <w:szCs w:val="24"/>
              </w:rPr>
              <w:t>грн</w:t>
            </w:r>
            <w:proofErr w:type="spellEnd"/>
          </w:p>
        </w:tc>
      </w:tr>
      <w:tr w:rsidR="003D515E">
        <w:tc>
          <w:tcPr>
            <w:tcW w:w="4191" w:type="dxa"/>
            <w:vMerge/>
            <w:shd w:val="clear" w:color="auto" w:fill="auto"/>
            <w:vAlign w:val="center"/>
          </w:tcPr>
          <w:p w:rsidR="003D515E" w:rsidRDefault="003D515E">
            <w:pPr>
              <w:pBdr>
                <w:top w:val="nil"/>
                <w:left w:val="nil"/>
                <w:bottom w:val="nil"/>
                <w:right w:val="nil"/>
                <w:between w:val="nil"/>
              </w:pBdr>
              <w:rPr>
                <w:rFonts w:ascii="Times New Roman" w:eastAsia="Times New Roman" w:hAnsi="Times New Roman" w:cs="Times New Roman"/>
                <w:b/>
                <w:color w:val="000000"/>
                <w:sz w:val="24"/>
                <w:szCs w:val="24"/>
              </w:rPr>
            </w:pPr>
          </w:p>
        </w:tc>
        <w:tc>
          <w:tcPr>
            <w:tcW w:w="1446"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p w:rsidR="003D515E" w:rsidRDefault="00CD6EE4">
            <w:pPr>
              <w:jc w:val="center"/>
              <w:rPr>
                <w:rFonts w:ascii="Times New Roman" w:eastAsia="Times New Roman" w:hAnsi="Times New Roman" w:cs="Times New Roman"/>
                <w:b/>
                <w:sz w:val="24"/>
                <w:szCs w:val="24"/>
                <w:highlight w:val="red"/>
              </w:rPr>
            </w:pPr>
            <w:r>
              <w:rPr>
                <w:rFonts w:ascii="Times New Roman" w:eastAsia="Times New Roman" w:hAnsi="Times New Roman" w:cs="Times New Roman"/>
                <w:b/>
                <w:sz w:val="24"/>
                <w:szCs w:val="24"/>
              </w:rPr>
              <w:t>рік</w:t>
            </w:r>
          </w:p>
        </w:tc>
        <w:tc>
          <w:tcPr>
            <w:tcW w:w="1134"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рік</w:t>
            </w:r>
          </w:p>
        </w:tc>
        <w:tc>
          <w:tcPr>
            <w:tcW w:w="1275"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рік</w:t>
            </w:r>
          </w:p>
        </w:tc>
        <w:tc>
          <w:tcPr>
            <w:tcW w:w="1560"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p w:rsidR="003D515E" w:rsidRDefault="00CD6EE4">
            <w:pPr>
              <w:ind w:right="-1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рік</w:t>
            </w:r>
          </w:p>
        </w:tc>
      </w:tr>
      <w:tr w:rsidR="003D515E">
        <w:tc>
          <w:tcPr>
            <w:tcW w:w="4191"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Освіта</w:t>
            </w:r>
          </w:p>
        </w:tc>
        <w:tc>
          <w:tcPr>
            <w:tcW w:w="1446"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59255,1</w:t>
            </w:r>
          </w:p>
        </w:tc>
        <w:tc>
          <w:tcPr>
            <w:tcW w:w="1134"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62091,0</w:t>
            </w:r>
          </w:p>
        </w:tc>
        <w:tc>
          <w:tcPr>
            <w:tcW w:w="127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71814,3</w:t>
            </w:r>
          </w:p>
        </w:tc>
        <w:tc>
          <w:tcPr>
            <w:tcW w:w="1560"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86626,3</w:t>
            </w:r>
          </w:p>
        </w:tc>
      </w:tr>
      <w:tr w:rsidR="003D515E">
        <w:tc>
          <w:tcPr>
            <w:tcW w:w="4191"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Охорона здоров’я </w:t>
            </w:r>
          </w:p>
        </w:tc>
        <w:tc>
          <w:tcPr>
            <w:tcW w:w="1446"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7790,2</w:t>
            </w:r>
          </w:p>
        </w:tc>
        <w:tc>
          <w:tcPr>
            <w:tcW w:w="1134"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8447,7</w:t>
            </w:r>
          </w:p>
        </w:tc>
        <w:tc>
          <w:tcPr>
            <w:tcW w:w="127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9662,9</w:t>
            </w:r>
          </w:p>
        </w:tc>
        <w:tc>
          <w:tcPr>
            <w:tcW w:w="1560"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9703,5</w:t>
            </w:r>
          </w:p>
        </w:tc>
      </w:tr>
      <w:tr w:rsidR="003D515E">
        <w:tc>
          <w:tcPr>
            <w:tcW w:w="4191"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Соціальний захист та соціальне забезпечення</w:t>
            </w:r>
          </w:p>
        </w:tc>
        <w:tc>
          <w:tcPr>
            <w:tcW w:w="1446"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9686,3</w:t>
            </w:r>
          </w:p>
        </w:tc>
        <w:tc>
          <w:tcPr>
            <w:tcW w:w="1134"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11204,1</w:t>
            </w:r>
          </w:p>
        </w:tc>
        <w:tc>
          <w:tcPr>
            <w:tcW w:w="127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14026,4</w:t>
            </w:r>
          </w:p>
        </w:tc>
        <w:tc>
          <w:tcPr>
            <w:tcW w:w="1560"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17290,7</w:t>
            </w:r>
          </w:p>
        </w:tc>
      </w:tr>
      <w:tr w:rsidR="003D515E">
        <w:tc>
          <w:tcPr>
            <w:tcW w:w="4191"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і мистецтво</w:t>
            </w:r>
          </w:p>
        </w:tc>
        <w:tc>
          <w:tcPr>
            <w:tcW w:w="1446"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10088,9</w:t>
            </w:r>
          </w:p>
        </w:tc>
        <w:tc>
          <w:tcPr>
            <w:tcW w:w="1134"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21862,3</w:t>
            </w:r>
          </w:p>
        </w:tc>
        <w:tc>
          <w:tcPr>
            <w:tcW w:w="127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30015,6</w:t>
            </w:r>
          </w:p>
        </w:tc>
        <w:tc>
          <w:tcPr>
            <w:tcW w:w="1560"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16027,9</w:t>
            </w:r>
          </w:p>
        </w:tc>
      </w:tr>
      <w:tr w:rsidR="003D515E">
        <w:tc>
          <w:tcPr>
            <w:tcW w:w="4191"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Фізична культура і спорт</w:t>
            </w:r>
          </w:p>
        </w:tc>
        <w:tc>
          <w:tcPr>
            <w:tcW w:w="1446"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231,3</w:t>
            </w:r>
          </w:p>
        </w:tc>
        <w:tc>
          <w:tcPr>
            <w:tcW w:w="1134"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270,0</w:t>
            </w:r>
          </w:p>
        </w:tc>
        <w:tc>
          <w:tcPr>
            <w:tcW w:w="127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403,4</w:t>
            </w:r>
          </w:p>
        </w:tc>
        <w:tc>
          <w:tcPr>
            <w:tcW w:w="1560"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130,0</w:t>
            </w:r>
          </w:p>
        </w:tc>
      </w:tr>
      <w:tr w:rsidR="003D515E">
        <w:tc>
          <w:tcPr>
            <w:tcW w:w="4191"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Державне управління</w:t>
            </w:r>
          </w:p>
        </w:tc>
        <w:tc>
          <w:tcPr>
            <w:tcW w:w="1446"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26778,5</w:t>
            </w:r>
          </w:p>
        </w:tc>
        <w:tc>
          <w:tcPr>
            <w:tcW w:w="1134"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23132,1</w:t>
            </w:r>
          </w:p>
        </w:tc>
        <w:tc>
          <w:tcPr>
            <w:tcW w:w="127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31835,1</w:t>
            </w:r>
          </w:p>
        </w:tc>
        <w:tc>
          <w:tcPr>
            <w:tcW w:w="1560"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31444,6</w:t>
            </w:r>
          </w:p>
        </w:tc>
      </w:tr>
      <w:tr w:rsidR="003D515E">
        <w:tc>
          <w:tcPr>
            <w:tcW w:w="4191"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Міжбюджетні трансферти</w:t>
            </w:r>
          </w:p>
        </w:tc>
        <w:tc>
          <w:tcPr>
            <w:tcW w:w="1446"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559,4</w:t>
            </w:r>
          </w:p>
        </w:tc>
        <w:tc>
          <w:tcPr>
            <w:tcW w:w="1134"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3244,9</w:t>
            </w:r>
          </w:p>
        </w:tc>
        <w:tc>
          <w:tcPr>
            <w:tcW w:w="127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36446,7</w:t>
            </w:r>
          </w:p>
        </w:tc>
        <w:tc>
          <w:tcPr>
            <w:tcW w:w="1560"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19145,2</w:t>
            </w:r>
          </w:p>
        </w:tc>
      </w:tr>
      <w:tr w:rsidR="003D515E">
        <w:tc>
          <w:tcPr>
            <w:tcW w:w="4191"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Житлово-комунальне господарство</w:t>
            </w:r>
          </w:p>
        </w:tc>
        <w:tc>
          <w:tcPr>
            <w:tcW w:w="1446"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3681,9</w:t>
            </w:r>
          </w:p>
        </w:tc>
        <w:tc>
          <w:tcPr>
            <w:tcW w:w="1134"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1064,6</w:t>
            </w:r>
          </w:p>
        </w:tc>
        <w:tc>
          <w:tcPr>
            <w:tcW w:w="127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3070,3</w:t>
            </w:r>
          </w:p>
        </w:tc>
        <w:tc>
          <w:tcPr>
            <w:tcW w:w="1560"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20156,5</w:t>
            </w:r>
          </w:p>
        </w:tc>
      </w:tr>
      <w:tr w:rsidR="003D515E">
        <w:tc>
          <w:tcPr>
            <w:tcW w:w="4191"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Охорона навколишнього середовища</w:t>
            </w:r>
          </w:p>
        </w:tc>
        <w:tc>
          <w:tcPr>
            <w:tcW w:w="1446"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63,7</w:t>
            </w:r>
          </w:p>
        </w:tc>
        <w:tc>
          <w:tcPr>
            <w:tcW w:w="1134"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c>
          <w:tcPr>
            <w:tcW w:w="1560"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136,8</w:t>
            </w:r>
          </w:p>
        </w:tc>
      </w:tr>
      <w:tr w:rsidR="003D515E">
        <w:tc>
          <w:tcPr>
            <w:tcW w:w="4191" w:type="dxa"/>
            <w:shd w:val="clear" w:color="auto" w:fill="auto"/>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Інші (будівництво, ремонт доріг </w:t>
            </w:r>
            <w:r>
              <w:rPr>
                <w:rFonts w:ascii="Times New Roman" w:eastAsia="Times New Roman" w:hAnsi="Times New Roman" w:cs="Times New Roman"/>
                <w:color w:val="000000"/>
                <w:sz w:val="24"/>
                <w:szCs w:val="24"/>
              </w:rPr>
              <w:lastRenderedPageBreak/>
              <w:t>тощо)</w:t>
            </w:r>
          </w:p>
        </w:tc>
        <w:tc>
          <w:tcPr>
            <w:tcW w:w="1446"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4447,9</w:t>
            </w:r>
          </w:p>
        </w:tc>
        <w:tc>
          <w:tcPr>
            <w:tcW w:w="1134"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8206,4</w:t>
            </w:r>
          </w:p>
        </w:tc>
        <w:tc>
          <w:tcPr>
            <w:tcW w:w="1275"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34451,4</w:t>
            </w:r>
          </w:p>
        </w:tc>
        <w:tc>
          <w:tcPr>
            <w:tcW w:w="1560" w:type="dxa"/>
            <w:shd w:val="clear" w:color="auto" w:fill="auto"/>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22205,0</w:t>
            </w:r>
          </w:p>
        </w:tc>
      </w:tr>
    </w:tbl>
    <w:p w:rsidR="003D515E" w:rsidRDefault="003D515E">
      <w:pPr>
        <w:keepNext/>
        <w:keepLines/>
        <w:pBdr>
          <w:top w:val="nil"/>
          <w:left w:val="nil"/>
          <w:bottom w:val="nil"/>
          <w:right w:val="nil"/>
          <w:between w:val="nil"/>
        </w:pBdr>
        <w:spacing w:after="0" w:line="240" w:lineRule="auto"/>
        <w:ind w:hanging="1474"/>
        <w:jc w:val="center"/>
        <w:rPr>
          <w:rFonts w:ascii="Times New Roman" w:eastAsia="Times New Roman" w:hAnsi="Times New Roman" w:cs="Times New Roman"/>
          <w:b/>
          <w:sz w:val="24"/>
          <w:szCs w:val="24"/>
        </w:rPr>
      </w:pPr>
    </w:p>
    <w:p w:rsidR="003D515E" w:rsidRDefault="003D515E">
      <w:pPr>
        <w:keepNext/>
        <w:keepLines/>
        <w:pBdr>
          <w:top w:val="nil"/>
          <w:left w:val="nil"/>
          <w:bottom w:val="nil"/>
          <w:right w:val="nil"/>
          <w:between w:val="nil"/>
        </w:pBdr>
        <w:spacing w:after="0" w:line="240" w:lineRule="auto"/>
        <w:ind w:hanging="1474"/>
        <w:jc w:val="center"/>
        <w:rPr>
          <w:rFonts w:ascii="Times New Roman" w:eastAsia="Times New Roman" w:hAnsi="Times New Roman" w:cs="Times New Roman"/>
          <w:b/>
          <w:sz w:val="24"/>
          <w:szCs w:val="24"/>
        </w:rPr>
      </w:pPr>
    </w:p>
    <w:p w:rsidR="003D515E" w:rsidRDefault="00CD6EE4">
      <w:pPr>
        <w:keepNext/>
        <w:keepLines/>
        <w:pBdr>
          <w:top w:val="nil"/>
          <w:left w:val="nil"/>
          <w:bottom w:val="nil"/>
          <w:right w:val="nil"/>
          <w:between w:val="nil"/>
        </w:pBdr>
        <w:spacing w:after="0" w:line="240" w:lineRule="auto"/>
        <w:ind w:hanging="147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Структура видатків бюджету громади, загальний фонд (тис. грн.)</w:t>
      </w:r>
    </w:p>
    <w:p w:rsidR="003D515E" w:rsidRDefault="003D515E">
      <w:pPr>
        <w:keepNext/>
        <w:keepLines/>
        <w:pBdr>
          <w:top w:val="nil"/>
          <w:left w:val="nil"/>
          <w:bottom w:val="nil"/>
          <w:right w:val="nil"/>
          <w:between w:val="nil"/>
        </w:pBdr>
        <w:spacing w:after="0" w:line="240" w:lineRule="auto"/>
        <w:ind w:hanging="1474"/>
        <w:jc w:val="center"/>
        <w:rPr>
          <w:rFonts w:ascii="Times New Roman" w:eastAsia="Times New Roman" w:hAnsi="Times New Roman" w:cs="Times New Roman"/>
          <w:b/>
          <w:sz w:val="24"/>
          <w:szCs w:val="24"/>
        </w:rPr>
      </w:pPr>
    </w:p>
    <w:tbl>
      <w:tblPr>
        <w:tblStyle w:val="affffff1"/>
        <w:tblpPr w:leftFromText="180" w:rightFromText="180" w:vertAnchor="text" w:tblpY="1"/>
        <w:tblW w:w="967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5"/>
        <w:gridCol w:w="4950"/>
        <w:gridCol w:w="1170"/>
        <w:gridCol w:w="1080"/>
        <w:gridCol w:w="1050"/>
        <w:gridCol w:w="1170"/>
      </w:tblGrid>
      <w:tr w:rsidR="003D515E">
        <w:tc>
          <w:tcPr>
            <w:tcW w:w="5205" w:type="dxa"/>
            <w:gridSpan w:val="2"/>
            <w:shd w:val="clear" w:color="auto" w:fill="auto"/>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Статті видатків</w:t>
            </w:r>
          </w:p>
        </w:tc>
        <w:tc>
          <w:tcPr>
            <w:tcW w:w="1170" w:type="dxa"/>
            <w:shd w:val="clear" w:color="auto" w:fill="auto"/>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2021 </w:t>
            </w:r>
          </w:p>
        </w:tc>
        <w:tc>
          <w:tcPr>
            <w:tcW w:w="1080"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050"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170"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trPr>
          <w:trHeight w:val="332"/>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b/>
                <w:sz w:val="24"/>
                <w:szCs w:val="24"/>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Заробітна плата</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72149,5</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72775,3</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76425,1</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84359,8</w:t>
            </w:r>
          </w:p>
        </w:tc>
      </w:tr>
      <w:tr w:rsidR="003D515E">
        <w:trPr>
          <w:trHeight w:val="255"/>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nil"/>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Нарахування на оплату праці</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15843,2</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16545,1</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17164,3</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18884,9</w:t>
            </w:r>
          </w:p>
        </w:tc>
      </w:tr>
      <w:tr w:rsidR="003D515E">
        <w:trPr>
          <w:trHeight w:val="255"/>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nil"/>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Предмети, матеріали, обладнання та інвентар</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4111,4</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6570,0</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13408,9</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6582,7</w:t>
            </w:r>
          </w:p>
        </w:tc>
      </w:tr>
      <w:tr w:rsidR="003D515E">
        <w:trPr>
          <w:trHeight w:val="254"/>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Медикаменти та перев`язувальні матеріали</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21,8</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rsidR="003D515E" w:rsidRDefault="003D515E">
            <w:pPr>
              <w:jc w:val="both"/>
              <w:rPr>
                <w:rFonts w:ascii="Times New Roman" w:eastAsia="Times New Roman" w:hAnsi="Times New Roman" w:cs="Times New Roman"/>
                <w:sz w:val="20"/>
                <w:szCs w:val="20"/>
              </w:rPr>
            </w:pP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r w:rsidR="003D515E">
        <w:trPr>
          <w:trHeight w:val="255"/>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Продукти харчування</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917,5</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358,9</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234,7</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837,8</w:t>
            </w:r>
          </w:p>
        </w:tc>
      </w:tr>
      <w:tr w:rsidR="003D515E">
        <w:trPr>
          <w:trHeight w:val="255"/>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Оплата послуг (крім комунальних)</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5825,7</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13113,9</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23026,9</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8139,2</w:t>
            </w:r>
          </w:p>
        </w:tc>
      </w:tr>
      <w:tr w:rsidR="003D515E">
        <w:trPr>
          <w:trHeight w:val="255"/>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Видатки на відрядження</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63,8</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30,9</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198,7</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96,6</w:t>
            </w:r>
          </w:p>
        </w:tc>
      </w:tr>
      <w:tr w:rsidR="003D515E">
        <w:trPr>
          <w:trHeight w:val="255"/>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Оплата комунальних послуг та енергоносіїв</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6266,2</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6081,4</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8328,2</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8230,2</w:t>
            </w:r>
          </w:p>
        </w:tc>
      </w:tr>
      <w:tr w:rsidR="003D515E">
        <w:trPr>
          <w:trHeight w:val="510"/>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Дослідження  і розробки, окремі заходи по реалізації державних (регіональних) програм</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26,5</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33,2</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55,8</w:t>
            </w:r>
          </w:p>
        </w:tc>
      </w:tr>
      <w:tr w:rsidR="003D515E">
        <w:trPr>
          <w:trHeight w:val="510"/>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Субсидії та поточні трансферти підприємствам (установам, організаціям)</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8302,1</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9779,0</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20803,0</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16619,3</w:t>
            </w:r>
          </w:p>
        </w:tc>
      </w:tr>
      <w:tr w:rsidR="003D515E">
        <w:trPr>
          <w:trHeight w:val="510"/>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Поточні трансферти органам державного управління інших рівнів</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527,3</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2673,3</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10535,1</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4192,8</w:t>
            </w:r>
          </w:p>
        </w:tc>
      </w:tr>
      <w:tr w:rsidR="003D515E">
        <w:trPr>
          <w:trHeight w:val="255"/>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Інші виплати населенню</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1418,5</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1449,2</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1652,3</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1917,9</w:t>
            </w:r>
          </w:p>
        </w:tc>
      </w:tr>
      <w:tr w:rsidR="003D515E">
        <w:trPr>
          <w:trHeight w:val="255"/>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Інші поточні видатки</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222,0</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109,2</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277,5</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191,4</w:t>
            </w:r>
          </w:p>
        </w:tc>
      </w:tr>
      <w:tr w:rsidR="003D515E">
        <w:trPr>
          <w:trHeight w:val="255"/>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Нерозподілені видатки</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D515E">
        <w:trPr>
          <w:trHeight w:val="299"/>
        </w:trPr>
        <w:tc>
          <w:tcPr>
            <w:tcW w:w="255"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515E" w:rsidRDefault="00CD6EE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Усього </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115695,5</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3D515E">
            <w:pPr>
              <w:jc w:val="both"/>
              <w:rPr>
                <w:rFonts w:ascii="Times New Roman" w:eastAsia="Times New Roman" w:hAnsi="Times New Roman" w:cs="Times New Roman"/>
                <w:b/>
                <w:sz w:val="20"/>
                <w:szCs w:val="20"/>
              </w:rPr>
            </w:pPr>
          </w:p>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129516,2</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3D515E">
            <w:pPr>
              <w:jc w:val="both"/>
              <w:rPr>
                <w:rFonts w:ascii="Times New Roman" w:eastAsia="Times New Roman" w:hAnsi="Times New Roman" w:cs="Times New Roman"/>
                <w:b/>
                <w:sz w:val="20"/>
                <w:szCs w:val="20"/>
              </w:rPr>
            </w:pPr>
          </w:p>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172096,7</w:t>
            </w:r>
          </w:p>
          <w:p w:rsidR="003D515E" w:rsidRDefault="003D515E">
            <w:pPr>
              <w:jc w:val="both"/>
              <w:rPr>
                <w:rFonts w:ascii="Times New Roman" w:eastAsia="Times New Roman" w:hAnsi="Times New Roman" w:cs="Times New Roman"/>
                <w:b/>
                <w:sz w:val="20"/>
                <w:szCs w:val="20"/>
              </w:rPr>
            </w:pP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3D515E">
            <w:pPr>
              <w:jc w:val="both"/>
              <w:rPr>
                <w:rFonts w:ascii="Times New Roman" w:eastAsia="Times New Roman" w:hAnsi="Times New Roman" w:cs="Times New Roman"/>
                <w:b/>
                <w:sz w:val="20"/>
                <w:szCs w:val="20"/>
              </w:rPr>
            </w:pPr>
          </w:p>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150117,2</w:t>
            </w:r>
          </w:p>
        </w:tc>
      </w:tr>
    </w:tbl>
    <w:p w:rsidR="003D515E" w:rsidRDefault="003D515E">
      <w:pPr>
        <w:spacing w:after="0"/>
        <w:jc w:val="center"/>
        <w:rPr>
          <w:rFonts w:ascii="Times New Roman" w:eastAsia="Times New Roman" w:hAnsi="Times New Roman" w:cs="Times New Roman"/>
          <w:b/>
          <w:sz w:val="24"/>
          <w:szCs w:val="24"/>
        </w:rPr>
      </w:pPr>
    </w:p>
    <w:p w:rsidR="003D515E" w:rsidRDefault="00CD6EE4">
      <w:pPr>
        <w:spacing w:after="0"/>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t>12. Органи управління громадою</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Пріоритетними завданнями апарату Попівської сільської ради та  виконавчих органів є належне виконання покладених законодавством повноважень, забезпечення прозорості та  відкритості, подальший розвиток свободи слова і думки.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Суспільно-політична ситуація</w:t>
      </w:r>
      <w:r>
        <w:rPr>
          <w:rFonts w:ascii="Times New Roman" w:eastAsia="Times New Roman" w:hAnsi="Times New Roman" w:cs="Times New Roman"/>
          <w:sz w:val="28"/>
          <w:szCs w:val="28"/>
        </w:rPr>
        <w:t>.</w:t>
      </w: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Дані про місцеву раду: </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 складу депутатського корпусу Попівської сільської ради восьмого скликання входить  26 депутатів: 73,1% (19 осіб) чоловіків і 26,9% (7 осіб) жінок.</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Депутатський корпус у сільський раді представлений наступними фракціями та депутатськими групами:</w:t>
      </w:r>
    </w:p>
    <w:p w:rsidR="003D515E" w:rsidRDefault="00CD6EE4">
      <w:pPr>
        <w:numPr>
          <w:ilvl w:val="0"/>
          <w:numId w:val="26"/>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фракція Політичної партії Всеукраїнське об’єднання «Батьківщина» - 5 депутатів,</w:t>
      </w:r>
    </w:p>
    <w:p w:rsidR="003D515E" w:rsidRDefault="00CD6EE4">
      <w:pPr>
        <w:numPr>
          <w:ilvl w:val="0"/>
          <w:numId w:val="26"/>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депутатська група Політичної партії «Європейська солідарність» - 4 депутати;</w:t>
      </w:r>
    </w:p>
    <w:p w:rsidR="003D515E" w:rsidRDefault="00CD6EE4">
      <w:pPr>
        <w:numPr>
          <w:ilvl w:val="0"/>
          <w:numId w:val="26"/>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інші 17 депутатів - позафракційні.</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депутати, крім секретаря ради, працюють у 4 постійних комісіях ради:</w:t>
      </w:r>
    </w:p>
    <w:p w:rsidR="003D515E" w:rsidRDefault="00CD6EE4">
      <w:pPr>
        <w:numPr>
          <w:ilvl w:val="0"/>
          <w:numId w:val="14"/>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Pr>
          <w:rFonts w:ascii="Times New Roman" w:eastAsia="Times New Roman" w:hAnsi="Times New Roman" w:cs="Times New Roman"/>
          <w:sz w:val="28"/>
          <w:szCs w:val="28"/>
          <w:highlight w:val="white"/>
        </w:rPr>
        <w:t>остійна комісія з питань фінансів, бюджету, планування соціально-економічного розвитку та питань реалізації державної регуляторної політики (7 депутатів);</w:t>
      </w:r>
    </w:p>
    <w:p w:rsidR="003D515E" w:rsidRDefault="00CD6EE4">
      <w:pPr>
        <w:numPr>
          <w:ilvl w:val="0"/>
          <w:numId w:val="14"/>
        </w:numPr>
        <w:tabs>
          <w:tab w:val="left" w:pos="0"/>
        </w:tabs>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постійна комісія з питань освіти, охорони здоров’я, соціального захисту, культури та спорту (6 депутатів);</w:t>
      </w:r>
    </w:p>
    <w:p w:rsidR="003D515E" w:rsidRDefault="00CD6EE4">
      <w:pPr>
        <w:numPr>
          <w:ilvl w:val="0"/>
          <w:numId w:val="14"/>
        </w:numPr>
        <w:tabs>
          <w:tab w:val="left" w:pos="0"/>
        </w:tabs>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постійна комісія з питань земельних відносин, агропромислового комплексу, житлово-комунального господарства,  інфраструктури, транспорту, екології, будівництва, архітектури та благоустрою (6 депутатів);</w:t>
      </w:r>
    </w:p>
    <w:p w:rsidR="003D515E" w:rsidRDefault="00CD6EE4">
      <w:pPr>
        <w:numPr>
          <w:ilvl w:val="0"/>
          <w:numId w:val="14"/>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постійна комісія мандатна з питань</w:t>
      </w:r>
      <w:r>
        <w:rPr>
          <w:rFonts w:ascii="Times New Roman" w:eastAsia="Times New Roman" w:hAnsi="Times New Roman" w:cs="Times New Roman"/>
          <w:sz w:val="28"/>
          <w:szCs w:val="28"/>
        </w:rPr>
        <w:t xml:space="preserve"> регламенту, депутатської діяльності та етики, законності, охорони громадського порядку та антикорупційної політики (6 депутатів). </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Виконавчий комітет сільської ради працює у складі 18 членів виконкому. </w:t>
      </w:r>
      <w:r>
        <w:rPr>
          <w:rFonts w:ascii="Times New Roman" w:eastAsia="Times New Roman" w:hAnsi="Times New Roman" w:cs="Times New Roman"/>
          <w:sz w:val="28"/>
          <w:szCs w:val="28"/>
        </w:rPr>
        <w:tab/>
        <w:t xml:space="preserve">По персональному складу - це керівництво сільської ради, старости </w:t>
      </w:r>
      <w:proofErr w:type="spellStart"/>
      <w:r>
        <w:rPr>
          <w:rFonts w:ascii="Times New Roman" w:eastAsia="Times New Roman" w:hAnsi="Times New Roman" w:cs="Times New Roman"/>
          <w:sz w:val="28"/>
          <w:szCs w:val="28"/>
        </w:rPr>
        <w:t>старостинських</w:t>
      </w:r>
      <w:proofErr w:type="spellEnd"/>
      <w:r>
        <w:rPr>
          <w:rFonts w:ascii="Times New Roman" w:eastAsia="Times New Roman" w:hAnsi="Times New Roman" w:cs="Times New Roman"/>
          <w:sz w:val="28"/>
          <w:szCs w:val="28"/>
        </w:rPr>
        <w:t xml:space="preserve"> округів та керівники підприємств, які знаходяться на території громади. При виконкомі Попівської сільської ради працюють наступні консультативно-дорадчі органи:</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комісія з розгляду питань надання матеріальної допомоги населенню Попівської сільської ради;</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координаційна рада з питань запобігання і протидії домашньому насильству, насильству за ознакою статі та торгівлі людьми, забезпечення рівних прав та можливостей жінок та чоловіків на території Попівської сільської ради;</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комісія з призначення та виплати компенсації фізичним особам, які надають соціальні послуги на непрофесійній основі, прийняття рішення про надання/відмову в наданні соціальних послуг на території Попівської сільської ради;</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комісія з проведення конкурсу проектів, розроблених громадськими організаціями ветеранів війни і праці, осіб з інвалідністю, громадян, які постраждали внаслідок Чорнобильської катастрофи, для реалізації яких надаватиметься фінансова підтримка;</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громадська комісія з житлових питань;</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комісія з питань техногенно-екологічної безпеки і надзвичайних ситуацій при виконавчому комітеті Попівської сільської  ради тощо.</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Органом місцевого самоврядування є Попівська сільська рада, </w:t>
      </w:r>
      <w:r>
        <w:rPr>
          <w:rFonts w:ascii="Times New Roman" w:eastAsia="Times New Roman" w:hAnsi="Times New Roman" w:cs="Times New Roman"/>
          <w:sz w:val="28"/>
          <w:szCs w:val="28"/>
        </w:rPr>
        <w:t>загальна  чисельність -</w:t>
      </w:r>
      <w:r>
        <w:rPr>
          <w:rFonts w:ascii="Times New Roman" w:eastAsia="Times New Roman" w:hAnsi="Times New Roman" w:cs="Times New Roman"/>
          <w:color w:val="000000"/>
          <w:sz w:val="28"/>
          <w:szCs w:val="28"/>
        </w:rPr>
        <w:t xml:space="preserve"> 88,5 штатних одиниць:</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w:t>
      </w:r>
      <w:r>
        <w:rPr>
          <w:rFonts w:ascii="Times New Roman" w:eastAsia="Times New Roman" w:hAnsi="Times New Roman" w:cs="Times New Roman"/>
          <w:color w:val="000000"/>
          <w:sz w:val="28"/>
          <w:szCs w:val="28"/>
        </w:rPr>
        <w:t>ільський голова - 1 шт. одиниця</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w:t>
      </w:r>
      <w:r>
        <w:rPr>
          <w:rFonts w:ascii="Times New Roman" w:eastAsia="Times New Roman" w:hAnsi="Times New Roman" w:cs="Times New Roman"/>
          <w:color w:val="000000"/>
          <w:sz w:val="28"/>
          <w:szCs w:val="28"/>
        </w:rPr>
        <w:t>аступники сільського голови з питань діяльності виконавчих органів ради - 2 шт. одиниці</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w:t>
      </w:r>
      <w:r>
        <w:rPr>
          <w:rFonts w:ascii="Times New Roman" w:eastAsia="Times New Roman" w:hAnsi="Times New Roman" w:cs="Times New Roman"/>
          <w:color w:val="000000"/>
          <w:sz w:val="28"/>
          <w:szCs w:val="28"/>
        </w:rPr>
        <w:t>екретар ради - 1 шт. одиниця</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К</w:t>
      </w:r>
      <w:r>
        <w:rPr>
          <w:rFonts w:ascii="Times New Roman" w:eastAsia="Times New Roman" w:hAnsi="Times New Roman" w:cs="Times New Roman"/>
          <w:color w:val="000000"/>
          <w:sz w:val="28"/>
          <w:szCs w:val="28"/>
        </w:rPr>
        <w:t>еруючий справами виконавчого комітету - 1 шт. одиниця</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w:t>
      </w:r>
      <w:r>
        <w:rPr>
          <w:rFonts w:ascii="Times New Roman" w:eastAsia="Times New Roman" w:hAnsi="Times New Roman" w:cs="Times New Roman"/>
          <w:color w:val="000000"/>
          <w:sz w:val="28"/>
          <w:szCs w:val="28"/>
        </w:rPr>
        <w:t>тарости - 10 шт. одиниць</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ідділ бухгалтерського обліку, звітності та господарської діяльності – 15 шт. одиниць</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ідділ організаційної роботи - 3 шт. одиниці</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ідділ загальної та архівної роботи - 3 шт. одиниці</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ідділ кадрового забезпечення, мобілізаційної та оборонної роботи - 2 шт. одиниці</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ідділ правового забезпечення - 2 шт. одиниці</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 освіти – 4  шт. одиниц</w:t>
      </w:r>
      <w:r>
        <w:rPr>
          <w:rFonts w:ascii="Times New Roman" w:eastAsia="Times New Roman" w:hAnsi="Times New Roman" w:cs="Times New Roman"/>
          <w:sz w:val="28"/>
          <w:szCs w:val="28"/>
        </w:rPr>
        <w:t>і</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 соціального захисту населення – 2 шт. одиниці</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Відділ-Служба у справах дітей - 2 шт. одиниці</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Управління фінансів та економіки – 8 шт. одиниць</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Відділ-Центр надання адміністративних послуг – 21,5 шт. одиниц</w:t>
      </w:r>
      <w:r>
        <w:rPr>
          <w:rFonts w:ascii="Times New Roman" w:eastAsia="Times New Roman" w:hAnsi="Times New Roman" w:cs="Times New Roman"/>
          <w:sz w:val="28"/>
          <w:szCs w:val="28"/>
        </w:rPr>
        <w:t>ь</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 житлово-комунального господарства, архітектури, будівництва, транспорту та комунальної власності – 4 шт. одиниці</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 земельних ресурсів та екології – 5 шт. одиниць</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Сектор державної реєстрації – 2 шт. одиниці </w:t>
      </w:r>
    </w:p>
    <w:p w:rsidR="003D515E" w:rsidRDefault="003D515E">
      <w:pPr>
        <w:spacing w:after="0" w:line="240" w:lineRule="auto"/>
        <w:ind w:firstLine="708"/>
        <w:jc w:val="both"/>
        <w:rPr>
          <w:rFonts w:ascii="Times New Roman" w:eastAsia="Times New Roman" w:hAnsi="Times New Roman" w:cs="Times New Roman"/>
          <w:b/>
          <w:sz w:val="28"/>
          <w:szCs w:val="28"/>
          <w:highlight w:val="yellow"/>
        </w:rPr>
      </w:pPr>
    </w:p>
    <w:p w:rsidR="003D515E" w:rsidRDefault="00CD6EE4">
      <w:pPr>
        <w:spacing w:after="0"/>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13. Органи самореалізації населення та громадських об’єднань</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Станом на 01.01.2025 на території Попівської сільської ради функціонують 2 громадські організації - «Організація ветеранів війни і праці та осіб з інвалідністю Попівської громади», яка має соціальне спрямування, та «Розвиток і Добробут», яка характеризується </w:t>
      </w:r>
      <w:proofErr w:type="spellStart"/>
      <w:r>
        <w:rPr>
          <w:rFonts w:ascii="Times New Roman" w:eastAsia="Times New Roman" w:hAnsi="Times New Roman" w:cs="Times New Roman"/>
          <w:sz w:val="28"/>
          <w:szCs w:val="28"/>
        </w:rPr>
        <w:t>поліаспектністю</w:t>
      </w:r>
      <w:proofErr w:type="spellEnd"/>
      <w:r>
        <w:rPr>
          <w:rFonts w:ascii="Times New Roman" w:eastAsia="Times New Roman" w:hAnsi="Times New Roman" w:cs="Times New Roman"/>
          <w:sz w:val="28"/>
          <w:szCs w:val="28"/>
        </w:rPr>
        <w:t>, адже охоплює галузі освіти, культури, медицини та соціальну сферу.</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Однак спектр громадських інтересів різних категорій населення представлений доволі фрагментарно, а кількість громадських організацій для такої громада, як Попівська, невелика.</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Громадські організації Попівської громади </w:t>
      </w:r>
    </w:p>
    <w:tbl>
      <w:tblPr>
        <w:tblStyle w:val="affffff2"/>
        <w:tblW w:w="9555" w:type="dxa"/>
        <w:tblBorders>
          <w:top w:val="nil"/>
          <w:left w:val="nil"/>
          <w:bottom w:val="nil"/>
          <w:right w:val="nil"/>
          <w:insideH w:val="nil"/>
          <w:insideV w:val="nil"/>
        </w:tblBorders>
        <w:tblLayout w:type="fixed"/>
        <w:tblLook w:val="0600"/>
      </w:tblPr>
      <w:tblGrid>
        <w:gridCol w:w="750"/>
        <w:gridCol w:w="5625"/>
        <w:gridCol w:w="3180"/>
      </w:tblGrid>
      <w:tr w:rsidR="003D515E">
        <w:trPr>
          <w:trHeight w:val="360"/>
          <w:tblHeader/>
        </w:trPr>
        <w:tc>
          <w:tcPr>
            <w:tcW w:w="750"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tabs>
                <w:tab w:val="left" w:pos="0"/>
              </w:tabs>
              <w:ind w:left="10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 з/п</w:t>
            </w:r>
          </w:p>
        </w:tc>
        <w:tc>
          <w:tcPr>
            <w:tcW w:w="5625"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tabs>
                <w:tab w:val="left" w:pos="0"/>
              </w:tabs>
              <w:ind w:left="100"/>
              <w:jc w:val="center"/>
              <w:rPr>
                <w:rFonts w:ascii="Times New Roman" w:eastAsia="Times New Roman" w:hAnsi="Times New Roman" w:cs="Times New Roman"/>
              </w:rPr>
            </w:pPr>
            <w:r>
              <w:rPr>
                <w:rFonts w:ascii="Times New Roman" w:eastAsia="Times New Roman" w:hAnsi="Times New Roman" w:cs="Times New Roman"/>
              </w:rPr>
              <w:t>Найменування</w:t>
            </w:r>
          </w:p>
        </w:tc>
        <w:tc>
          <w:tcPr>
            <w:tcW w:w="318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tabs>
                <w:tab w:val="left" w:pos="0"/>
              </w:tabs>
              <w:ind w:left="100"/>
              <w:jc w:val="both"/>
              <w:rPr>
                <w:rFonts w:ascii="Times New Roman" w:eastAsia="Times New Roman" w:hAnsi="Times New Roman" w:cs="Times New Roman"/>
              </w:rPr>
            </w:pPr>
            <w:r>
              <w:rPr>
                <w:rFonts w:ascii="Times New Roman" w:eastAsia="Times New Roman" w:hAnsi="Times New Roman" w:cs="Times New Roman"/>
              </w:rPr>
              <w:t>Населений пункт реєстрації</w:t>
            </w:r>
          </w:p>
        </w:tc>
      </w:tr>
      <w:tr w:rsidR="003D515E">
        <w:trPr>
          <w:trHeight w:val="313"/>
        </w:trPr>
        <w:tc>
          <w:tcPr>
            <w:tcW w:w="75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tabs>
                <w:tab w:val="left" w:pos="0"/>
              </w:tabs>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56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rsidR="003D515E" w:rsidRDefault="00CD6EE4">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Громадська організація «Розвиток і Добробут»</w:t>
            </w:r>
          </w:p>
        </w:tc>
        <w:tc>
          <w:tcPr>
            <w:tcW w:w="318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rsidR="003D515E" w:rsidRDefault="00CD6EE4">
            <w:pPr>
              <w:tabs>
                <w:tab w:val="left" w:pos="0"/>
              </w:tabs>
              <w:ind w:left="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proofErr w:type="spellStart"/>
            <w:r>
              <w:rPr>
                <w:rFonts w:ascii="Times New Roman" w:eastAsia="Times New Roman" w:hAnsi="Times New Roman" w:cs="Times New Roman"/>
                <w:sz w:val="28"/>
                <w:szCs w:val="28"/>
              </w:rPr>
              <w:t>Попівка</w:t>
            </w:r>
            <w:proofErr w:type="spellEnd"/>
          </w:p>
        </w:tc>
      </w:tr>
      <w:tr w:rsidR="003D515E">
        <w:trPr>
          <w:trHeight w:val="947"/>
        </w:trPr>
        <w:tc>
          <w:tcPr>
            <w:tcW w:w="75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tabs>
                <w:tab w:val="left" w:pos="0"/>
              </w:tabs>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w:t>
            </w:r>
          </w:p>
        </w:tc>
        <w:tc>
          <w:tcPr>
            <w:tcW w:w="56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rsidR="003D515E" w:rsidRDefault="00CD6EE4">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Громадська організація «Організація ветеранів війни і праці та осіб з інвалідністю Попівської громади»</w:t>
            </w:r>
          </w:p>
        </w:tc>
        <w:tc>
          <w:tcPr>
            <w:tcW w:w="318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rsidR="003D515E" w:rsidRDefault="00CD6EE4">
            <w:pPr>
              <w:keepNext/>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Конотоп</w:t>
            </w:r>
          </w:p>
        </w:tc>
      </w:tr>
    </w:tbl>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Із двох громадських організацій, які функціонують на території Попівської громади, більш активною є Громадська організація «Розвиток і Добробут».</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Зокрема з липня 2024 року організація працює над реалізацією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запровадження комплексної соціальної послуги з формування життєстійкості, що є складовою Всеукраїнської програми ментального здоров’я «Ти як?« Першої леді Олени </w:t>
      </w:r>
      <w:proofErr w:type="spellStart"/>
      <w:r>
        <w:rPr>
          <w:rFonts w:ascii="Times New Roman" w:eastAsia="Times New Roman" w:hAnsi="Times New Roman" w:cs="Times New Roman"/>
          <w:sz w:val="28"/>
          <w:szCs w:val="28"/>
        </w:rPr>
        <w:t>Зеленської</w:t>
      </w:r>
      <w:proofErr w:type="spellEnd"/>
      <w:r>
        <w:rPr>
          <w:rFonts w:ascii="Times New Roman" w:eastAsia="Times New Roman" w:hAnsi="Times New Roman" w:cs="Times New Roman"/>
          <w:sz w:val="28"/>
          <w:szCs w:val="28"/>
        </w:rPr>
        <w:t xml:space="preserve">, у рамках якого фахівці з соціальної роботи та психолог реалізують багатоаспектну роботу щодо надання соціальної (створення дорожніх карт </w:t>
      </w:r>
      <w:proofErr w:type="spellStart"/>
      <w:r>
        <w:rPr>
          <w:rFonts w:ascii="Times New Roman" w:eastAsia="Times New Roman" w:hAnsi="Times New Roman" w:cs="Times New Roman"/>
          <w:sz w:val="28"/>
          <w:szCs w:val="28"/>
        </w:rPr>
        <w:t>отримувачів</w:t>
      </w:r>
      <w:proofErr w:type="spellEnd"/>
      <w:r>
        <w:rPr>
          <w:rFonts w:ascii="Times New Roman" w:eastAsia="Times New Roman" w:hAnsi="Times New Roman" w:cs="Times New Roman"/>
          <w:sz w:val="28"/>
          <w:szCs w:val="28"/>
        </w:rPr>
        <w:t xml:space="preserve"> соціальної послуги, забезпечення інформаційної підтримки, розвиток соціальних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тощо) та психологічної (психологічна діагностика та консультування, </w:t>
      </w:r>
      <w:proofErr w:type="spellStart"/>
      <w:r>
        <w:rPr>
          <w:rFonts w:ascii="Times New Roman" w:eastAsia="Times New Roman" w:hAnsi="Times New Roman" w:cs="Times New Roman"/>
          <w:sz w:val="28"/>
          <w:szCs w:val="28"/>
        </w:rPr>
        <w:t>психоедукція</w:t>
      </w:r>
      <w:proofErr w:type="spellEnd"/>
      <w:r>
        <w:rPr>
          <w:rFonts w:ascii="Times New Roman" w:eastAsia="Times New Roman" w:hAnsi="Times New Roman" w:cs="Times New Roman"/>
          <w:sz w:val="28"/>
          <w:szCs w:val="28"/>
        </w:rPr>
        <w:t xml:space="preserve">) підтримки. Крім того, працівниками проводяться різноформатні тематичні </w:t>
      </w:r>
      <w:proofErr w:type="spellStart"/>
      <w:r>
        <w:rPr>
          <w:rFonts w:ascii="Times New Roman" w:eastAsia="Times New Roman" w:hAnsi="Times New Roman" w:cs="Times New Roman"/>
          <w:sz w:val="28"/>
          <w:szCs w:val="28"/>
        </w:rPr>
        <w:t>івенти</w:t>
      </w:r>
      <w:proofErr w:type="spellEnd"/>
      <w:r>
        <w:rPr>
          <w:rFonts w:ascii="Times New Roman" w:eastAsia="Times New Roman" w:hAnsi="Times New Roman" w:cs="Times New Roman"/>
          <w:sz w:val="28"/>
          <w:szCs w:val="28"/>
        </w:rPr>
        <w:t xml:space="preserve"> (тренінги, арт-терапії, заняття з пісочної терапії, інформаційно-просвітницькі </w:t>
      </w:r>
      <w:proofErr w:type="spellStart"/>
      <w:r>
        <w:rPr>
          <w:rFonts w:ascii="Times New Roman" w:eastAsia="Times New Roman" w:hAnsi="Times New Roman" w:cs="Times New Roman"/>
          <w:sz w:val="28"/>
          <w:szCs w:val="28"/>
        </w:rPr>
        <w:t>коучі</w:t>
      </w:r>
      <w:proofErr w:type="spellEnd"/>
      <w:r>
        <w:rPr>
          <w:rFonts w:ascii="Times New Roman" w:eastAsia="Times New Roman" w:hAnsi="Times New Roman" w:cs="Times New Roman"/>
          <w:sz w:val="28"/>
          <w:szCs w:val="28"/>
        </w:rPr>
        <w:t>), спрямовані на максимальну підтримку ветеранів війни та членів їх сімей, ВПО, осіб/сімей/груп, які перебувають у складних життєвих обставинах, інших соціально вразливих категорій та осіб, які потребують цих послуг.</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У  листопаді - грудні 2024 року Громадською організацією «Розвиток і Добробут» реалізовано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«Обладнання інклюзивного ігрового середовища для дітей з особливими потребами на території Опорного закладу освіти «Попівський заклад загальної середньої освіти І-ІІІ ступенів» Попівської сільської ради Конотопського району Сумської області» за рахунок </w:t>
      </w:r>
      <w:proofErr w:type="spellStart"/>
      <w:r>
        <w:rPr>
          <w:rFonts w:ascii="Times New Roman" w:eastAsia="Times New Roman" w:hAnsi="Times New Roman" w:cs="Times New Roman"/>
          <w:sz w:val="28"/>
          <w:szCs w:val="28"/>
        </w:rPr>
        <w:t>мінігранту</w:t>
      </w:r>
      <w:proofErr w:type="spellEnd"/>
      <w:r>
        <w:rPr>
          <w:rFonts w:ascii="Times New Roman" w:eastAsia="Times New Roman" w:hAnsi="Times New Roman" w:cs="Times New Roman"/>
          <w:sz w:val="28"/>
          <w:szCs w:val="28"/>
        </w:rPr>
        <w:t xml:space="preserve"> від Благодійної організації «Благодійний фонд «Право на захист» у рамках реалізації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«Гуманітарна підтримка для захисту та покращення умов життя в районах повернення та сільських територіях поблизу лінії зіткнення в Україні» за підтримки Українського гуманітарного фонду (UHF).</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У рамках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з метою створення </w:t>
      </w:r>
      <w:proofErr w:type="spellStart"/>
      <w:r>
        <w:rPr>
          <w:rFonts w:ascii="Times New Roman" w:eastAsia="Times New Roman" w:hAnsi="Times New Roman" w:cs="Times New Roman"/>
          <w:sz w:val="28"/>
          <w:szCs w:val="28"/>
        </w:rPr>
        <w:t>безбар’єрного</w:t>
      </w:r>
      <w:proofErr w:type="spellEnd"/>
      <w:r>
        <w:rPr>
          <w:rFonts w:ascii="Times New Roman" w:eastAsia="Times New Roman" w:hAnsi="Times New Roman" w:cs="Times New Roman"/>
          <w:sz w:val="28"/>
          <w:szCs w:val="28"/>
        </w:rPr>
        <w:t xml:space="preserve"> рекреаційного середовища для дітей з особливими потребами, забезпечення умов для їх інтеграції в соціум, на території Опорного закладу освіти «Попівський ЗЗСО І-ІІІ ст.» Попівської сільської ради </w:t>
      </w:r>
      <w:proofErr w:type="spellStart"/>
      <w:r>
        <w:rPr>
          <w:rFonts w:ascii="Times New Roman" w:eastAsia="Times New Roman" w:hAnsi="Times New Roman" w:cs="Times New Roman"/>
          <w:sz w:val="28"/>
          <w:szCs w:val="28"/>
        </w:rPr>
        <w:t>облаштовано</w:t>
      </w:r>
      <w:proofErr w:type="spellEnd"/>
      <w:r>
        <w:rPr>
          <w:rFonts w:ascii="Times New Roman" w:eastAsia="Times New Roman" w:hAnsi="Times New Roman" w:cs="Times New Roman"/>
          <w:sz w:val="28"/>
          <w:szCs w:val="28"/>
        </w:rPr>
        <w:t xml:space="preserve"> дитячий інклюзивний майданчик.</w:t>
      </w:r>
    </w:p>
    <w:p w:rsidR="003D515E" w:rsidRDefault="00CD6EE4">
      <w:pPr>
        <w:tabs>
          <w:tab w:val="left" w:pos="0"/>
        </w:tabs>
        <w:spacing w:after="0" w:line="240" w:lineRule="auto"/>
        <w:ind w:firstLine="708"/>
        <w:jc w:val="both"/>
        <w:rPr>
          <w:rFonts w:ascii="Times New Roman" w:eastAsia="Times New Roman" w:hAnsi="Times New Roman" w:cs="Times New Roman"/>
          <w:color w:val="080809"/>
          <w:sz w:val="28"/>
          <w:szCs w:val="28"/>
          <w:highlight w:val="white"/>
        </w:rPr>
      </w:pPr>
      <w:r>
        <w:rPr>
          <w:rFonts w:ascii="Times New Roman" w:eastAsia="Times New Roman" w:hAnsi="Times New Roman" w:cs="Times New Roman"/>
          <w:sz w:val="28"/>
          <w:szCs w:val="28"/>
        </w:rPr>
        <w:tab/>
        <w:t>Члени громадської організації постійно беруть участь у тематичних заходах, спрямованих на підвищення ефективності реалізації</w:t>
      </w:r>
      <w:r>
        <w:rPr>
          <w:rFonts w:ascii="Times New Roman" w:eastAsia="Times New Roman" w:hAnsi="Times New Roman" w:cs="Times New Roman"/>
          <w:color w:val="080809"/>
          <w:sz w:val="28"/>
          <w:szCs w:val="28"/>
          <w:highlight w:val="white"/>
        </w:rPr>
        <w:t xml:space="preserve"> спроможності локальних організацій громадянського суспільства. Так, члени організації неодноразово були учасниками зустрічей представників організацій громадянського суспільства громад-партнерок </w:t>
      </w:r>
      <w:proofErr w:type="spellStart"/>
      <w:r>
        <w:rPr>
          <w:rFonts w:ascii="Times New Roman" w:eastAsia="Times New Roman" w:hAnsi="Times New Roman" w:cs="Times New Roman"/>
          <w:color w:val="080809"/>
          <w:sz w:val="28"/>
          <w:szCs w:val="28"/>
          <w:highlight w:val="white"/>
        </w:rPr>
        <w:t>Проєкту</w:t>
      </w:r>
      <w:proofErr w:type="spellEnd"/>
      <w:r>
        <w:rPr>
          <w:rFonts w:ascii="Times New Roman" w:eastAsia="Times New Roman" w:hAnsi="Times New Roman" w:cs="Times New Roman"/>
          <w:color w:val="080809"/>
          <w:sz w:val="28"/>
          <w:szCs w:val="28"/>
          <w:highlight w:val="white"/>
        </w:rPr>
        <w:t xml:space="preserve"> «ГОВЕРЛА</w:t>
      </w:r>
      <w:r>
        <w:rPr>
          <w:rFonts w:ascii="Times New Roman" w:eastAsia="Times New Roman" w:hAnsi="Times New Roman" w:cs="Times New Roman"/>
          <w:sz w:val="28"/>
          <w:szCs w:val="28"/>
        </w:rPr>
        <w:t>»</w:t>
      </w:r>
      <w:r>
        <w:rPr>
          <w:rFonts w:ascii="Times New Roman" w:eastAsia="Times New Roman" w:hAnsi="Times New Roman" w:cs="Times New Roman"/>
          <w:color w:val="080809"/>
          <w:sz w:val="28"/>
          <w:szCs w:val="28"/>
          <w:highlight w:val="white"/>
        </w:rPr>
        <w:t xml:space="preserve">, а психолог та фахівець із соціальної роботи пройшли тренінг для </w:t>
      </w:r>
      <w:proofErr w:type="spellStart"/>
      <w:r>
        <w:rPr>
          <w:rFonts w:ascii="Times New Roman" w:eastAsia="Times New Roman" w:hAnsi="Times New Roman" w:cs="Times New Roman"/>
          <w:color w:val="080809"/>
          <w:sz w:val="28"/>
          <w:szCs w:val="28"/>
          <w:highlight w:val="white"/>
        </w:rPr>
        <w:t>фасилітаторів</w:t>
      </w:r>
      <w:proofErr w:type="spellEnd"/>
      <w:r>
        <w:rPr>
          <w:rFonts w:ascii="Times New Roman" w:eastAsia="Times New Roman" w:hAnsi="Times New Roman" w:cs="Times New Roman"/>
          <w:color w:val="080809"/>
          <w:sz w:val="28"/>
          <w:szCs w:val="28"/>
          <w:highlight w:val="white"/>
        </w:rPr>
        <w:t xml:space="preserve"> групового курсу управління стресом для дорослих «</w:t>
      </w:r>
      <w:proofErr w:type="spellStart"/>
      <w:r>
        <w:rPr>
          <w:rFonts w:ascii="Times New Roman" w:eastAsia="Times New Roman" w:hAnsi="Times New Roman" w:cs="Times New Roman"/>
          <w:color w:val="080809"/>
          <w:sz w:val="28"/>
          <w:szCs w:val="28"/>
          <w:highlight w:val="white"/>
        </w:rPr>
        <w:t>Самодопомога+</w:t>
      </w:r>
      <w:proofErr w:type="spellEnd"/>
      <w:r>
        <w:rPr>
          <w:rFonts w:ascii="Times New Roman" w:eastAsia="Times New Roman" w:hAnsi="Times New Roman" w:cs="Times New Roman"/>
          <w:sz w:val="28"/>
          <w:szCs w:val="28"/>
        </w:rPr>
        <w:t>»</w:t>
      </w:r>
      <w:r>
        <w:rPr>
          <w:rFonts w:ascii="Times New Roman" w:eastAsia="Times New Roman" w:hAnsi="Times New Roman" w:cs="Times New Roman"/>
          <w:color w:val="080809"/>
          <w:sz w:val="28"/>
          <w:szCs w:val="28"/>
          <w:highlight w:val="white"/>
        </w:rPr>
        <w:t>.</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Сільською радою налагоджено співпрацю з аудіовізуальними та друкованими засобами масової інформації. Серед місцевих - районна газета «Сільські горизонти» та місцеве телебачення </w:t>
      </w:r>
      <w:proofErr w:type="spellStart"/>
      <w:r>
        <w:rPr>
          <w:rFonts w:ascii="Times New Roman" w:eastAsia="Times New Roman" w:hAnsi="Times New Roman" w:cs="Times New Roman"/>
          <w:sz w:val="28"/>
          <w:szCs w:val="28"/>
        </w:rPr>
        <w:t>Мистецько-</w:t>
      </w:r>
      <w:proofErr w:type="spellEnd"/>
      <w:r>
        <w:rPr>
          <w:rFonts w:ascii="Times New Roman" w:eastAsia="Times New Roman" w:hAnsi="Times New Roman" w:cs="Times New Roman"/>
          <w:sz w:val="28"/>
          <w:szCs w:val="28"/>
        </w:rPr>
        <w:t xml:space="preserve"> інформаційний РТВ Центр «Вежа».</w:t>
      </w:r>
    </w:p>
    <w:p w:rsidR="003D515E" w:rsidRDefault="00CD6EE4">
      <w:pPr>
        <w:shd w:val="clear" w:color="auto" w:fill="FFFFFF"/>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Населення громади отримує сигнал телерадіомовлення всеукраїнських і регіональних мовників. Це забезпечує доступ до широкого спектру інформації, новин та розважальних програм, завдяки яким мешканці є в курсі важливих подій.</w:t>
      </w:r>
    </w:p>
    <w:p w:rsidR="003D515E" w:rsidRDefault="00CD6EE4">
      <w:pPr>
        <w:tabs>
          <w:tab w:val="left" w:pos="0"/>
        </w:tabs>
        <w:spacing w:after="0" w:line="240" w:lineRule="auto"/>
        <w:ind w:firstLine="708"/>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ab/>
        <w:t xml:space="preserve">Інформаційна відкритість та </w:t>
      </w:r>
      <w:proofErr w:type="spellStart"/>
      <w:r>
        <w:rPr>
          <w:rFonts w:ascii="Times New Roman" w:eastAsia="Times New Roman" w:hAnsi="Times New Roman" w:cs="Times New Roman"/>
          <w:sz w:val="28"/>
          <w:szCs w:val="28"/>
        </w:rPr>
        <w:t>інтернет-присутність</w:t>
      </w:r>
      <w:proofErr w:type="spellEnd"/>
      <w:r>
        <w:rPr>
          <w:rFonts w:ascii="Times New Roman" w:eastAsia="Times New Roman" w:hAnsi="Times New Roman" w:cs="Times New Roman"/>
          <w:sz w:val="28"/>
          <w:szCs w:val="28"/>
        </w:rPr>
        <w:t xml:space="preserve"> громади забезпечуються на офіційному сайті Попівської сільської ради</w:t>
      </w:r>
      <w:hyperlink r:id="rId40">
        <w:r>
          <w:rPr>
            <w:rFonts w:ascii="Times New Roman" w:eastAsia="Times New Roman" w:hAnsi="Times New Roman" w:cs="Times New Roman"/>
            <w:color w:val="1155CC"/>
            <w:sz w:val="28"/>
            <w:szCs w:val="28"/>
          </w:rPr>
          <w:t xml:space="preserve"> </w:t>
        </w:r>
      </w:hyperlink>
      <w:hyperlink r:id="rId41">
        <w:r>
          <w:rPr>
            <w:rFonts w:ascii="Times New Roman" w:eastAsia="Times New Roman" w:hAnsi="Times New Roman" w:cs="Times New Roman"/>
            <w:color w:val="0000FF"/>
            <w:sz w:val="28"/>
            <w:szCs w:val="28"/>
            <w:u w:val="single"/>
          </w:rPr>
          <w:t>http://ps-rada.gov.ua/</w:t>
        </w:r>
      </w:hyperlink>
      <w:r>
        <w:rPr>
          <w:rFonts w:ascii="Times New Roman" w:eastAsia="Times New Roman" w:hAnsi="Times New Roman" w:cs="Times New Roman"/>
          <w:sz w:val="28"/>
          <w:szCs w:val="28"/>
        </w:rPr>
        <w:t xml:space="preserve"> та сторінці </w:t>
      </w:r>
      <w:proofErr w:type="spellStart"/>
      <w:r>
        <w:rPr>
          <w:rFonts w:ascii="Times New Roman" w:eastAsia="Times New Roman" w:hAnsi="Times New Roman" w:cs="Times New Roman"/>
          <w:sz w:val="28"/>
          <w:szCs w:val="28"/>
        </w:rPr>
        <w:t>facebook</w:t>
      </w:r>
      <w:proofErr w:type="spellEnd"/>
      <w:r w:rsidR="00927917">
        <w:fldChar w:fldCharType="begin"/>
      </w:r>
      <w:r w:rsidR="003D515E">
        <w:instrText>HYPERLINK "https://www.facebook.com/popivka.gromada" \h</w:instrText>
      </w:r>
      <w:r w:rsidR="00927917">
        <w:fldChar w:fldCharType="separate"/>
      </w:r>
      <w:r>
        <w:rPr>
          <w:rFonts w:ascii="Times New Roman" w:eastAsia="Times New Roman" w:hAnsi="Times New Roman" w:cs="Times New Roman"/>
          <w:sz w:val="28"/>
          <w:szCs w:val="28"/>
        </w:rPr>
        <w:t xml:space="preserve"> </w:t>
      </w:r>
      <w:r w:rsidR="00927917">
        <w:fldChar w:fldCharType="end"/>
      </w:r>
      <w:hyperlink r:id="rId42">
        <w:r>
          <w:rPr>
            <w:rFonts w:ascii="Times New Roman" w:eastAsia="Times New Roman" w:hAnsi="Times New Roman" w:cs="Times New Roman"/>
            <w:color w:val="0000FF"/>
            <w:sz w:val="28"/>
            <w:szCs w:val="28"/>
            <w:u w:val="single"/>
          </w:rPr>
          <w:t>https://www.facebook.com/popivka.gromada</w:t>
        </w:r>
      </w:hyperlink>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Дані </w:t>
      </w:r>
      <w:proofErr w:type="spellStart"/>
      <w:r>
        <w:rPr>
          <w:rFonts w:ascii="Times New Roman" w:eastAsia="Times New Roman" w:hAnsi="Times New Roman" w:cs="Times New Roman"/>
          <w:sz w:val="28"/>
          <w:szCs w:val="28"/>
        </w:rPr>
        <w:t>інтернет-сторінки</w:t>
      </w:r>
      <w:proofErr w:type="spellEnd"/>
      <w:r>
        <w:rPr>
          <w:rFonts w:ascii="Times New Roman" w:eastAsia="Times New Roman" w:hAnsi="Times New Roman" w:cs="Times New Roman"/>
          <w:sz w:val="28"/>
          <w:szCs w:val="28"/>
        </w:rPr>
        <w:t xml:space="preserve"> є інструментом для забезпечення належного  рівня прозорості та доступності інформації про діяльність органу місцевого самоврядування в громаді, ефективної взаємодії між владою та громадою, що забезпечує відкритість, прозорість і можливість кожного брати активну участь у житті громади.</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Через ці платформи жителі можуть оперативно отримувати актуальну інформацію про діяльність сільської ради, рішення депутатського корпусу, заходи, ініціативи та важливі події в житті громади. На вищезазначених сторінках публікуються новини, оголошення, корисні матеріали про роботу установ і закладів,а також органів влади всіх рівнів.</w:t>
      </w:r>
    </w:p>
    <w:p w:rsidR="003D515E" w:rsidRDefault="00CD6EE4">
      <w:pPr>
        <w:pBdr>
          <w:top w:val="nil"/>
          <w:left w:val="nil"/>
          <w:bottom w:val="nil"/>
          <w:right w:val="nil"/>
          <w:between w:val="nil"/>
        </w:pBdr>
        <w:tabs>
          <w:tab w:val="left" w:pos="0"/>
        </w:tabs>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Найбільші релігійні конфесії: Українська православна церква.</w:t>
      </w:r>
    </w:p>
    <w:p w:rsidR="003D515E" w:rsidRDefault="003D515E">
      <w:pPr>
        <w:tabs>
          <w:tab w:val="left" w:pos="1426"/>
        </w:tabs>
        <w:spacing w:line="240" w:lineRule="auto"/>
        <w:jc w:val="both"/>
        <w:rPr>
          <w:rFonts w:ascii="Times New Roman" w:eastAsia="Times New Roman" w:hAnsi="Times New Roman" w:cs="Times New Roman"/>
          <w:sz w:val="28"/>
          <w:szCs w:val="28"/>
        </w:rPr>
      </w:pPr>
    </w:p>
    <w:p w:rsidR="003D515E" w:rsidRDefault="00CD6EE4">
      <w:pPr>
        <w:spacing w:after="0"/>
        <w:ind w:firstLine="708"/>
        <w:rPr>
          <w:rFonts w:ascii="Times New Roman" w:eastAsia="Times New Roman" w:hAnsi="Times New Roman" w:cs="Times New Roman"/>
          <w:b/>
          <w:sz w:val="28"/>
          <w:szCs w:val="28"/>
        </w:rPr>
      </w:pPr>
      <w:bookmarkStart w:id="31" w:name="_heading=h.2grqrue" w:colFirst="0" w:colLast="0"/>
      <w:bookmarkEnd w:id="31"/>
      <w:r>
        <w:rPr>
          <w:rFonts w:ascii="Times New Roman" w:eastAsia="Times New Roman" w:hAnsi="Times New Roman" w:cs="Times New Roman"/>
          <w:b/>
          <w:sz w:val="28"/>
          <w:szCs w:val="28"/>
          <w:highlight w:val="yellow"/>
        </w:rPr>
        <w:t>14. Результати опитування заінтересованих сторін</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рамках розроблення Стратегії було проведено опитування мешканців населених пунктів, що увійшли до складу Попівської сільської територіальної громади кількість респондентів склала </w:t>
      </w:r>
      <w:r>
        <w:rPr>
          <w:rFonts w:ascii="Times New Roman" w:eastAsia="Times New Roman" w:hAnsi="Times New Roman" w:cs="Times New Roman"/>
          <w:sz w:val="28"/>
          <w:szCs w:val="28"/>
        </w:rPr>
        <w:t>309</w:t>
      </w:r>
      <w:r>
        <w:rPr>
          <w:rFonts w:ascii="Times New Roman" w:eastAsia="Times New Roman" w:hAnsi="Times New Roman" w:cs="Times New Roman"/>
          <w:color w:val="000000"/>
          <w:sz w:val="28"/>
          <w:szCs w:val="28"/>
        </w:rPr>
        <w:t xml:space="preserve"> ос</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б, представників підприємницької діяльності - </w:t>
      </w:r>
      <w:r>
        <w:rPr>
          <w:rFonts w:ascii="Times New Roman" w:eastAsia="Times New Roman" w:hAnsi="Times New Roman" w:cs="Times New Roman"/>
          <w:sz w:val="28"/>
          <w:szCs w:val="28"/>
        </w:rPr>
        <w:t>34</w:t>
      </w:r>
      <w:r>
        <w:rPr>
          <w:rFonts w:ascii="Times New Roman" w:eastAsia="Times New Roman" w:hAnsi="Times New Roman" w:cs="Times New Roman"/>
          <w:color w:val="000000"/>
          <w:sz w:val="28"/>
          <w:szCs w:val="28"/>
        </w:rPr>
        <w:t xml:space="preserve"> особи, шляхом анкетування забезпечено збір даних. </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  результатами опитування мешканців громади здійснено узагальнення інформації. Далі узагальнена  інформація наводиться у вигляді діаграм та графіків.</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Респондентам пропонувалось обрати твердження, з якими вони асоціюють своє проживання в даній громаді.</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Найбільше опитаних зазначили, що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тут мені комфортно жити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рекомендують свою громаду/село для проживання своїм знайомим» і  відповіді що «просто змушені тут жити» та «тут не має перспектив для розвитку». Результати опитування  відображено на діаграмах.</w:t>
      </w:r>
    </w:p>
    <w:p w:rsidR="003D515E" w:rsidRDefault="003D515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3D515E" w:rsidRDefault="003D515E">
      <w:pPr>
        <w:pBdr>
          <w:top w:val="nil"/>
          <w:left w:val="nil"/>
          <w:bottom w:val="nil"/>
          <w:right w:val="nil"/>
          <w:between w:val="nil"/>
        </w:pBdr>
        <w:spacing w:after="0"/>
        <w:ind w:firstLine="708"/>
        <w:jc w:val="center"/>
        <w:rPr>
          <w:rFonts w:ascii="Times New Roman" w:eastAsia="Times New Roman" w:hAnsi="Times New Roman" w:cs="Times New Roman"/>
          <w:b/>
          <w:sz w:val="28"/>
          <w:szCs w:val="28"/>
        </w:rPr>
      </w:pPr>
    </w:p>
    <w:p w:rsidR="003D515E" w:rsidRDefault="003D515E">
      <w:pPr>
        <w:pBdr>
          <w:top w:val="nil"/>
          <w:left w:val="nil"/>
          <w:bottom w:val="nil"/>
          <w:right w:val="nil"/>
          <w:between w:val="nil"/>
        </w:pBdr>
        <w:spacing w:after="0"/>
        <w:ind w:firstLine="708"/>
        <w:jc w:val="center"/>
        <w:rPr>
          <w:rFonts w:ascii="Times New Roman" w:eastAsia="Times New Roman" w:hAnsi="Times New Roman" w:cs="Times New Roman"/>
          <w:b/>
          <w:sz w:val="28"/>
          <w:szCs w:val="28"/>
        </w:rPr>
      </w:pPr>
    </w:p>
    <w:p w:rsidR="003D515E" w:rsidRDefault="003D515E">
      <w:pPr>
        <w:pBdr>
          <w:top w:val="nil"/>
          <w:left w:val="nil"/>
          <w:bottom w:val="nil"/>
          <w:right w:val="nil"/>
          <w:between w:val="nil"/>
        </w:pBdr>
        <w:spacing w:after="0"/>
        <w:ind w:firstLine="708"/>
        <w:jc w:val="center"/>
        <w:rPr>
          <w:rFonts w:ascii="Times New Roman" w:eastAsia="Times New Roman" w:hAnsi="Times New Roman" w:cs="Times New Roman"/>
          <w:b/>
          <w:sz w:val="28"/>
          <w:szCs w:val="28"/>
        </w:rPr>
      </w:pPr>
    </w:p>
    <w:p w:rsidR="003D515E" w:rsidRDefault="003D515E">
      <w:pPr>
        <w:pBdr>
          <w:top w:val="nil"/>
          <w:left w:val="nil"/>
          <w:bottom w:val="nil"/>
          <w:right w:val="nil"/>
          <w:between w:val="nil"/>
        </w:pBdr>
        <w:spacing w:after="0"/>
        <w:ind w:firstLine="708"/>
        <w:jc w:val="center"/>
        <w:rPr>
          <w:rFonts w:ascii="Times New Roman" w:eastAsia="Times New Roman" w:hAnsi="Times New Roman" w:cs="Times New Roman"/>
          <w:b/>
          <w:sz w:val="28"/>
          <w:szCs w:val="28"/>
        </w:rPr>
      </w:pPr>
    </w:p>
    <w:p w:rsidR="003D515E" w:rsidRDefault="003D515E">
      <w:pPr>
        <w:pBdr>
          <w:top w:val="nil"/>
          <w:left w:val="nil"/>
          <w:bottom w:val="nil"/>
          <w:right w:val="nil"/>
          <w:between w:val="nil"/>
        </w:pBdr>
        <w:spacing w:after="0"/>
        <w:ind w:firstLine="708"/>
        <w:jc w:val="center"/>
        <w:rPr>
          <w:rFonts w:ascii="Times New Roman" w:eastAsia="Times New Roman" w:hAnsi="Times New Roman" w:cs="Times New Roman"/>
          <w:b/>
          <w:sz w:val="28"/>
          <w:szCs w:val="28"/>
        </w:rPr>
      </w:pPr>
    </w:p>
    <w:p w:rsidR="003D515E" w:rsidRDefault="003D515E">
      <w:pPr>
        <w:pBdr>
          <w:top w:val="nil"/>
          <w:left w:val="nil"/>
          <w:bottom w:val="nil"/>
          <w:right w:val="nil"/>
          <w:between w:val="nil"/>
        </w:pBdr>
        <w:spacing w:after="0"/>
        <w:ind w:firstLine="708"/>
        <w:jc w:val="center"/>
        <w:rPr>
          <w:rFonts w:ascii="Times New Roman" w:eastAsia="Times New Roman" w:hAnsi="Times New Roman" w:cs="Times New Roman"/>
          <w:b/>
          <w:sz w:val="28"/>
          <w:szCs w:val="28"/>
        </w:rPr>
      </w:pPr>
    </w:p>
    <w:p w:rsidR="003D515E" w:rsidRDefault="003D515E">
      <w:pPr>
        <w:pBdr>
          <w:top w:val="nil"/>
          <w:left w:val="nil"/>
          <w:bottom w:val="nil"/>
          <w:right w:val="nil"/>
          <w:between w:val="nil"/>
        </w:pBdr>
        <w:spacing w:after="0"/>
        <w:ind w:firstLine="708"/>
        <w:jc w:val="center"/>
        <w:rPr>
          <w:rFonts w:ascii="Times New Roman" w:eastAsia="Times New Roman" w:hAnsi="Times New Roman" w:cs="Times New Roman"/>
          <w:b/>
          <w:sz w:val="28"/>
          <w:szCs w:val="28"/>
        </w:rPr>
      </w:pPr>
    </w:p>
    <w:p w:rsidR="003D515E" w:rsidRDefault="003D515E">
      <w:pPr>
        <w:pBdr>
          <w:top w:val="nil"/>
          <w:left w:val="nil"/>
          <w:bottom w:val="nil"/>
          <w:right w:val="nil"/>
          <w:between w:val="nil"/>
        </w:pBdr>
        <w:spacing w:after="0"/>
        <w:ind w:firstLine="708"/>
        <w:jc w:val="center"/>
        <w:rPr>
          <w:rFonts w:ascii="Times New Roman" w:eastAsia="Times New Roman" w:hAnsi="Times New Roman" w:cs="Times New Roman"/>
          <w:b/>
          <w:sz w:val="28"/>
          <w:szCs w:val="28"/>
        </w:rPr>
      </w:pPr>
    </w:p>
    <w:p w:rsidR="003D515E" w:rsidRDefault="003D515E">
      <w:pPr>
        <w:pBdr>
          <w:top w:val="nil"/>
          <w:left w:val="nil"/>
          <w:bottom w:val="nil"/>
          <w:right w:val="nil"/>
          <w:between w:val="nil"/>
        </w:pBdr>
        <w:spacing w:after="0"/>
        <w:ind w:firstLine="708"/>
        <w:jc w:val="center"/>
        <w:rPr>
          <w:rFonts w:ascii="Times New Roman" w:eastAsia="Times New Roman" w:hAnsi="Times New Roman" w:cs="Times New Roman"/>
          <w:b/>
          <w:sz w:val="28"/>
          <w:szCs w:val="28"/>
        </w:rPr>
      </w:pPr>
    </w:p>
    <w:p w:rsidR="003D515E" w:rsidRDefault="00CD6EE4">
      <w:pPr>
        <w:pBdr>
          <w:top w:val="nil"/>
          <w:left w:val="nil"/>
          <w:bottom w:val="nil"/>
          <w:right w:val="nil"/>
          <w:between w:val="nil"/>
        </w:pBdr>
        <w:spacing w:after="0"/>
        <w:ind w:firstLine="708"/>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Розподіл відповідей респондентів за твердженнями</w:t>
      </w:r>
    </w:p>
    <w:p w:rsidR="003D515E" w:rsidRDefault="00CD6EE4">
      <w:pPr>
        <w:pBdr>
          <w:top w:val="nil"/>
          <w:left w:val="nil"/>
          <w:bottom w:val="nil"/>
          <w:right w:val="nil"/>
          <w:between w:val="nil"/>
        </w:pBdr>
        <w:tabs>
          <w:tab w:val="left" w:pos="2505"/>
        </w:tabs>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94981" cy="3067416"/>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cstate="print"/>
                    <a:srcRect/>
                    <a:stretch>
                      <a:fillRect/>
                    </a:stretch>
                  </pic:blipFill>
                  <pic:spPr>
                    <a:xfrm>
                      <a:off x="0" y="0"/>
                      <a:ext cx="5994981" cy="3067416"/>
                    </a:xfrm>
                    <a:prstGeom prst="rect">
                      <a:avLst/>
                    </a:prstGeom>
                    <a:ln/>
                  </pic:spPr>
                </pic:pic>
              </a:graphicData>
            </a:graphic>
          </wp:inline>
        </w:drawing>
      </w:r>
    </w:p>
    <w:p w:rsidR="003D515E" w:rsidRDefault="00CD6EE4">
      <w:pPr>
        <w:pBdr>
          <w:top w:val="nil"/>
          <w:left w:val="nil"/>
          <w:bottom w:val="nil"/>
          <w:right w:val="nil"/>
          <w:between w:val="nil"/>
        </w:pBdr>
        <w:tabs>
          <w:tab w:val="left" w:pos="2505"/>
        </w:tabs>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8"/>
          <w:szCs w:val="28"/>
        </w:rPr>
        <w:t>Розподіл за статтю та віком</w:t>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статтю респонденти розподілились таким чином: більш активними виявились жінки, їх серед респондентів 68 %.</w:t>
      </w:r>
    </w:p>
    <w:p w:rsidR="003D515E" w:rsidRDefault="003D515E">
      <w:pPr>
        <w:pBdr>
          <w:top w:val="nil"/>
          <w:left w:val="nil"/>
          <w:bottom w:val="nil"/>
          <w:right w:val="nil"/>
          <w:between w:val="nil"/>
        </w:pBdr>
        <w:spacing w:after="0"/>
        <w:ind w:firstLine="566"/>
        <w:jc w:val="both"/>
        <w:rPr>
          <w:rFonts w:ascii="Times New Roman" w:eastAsia="Times New Roman" w:hAnsi="Times New Roman" w:cs="Times New Roman"/>
          <w:b/>
          <w:sz w:val="28"/>
          <w:szCs w:val="28"/>
        </w:rPr>
      </w:pPr>
    </w:p>
    <w:p w:rsidR="003D515E" w:rsidRDefault="003D515E">
      <w:pPr>
        <w:pBdr>
          <w:top w:val="nil"/>
          <w:left w:val="nil"/>
          <w:bottom w:val="nil"/>
          <w:right w:val="nil"/>
          <w:between w:val="nil"/>
        </w:pBdr>
        <w:spacing w:after="0"/>
        <w:ind w:firstLine="566"/>
        <w:jc w:val="both"/>
        <w:rPr>
          <w:rFonts w:ascii="Times New Roman" w:eastAsia="Times New Roman" w:hAnsi="Times New Roman" w:cs="Times New Roman"/>
          <w:color w:val="000000"/>
          <w:sz w:val="24"/>
          <w:szCs w:val="24"/>
        </w:rPr>
      </w:pPr>
    </w:p>
    <w:p w:rsidR="003D515E" w:rsidRDefault="00CD6EE4">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sz w:val="24"/>
          <w:szCs w:val="24"/>
        </w:rPr>
        <w:drawing>
          <wp:inline distT="114300" distB="114300" distL="114300" distR="114300">
            <wp:extent cx="6119820" cy="363220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cstate="print"/>
                    <a:srcRect/>
                    <a:stretch>
                      <a:fillRect/>
                    </a:stretch>
                  </pic:blipFill>
                  <pic:spPr>
                    <a:xfrm>
                      <a:off x="0" y="0"/>
                      <a:ext cx="6119820" cy="3632200"/>
                    </a:xfrm>
                    <a:prstGeom prst="rect">
                      <a:avLst/>
                    </a:prstGeom>
                    <a:ln/>
                  </pic:spPr>
                </pic:pic>
              </a:graphicData>
            </a:graphic>
          </wp:inline>
        </w:drawing>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Серед опитаних кількість жителів у віці до 25  років – 8,7 %. 26 - 40 років – 19,4%,  41- 60 років – 62,1% , більше 60 років –17,2 % , тобто найактивнішими є мешканці, що складають основу економічно активного населення громади. </w:t>
      </w:r>
      <w:r>
        <w:rPr>
          <w:noProof/>
        </w:rPr>
        <w:drawing>
          <wp:anchor distT="114300" distB="114300" distL="114300" distR="114300" simplePos="0" relativeHeight="251655680" behindDoc="0" locked="0" layoutInCell="1" allowOverlap="1">
            <wp:simplePos x="0" y="0"/>
            <wp:positionH relativeFrom="column">
              <wp:posOffset>124778</wp:posOffset>
            </wp:positionH>
            <wp:positionV relativeFrom="paragraph">
              <wp:posOffset>114300</wp:posOffset>
            </wp:positionV>
            <wp:extent cx="5923598" cy="3436239"/>
            <wp:effectExtent l="0" t="0" r="0" b="0"/>
            <wp:wrapSquare wrapText="bothSides" distT="114300" distB="114300" distL="114300" distR="11430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cstate="print"/>
                    <a:srcRect/>
                    <a:stretch>
                      <a:fillRect/>
                    </a:stretch>
                  </pic:blipFill>
                  <pic:spPr>
                    <a:xfrm>
                      <a:off x="0" y="0"/>
                      <a:ext cx="5923598" cy="3436239"/>
                    </a:xfrm>
                    <a:prstGeom prst="rect">
                      <a:avLst/>
                    </a:prstGeom>
                    <a:ln/>
                  </pic:spPr>
                </pic:pic>
              </a:graphicData>
            </a:graphic>
          </wp:anchor>
        </w:drawing>
      </w:r>
    </w:p>
    <w:p w:rsidR="003D515E" w:rsidRDefault="00CD6EE4">
      <w:pPr>
        <w:pBdr>
          <w:top w:val="nil"/>
          <w:left w:val="nil"/>
          <w:bottom w:val="nil"/>
          <w:right w:val="nil"/>
          <w:between w:val="nil"/>
        </w:pBd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xml:space="preserve"> Розподіл респондентів за фахом такий:</w:t>
      </w:r>
      <w:r>
        <w:rPr>
          <w:rFonts w:ascii="Times New Roman" w:eastAsia="Times New Roman" w:hAnsi="Times New Roman" w:cs="Times New Roman"/>
          <w:noProof/>
          <w:sz w:val="24"/>
          <w:szCs w:val="24"/>
        </w:rPr>
        <w:drawing>
          <wp:inline distT="114300" distB="114300" distL="114300" distR="114300">
            <wp:extent cx="6119820" cy="3454400"/>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cstate="print"/>
                    <a:srcRect/>
                    <a:stretch>
                      <a:fillRect/>
                    </a:stretch>
                  </pic:blipFill>
                  <pic:spPr>
                    <a:xfrm>
                      <a:off x="0" y="0"/>
                      <a:ext cx="6119820" cy="3454400"/>
                    </a:xfrm>
                    <a:prstGeom prst="rect">
                      <a:avLst/>
                    </a:prstGeom>
                    <a:ln/>
                  </pic:spPr>
                </pic:pic>
              </a:graphicData>
            </a:graphic>
          </wp:inline>
        </w:drawing>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-2298699</wp:posOffset>
              </wp:positionV>
              <wp:extent cx="161925" cy="341630"/>
              <wp:effectExtent b="0" l="0" r="0" t="0"/>
              <wp:wrapNone/>
              <wp:docPr id="18" name=""/>
              <a:graphic>
                <a:graphicData uri="http://schemas.microsoft.com/office/word/2010/wordprocessingShape">
                  <wps:wsp>
                    <wps:cNvSpPr/>
                    <wps:cNvPr id="2" name="Shape 2"/>
                    <wps:spPr>
                      <a:xfrm>
                        <a:off x="6349935" y="3613948"/>
                        <a:ext cx="152400" cy="332105"/>
                      </a:xfrm>
                      <a:custGeom>
                        <a:rect b="b" l="l" r="r" t="t"/>
                        <a:pathLst>
                          <a:path extrusionOk="0" h="332105" w="152400">
                            <a:moveTo>
                              <a:pt x="0" y="0"/>
                            </a:moveTo>
                            <a:lnTo>
                              <a:pt x="0" y="332105"/>
                            </a:lnTo>
                            <a:lnTo>
                              <a:pt x="152400" y="332105"/>
                            </a:lnTo>
                            <a:lnTo>
                              <a:pt x="152400" y="0"/>
                            </a:lnTo>
                            <a:close/>
                          </a:path>
                        </a:pathLst>
                      </a:cu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38100" lIns="88900" spcFirstLastPara="1" rIns="88900" wrap="square" tIns="38100">
                      <a:noAutofit/>
                    </wps:bodyPr>
                  </wps:wsp>
                </a:graphicData>
              </a:graphic>
            </wp:anchor>
          </w:drawing>
        </mc:Choice>
        <ve:Fallback>
          <w:r>
            <w:rPr>
              <w:noProof/>
            </w:rPr>
            <w:drawing>
              <wp:anchor distT="0" distB="0" distL="114300" distR="114300" simplePos="0" relativeHeight="251656704" behindDoc="0" locked="0" layoutInCell="1" allowOverlap="1">
                <wp:simplePos x="0" y="0"/>
                <wp:positionH relativeFrom="column">
                  <wp:posOffset>1676400</wp:posOffset>
                </wp:positionH>
                <wp:positionV relativeFrom="paragraph">
                  <wp:posOffset>-2298699</wp:posOffset>
                </wp:positionV>
                <wp:extent cx="161925" cy="341630"/>
                <wp:effectExtent l="0" t="0" r="0" b="0"/>
                <wp:wrapNone/>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161925" cy="341630"/>
                        </a:xfrm>
                        <a:prstGeom prst="rect">
                          <a:avLst/>
                        </a:prstGeom>
                        <a:ln/>
                      </pic:spPr>
                    </pic:pic>
                  </a:graphicData>
                </a:graphic>
              </wp:anchor>
            </w:drawing>
          </w:r>
        </ve:Fallback>
      </ve:AlternateContent>
    </w:p>
    <w:p w:rsidR="003D515E" w:rsidRDefault="003D515E">
      <w:pPr>
        <w:pBdr>
          <w:top w:val="nil"/>
          <w:left w:val="nil"/>
          <w:bottom w:val="nil"/>
          <w:right w:val="nil"/>
          <w:between w:val="nil"/>
        </w:pBdr>
        <w:spacing w:after="0" w:line="240" w:lineRule="auto"/>
        <w:ind w:firstLine="949"/>
        <w:jc w:val="both"/>
        <w:rPr>
          <w:rFonts w:ascii="Times New Roman" w:eastAsia="Times New Roman" w:hAnsi="Times New Roman" w:cs="Times New Roman"/>
          <w:color w:val="000000"/>
          <w:sz w:val="28"/>
          <w:szCs w:val="28"/>
        </w:rPr>
      </w:pP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Оцінка рівня нинішнього стану окремих показників стану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розподілились відповіді респондентів на це питання відображено на діаграмі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Найбільш задоволені мешканці послугами в медичній сфері та наданням освітніх та соціальних послуг. У цілому й сфера комунальних послуг має переважаючу більшість позитивних оцінок. Досить високо оцінена безпека в громаді, що в час воєнного стану є важливим позитивним фактором.</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респондентів найбільше турбує  питання можливості працевлаштування – і це прямо корелюється із зазначеною опитуваними проблемою відтоку трудових ресурсів із громади.</w:t>
      </w:r>
    </w:p>
    <w:p w:rsidR="003D515E" w:rsidRDefault="003D515E">
      <w:pPr>
        <w:spacing w:after="0" w:line="360" w:lineRule="auto"/>
        <w:ind w:firstLine="949"/>
        <w:jc w:val="both"/>
        <w:rPr>
          <w:rFonts w:ascii="Times New Roman" w:eastAsia="Times New Roman" w:hAnsi="Times New Roman" w:cs="Times New Roman"/>
          <w:color w:val="000000"/>
          <w:sz w:val="24"/>
          <w:szCs w:val="24"/>
        </w:rPr>
      </w:pPr>
    </w:p>
    <w:p w:rsidR="003D515E" w:rsidRDefault="00CD6EE4">
      <w:pPr>
        <w:spacing w:before="240" w:after="24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Проблеми/перешкоди, що заважають розвиткові Попівської громади</w:t>
      </w:r>
    </w:p>
    <w:p w:rsidR="003D515E" w:rsidRDefault="00CD6EE4">
      <w:pPr>
        <w:spacing w:before="240"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думку респондентів розвитку громади найбільше заважає відтік трудових ресурсів. На це вказали 60,8% опитаних. Проблемами визначені і значна частка населення старшого віку - 40,5% опитаних на це вказали та відсутність інвестицій – відповідно 30,4% опитаних. Крім того, на рівні громади проблемами є низькі ціни на сільськогосподарську продукцію, тобто сільськогосподарські виробники не можуть реалізувати свою продукцію за належну ціну 25,9%; відсутність агропереробки - 24,3%. Вагомою визнана підприємцями і така причина, як віддаленість від великих міст та їх ринків збуту - 22%.</w:t>
      </w:r>
    </w:p>
    <w:p w:rsidR="003D515E" w:rsidRDefault="00CD6EE4">
      <w:pPr>
        <w:spacing w:after="24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Звернули увагу опитані й на недостатню громадську ініціативність та активність мешканців (23,8%).</w:t>
      </w:r>
    </w:p>
    <w:p w:rsidR="003D515E" w:rsidRDefault="00CD6EE4">
      <w:pPr>
        <w:spacing w:before="240" w:after="24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Відсутність можливостей для самореалізації негативно відзначена значною </w:t>
      </w:r>
      <w:proofErr w:type="spellStart"/>
      <w:r>
        <w:rPr>
          <w:rFonts w:ascii="Times New Roman" w:eastAsia="Times New Roman" w:hAnsi="Times New Roman" w:cs="Times New Roman"/>
          <w:sz w:val="28"/>
          <w:szCs w:val="28"/>
        </w:rPr>
        <w:t>кількістью</w:t>
      </w:r>
      <w:proofErr w:type="spellEnd"/>
      <w:r>
        <w:rPr>
          <w:rFonts w:ascii="Times New Roman" w:eastAsia="Times New Roman" w:hAnsi="Times New Roman" w:cs="Times New Roman"/>
          <w:sz w:val="28"/>
          <w:szCs w:val="28"/>
        </w:rPr>
        <w:t xml:space="preserve"> мешканців громади (16,1%)</w:t>
      </w:r>
      <w:r>
        <w:rPr>
          <w:noProof/>
        </w:rPr>
        <w:drawing>
          <wp:anchor distT="114300" distB="114300" distL="114300" distR="114300" simplePos="0" relativeHeight="251657728" behindDoc="0" locked="0" layoutInCell="1" allowOverlap="1">
            <wp:simplePos x="0" y="0"/>
            <wp:positionH relativeFrom="column">
              <wp:posOffset>-190499</wp:posOffset>
            </wp:positionH>
            <wp:positionV relativeFrom="paragraph">
              <wp:posOffset>114300</wp:posOffset>
            </wp:positionV>
            <wp:extent cx="6119820" cy="4889500"/>
            <wp:effectExtent l="0" t="0" r="0" b="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cstate="print"/>
                    <a:srcRect/>
                    <a:stretch>
                      <a:fillRect/>
                    </a:stretch>
                  </pic:blipFill>
                  <pic:spPr>
                    <a:xfrm>
                      <a:off x="0" y="0"/>
                      <a:ext cx="6119820" cy="4889500"/>
                    </a:xfrm>
                    <a:prstGeom prst="rect">
                      <a:avLst/>
                    </a:prstGeom>
                    <a:ln/>
                  </pic:spPr>
                </pic:pic>
              </a:graphicData>
            </a:graphic>
          </wp:anchor>
        </w:drawing>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значимості кожної проблеми (% опитаних, що відзначили цю проблему), перелік проблем/перешкод розвитку Попівської сільської громади матиме наступний вигляд:</w:t>
      </w:r>
    </w:p>
    <w:tbl>
      <w:tblPr>
        <w:tblStyle w:val="affffff3"/>
        <w:tblW w:w="9150" w:type="dxa"/>
        <w:tblBorders>
          <w:top w:val="nil"/>
          <w:left w:val="nil"/>
          <w:bottom w:val="nil"/>
          <w:right w:val="nil"/>
          <w:insideH w:val="nil"/>
          <w:insideV w:val="nil"/>
        </w:tblBorders>
        <w:tblLayout w:type="fixed"/>
        <w:tblLook w:val="0600"/>
      </w:tblPr>
      <w:tblGrid>
        <w:gridCol w:w="600"/>
        <w:gridCol w:w="7140"/>
        <w:gridCol w:w="750"/>
        <w:gridCol w:w="660"/>
      </w:tblGrid>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14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Відтік трудових ресурсів та безробіття</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60,8</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Значна частка   населення старшого віку</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40,5</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інвестицій</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30,4</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5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Сільськогосподарські виробники не можуть продавати свою продукцію за належну ціну</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25,9</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підприємств агропереробки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24,3</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Віддаленість від великих міст</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Слаборозвинена галузь тваринництва</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20,7</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постійного транспортного сполучення</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18,4</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Недостатня громадська ініціативність та</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12,9</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зон для відпочинку</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якість доріг між населеними пунктами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10,7</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збору і переробки відходів</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10,7</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Недостатнє забезпечення медичними послугами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Недостатня інформованість про громаду за її межами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5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Недостатня забезпеченість матеріальними ресурсами сільських амбулаторій, дитячих садків,шкіл</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Поширення злочинності</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Зношеність мереж водопостачання</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якість послуг дозвілля, відпочинку і спорту</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Неукомплектованість кадрами медичних закладів</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Забрудненість питної води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якість дошкільної освіти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якість середньої освіти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Обезводнення ставків</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540"/>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вибору робочих місць, можливості для працевлаштування</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можливості для самореалізації</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бізнесу</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Пріоритети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Головним пріоритетом розвитку громади мешканці  вказують вирішення проблеми безробіття - 49,5%.</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Другим напрямом розвитку громади визначено сприяння відновленню роботи  підприємства – 17%.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Третій напрям – підвищення якості водопостачання та водовідведення - 14%.</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Такі напрями як сприяння відновленню роботи місцевих підприємств та підтримка розвитку малого та середнього бізнесу відзначили 11% та 10 % опитаних, тобто тільки кожен 10. Проте відновлення роботи виробництв на території громади, розвиток малого й середнього бізнесу - є головними напрямами вирішення проблеми безробіття в громаді.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значимі пріоритети також виділено підвищення якості водопостачання та водовідведення - 40,2% ,покращення якості водопостачання – 19,6% та ремонт доріг 24,4%.</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Зменшення рівня безробіття, ріст купівельної спроможності населення, загальне покращення рівня життя громадян</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Ремонт вулиць і доріг     </w:t>
      </w:r>
      <w:r>
        <w:rPr>
          <w:rFonts w:ascii="Times New Roman" w:eastAsia="Times New Roman" w:hAnsi="Times New Roman" w:cs="Times New Roman"/>
          <w:sz w:val="28"/>
          <w:szCs w:val="28"/>
        </w:rPr>
        <w:tab/>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Покращення водопостачання</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Розвиток малого та середнього бізнесу/фермерства </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Покращення освітлення населених пунктів</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Благоустрій населених пунктів громади         </w:t>
      </w:r>
      <w:r>
        <w:rPr>
          <w:rFonts w:ascii="Times New Roman" w:eastAsia="Times New Roman" w:hAnsi="Times New Roman" w:cs="Times New Roman"/>
          <w:sz w:val="28"/>
          <w:szCs w:val="28"/>
        </w:rPr>
        <w:tab/>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Підтримка підсобного та особистого господарства   </w:t>
      </w:r>
      <w:r>
        <w:rPr>
          <w:rFonts w:ascii="Times New Roman" w:eastAsia="Times New Roman" w:hAnsi="Times New Roman" w:cs="Times New Roman"/>
          <w:sz w:val="28"/>
          <w:szCs w:val="28"/>
        </w:rPr>
        <w:tab/>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Ремонт доріг та дорожнього покриття між населеними пунктами громади   </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Покращення водовідведення</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Розвиток виробництва екологічних продуктів сільського господарства    </w:t>
      </w:r>
      <w:r>
        <w:rPr>
          <w:rFonts w:ascii="Times New Roman" w:eastAsia="Times New Roman" w:hAnsi="Times New Roman" w:cs="Times New Roman"/>
          <w:sz w:val="28"/>
          <w:szCs w:val="28"/>
        </w:rPr>
        <w:tab/>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Підтримка фермерства</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Підтримка агропідприємств</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Сприяння відновлення діяльності місцевих підприємств</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Покращення надання освітніх послуг</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Покращення надання соціальних послуг</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Підтримка кооперативного руху   </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Використання місцевих </w:t>
      </w:r>
      <w:proofErr w:type="spellStart"/>
      <w:r>
        <w:rPr>
          <w:rFonts w:ascii="Times New Roman" w:eastAsia="Times New Roman" w:hAnsi="Times New Roman" w:cs="Times New Roman"/>
          <w:sz w:val="28"/>
          <w:szCs w:val="28"/>
        </w:rPr>
        <w:t>природніх</w:t>
      </w:r>
      <w:proofErr w:type="spellEnd"/>
      <w:r>
        <w:rPr>
          <w:rFonts w:ascii="Times New Roman" w:eastAsia="Times New Roman" w:hAnsi="Times New Roman" w:cs="Times New Roman"/>
          <w:sz w:val="28"/>
          <w:szCs w:val="28"/>
        </w:rPr>
        <w:t xml:space="preserve"> ресурсів</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Розвиток сфери дозвілля( відпочинку та спорту)      </w:t>
      </w:r>
      <w:r>
        <w:rPr>
          <w:rFonts w:ascii="Times New Roman" w:eastAsia="Times New Roman" w:hAnsi="Times New Roman" w:cs="Times New Roman"/>
          <w:sz w:val="28"/>
          <w:szCs w:val="28"/>
        </w:rPr>
        <w:tab/>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Покращення надання медичних послуг</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Розвиток туризму  </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Використання місцевих природних ресурсів</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Інше</w:t>
      </w: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Основний ресурс громади для подальшого розвитку на думку мешканців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думку мешканців Попівської громади головним ресурсом розвитку громади є вигідне географічне положення. На нього вказали більше половини опитаних - 54,7%. Значимим ресурсом розвитку також визначено наявність на території громади потужних </w:t>
      </w:r>
      <w:proofErr w:type="spellStart"/>
      <w:r>
        <w:rPr>
          <w:rFonts w:ascii="Times New Roman" w:eastAsia="Times New Roman" w:hAnsi="Times New Roman" w:cs="Times New Roman"/>
          <w:sz w:val="28"/>
          <w:szCs w:val="28"/>
        </w:rPr>
        <w:t>агровиробників</w:t>
      </w:r>
      <w:proofErr w:type="spellEnd"/>
      <w:r>
        <w:rPr>
          <w:rFonts w:ascii="Times New Roman" w:eastAsia="Times New Roman" w:hAnsi="Times New Roman" w:cs="Times New Roman"/>
          <w:sz w:val="28"/>
          <w:szCs w:val="28"/>
        </w:rPr>
        <w:t xml:space="preserve"> -50,2 % та доступність до основних міст та ринків - 47,9%. Серед важливих ресурсів названо досвід роботи населення в сільському господарстві та прогресивна та дієва місцева влада – за визначенням  39,5% опитаних.</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Значимість місцевих підприємств і підприємців підтвердили 34,6 % опитаних мешканців громади.</w:t>
      </w:r>
    </w:p>
    <w:p w:rsidR="003D515E" w:rsidRDefault="003D515E">
      <w:pPr>
        <w:pBdr>
          <w:top w:val="nil"/>
          <w:left w:val="nil"/>
          <w:bottom w:val="nil"/>
          <w:right w:val="nil"/>
          <w:between w:val="nil"/>
        </w:pBdr>
        <w:spacing w:after="0" w:line="240" w:lineRule="auto"/>
        <w:ind w:firstLine="947"/>
        <w:jc w:val="both"/>
        <w:rPr>
          <w:rFonts w:ascii="Times New Roman" w:eastAsia="Times New Roman" w:hAnsi="Times New Roman" w:cs="Times New Roman"/>
          <w:sz w:val="28"/>
          <w:szCs w:val="28"/>
        </w:rPr>
      </w:pPr>
    </w:p>
    <w:p w:rsidR="003D515E" w:rsidRDefault="00CD6EE4">
      <w:pPr>
        <w:pBdr>
          <w:top w:val="nil"/>
          <w:left w:val="nil"/>
          <w:bottom w:val="nil"/>
          <w:right w:val="nil"/>
          <w:between w:val="nil"/>
        </w:pBd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8"/>
          <w:szCs w:val="28"/>
        </w:rPr>
        <w:lastRenderedPageBreak/>
        <w:t>Основні пріоритети розвитку сільської ради</w:t>
      </w:r>
      <w:r>
        <w:rPr>
          <w:rFonts w:ascii="Times New Roman" w:eastAsia="Times New Roman" w:hAnsi="Times New Roman" w:cs="Times New Roman"/>
          <w:noProof/>
          <w:color w:val="FF0000"/>
          <w:sz w:val="24"/>
          <w:szCs w:val="24"/>
        </w:rPr>
        <w:drawing>
          <wp:inline distT="114300" distB="114300" distL="114300" distR="114300">
            <wp:extent cx="6119820" cy="3543300"/>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cstate="print"/>
                    <a:srcRect/>
                    <a:stretch>
                      <a:fillRect/>
                    </a:stretch>
                  </pic:blipFill>
                  <pic:spPr>
                    <a:xfrm>
                      <a:off x="0" y="0"/>
                      <a:ext cx="6119820" cy="3543300"/>
                    </a:xfrm>
                    <a:prstGeom prst="rect">
                      <a:avLst/>
                    </a:prstGeom>
                    <a:ln/>
                  </pic:spPr>
                </pic:pic>
              </a:graphicData>
            </a:graphic>
          </wp:inline>
        </w:drawing>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color w:val="000000"/>
          <w:sz w:val="28"/>
          <w:szCs w:val="28"/>
        </w:rPr>
        <w:t>Найпріоритетнішим</w:t>
      </w:r>
      <w:proofErr w:type="spellEnd"/>
      <w:r>
        <w:rPr>
          <w:rFonts w:ascii="Times New Roman" w:eastAsia="Times New Roman" w:hAnsi="Times New Roman" w:cs="Times New Roman"/>
          <w:color w:val="000000"/>
          <w:sz w:val="28"/>
          <w:szCs w:val="28"/>
        </w:rPr>
        <w:t xml:space="preserve"> завданням респонденти вважають зменшення рівня безробіття, другим за пріоритетністю визначено ремонт доріг та дорожнього покриття, а третім – благоустрій населених пунктів громади. Серед важливих завдань розвиток малого та середнього бізнесу, підтримка фермерства та розвиток промислових підприємств.</w:t>
      </w:r>
    </w:p>
    <w:p w:rsidR="003D515E" w:rsidRDefault="003D515E">
      <w:pPr>
        <w:spacing w:after="0"/>
        <w:ind w:firstLine="708"/>
        <w:rPr>
          <w:rFonts w:ascii="Times New Roman" w:eastAsia="Times New Roman" w:hAnsi="Times New Roman" w:cs="Times New Roman"/>
          <w:b/>
          <w:sz w:val="24"/>
          <w:szCs w:val="24"/>
        </w:rPr>
      </w:pPr>
    </w:p>
    <w:p w:rsidR="003D515E" w:rsidRDefault="00CD6EE4">
      <w:pPr>
        <w:spacing w:after="0"/>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2. Головні чинники розвитку громади</w:t>
      </w:r>
    </w:p>
    <w:p w:rsidR="003D515E" w:rsidRDefault="00CD6EE4">
      <w:pPr>
        <w:spacing w:after="0"/>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Аналіз сильних і слабких сторін, можливостей та загроз розвитку  громади (SWOT – аналіз)</w:t>
      </w:r>
    </w:p>
    <w:p w:rsidR="003D515E" w:rsidRDefault="003D515E">
      <w:pPr>
        <w:spacing w:after="0"/>
        <w:rPr>
          <w:rFonts w:ascii="Times New Roman" w:eastAsia="Times New Roman" w:hAnsi="Times New Roman" w:cs="Times New Roman"/>
          <w:b/>
          <w:sz w:val="28"/>
          <w:szCs w:val="28"/>
        </w:rPr>
      </w:pPr>
    </w:p>
    <w:p w:rsidR="003D515E" w:rsidRDefault="00CD6EE4">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SWOT – це спиратися на сильні сторони, усувати слабкі сторони та використовувати можливості. SWOT-аналіз показує, яким чином краще застосовувати власні сили й зменшити внутрішні слабкості, оптимально використовуючи зовнішні можливості та усуваючи загрози.</w:t>
      </w:r>
    </w:p>
    <w:tbl>
      <w:tblPr>
        <w:tblStyle w:val="affffff4"/>
        <w:tblW w:w="9930" w:type="dxa"/>
        <w:tblInd w:w="-190" w:type="dxa"/>
        <w:tblLayout w:type="fixed"/>
        <w:tblLook w:val="0400"/>
      </w:tblPr>
      <w:tblGrid>
        <w:gridCol w:w="4980"/>
        <w:gridCol w:w="4950"/>
      </w:tblGrid>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 -  </w:t>
            </w:r>
            <w:proofErr w:type="spellStart"/>
            <w:r>
              <w:rPr>
                <w:rFonts w:ascii="Times New Roman" w:eastAsia="Times New Roman" w:hAnsi="Times New Roman" w:cs="Times New Roman"/>
                <w:b/>
                <w:sz w:val="24"/>
                <w:szCs w:val="24"/>
              </w:rPr>
              <w:t>Strengths</w:t>
            </w:r>
            <w:proofErr w:type="spellEnd"/>
            <w:r>
              <w:rPr>
                <w:rFonts w:ascii="Times New Roman" w:eastAsia="Times New Roman" w:hAnsi="Times New Roman" w:cs="Times New Roman"/>
                <w:b/>
                <w:sz w:val="24"/>
                <w:szCs w:val="24"/>
              </w:rPr>
              <w:t xml:space="preserve"> (Сила)</w:t>
            </w: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Сильні сторони напрямків розвитку</w:t>
            </w:r>
          </w:p>
        </w:tc>
        <w:tc>
          <w:tcPr>
            <w:tcW w:w="4950" w:type="dxa"/>
            <w:tcBorders>
              <w:top w:val="single" w:sz="4" w:space="0" w:color="000000"/>
              <w:left w:val="nil"/>
              <w:bottom w:val="single" w:sz="4" w:space="0" w:color="000000"/>
              <w:right w:val="single" w:sz="4" w:space="0" w:color="000000"/>
            </w:tcBorders>
            <w:shd w:val="clear" w:color="auto" w:fill="auto"/>
            <w:vAlign w:val="bottom"/>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 -  </w:t>
            </w:r>
            <w:proofErr w:type="spellStart"/>
            <w:r>
              <w:rPr>
                <w:rFonts w:ascii="Times New Roman" w:eastAsia="Times New Roman" w:hAnsi="Times New Roman" w:cs="Times New Roman"/>
                <w:b/>
                <w:sz w:val="24"/>
                <w:szCs w:val="24"/>
              </w:rPr>
              <w:t>Weaknesses</w:t>
            </w:r>
            <w:proofErr w:type="spellEnd"/>
            <w:r>
              <w:rPr>
                <w:rFonts w:ascii="Times New Roman" w:eastAsia="Times New Roman" w:hAnsi="Times New Roman" w:cs="Times New Roman"/>
                <w:b/>
                <w:sz w:val="24"/>
                <w:szCs w:val="24"/>
              </w:rPr>
              <w:t xml:space="preserve"> (Слабкість)</w:t>
            </w: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Слабкі сторони напрямків розвитку</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Вигідне географічне положення, вдале транспортно-логістичне розташування, близькість до залізниці (станції Конотоп, зупинних пунктів «</w:t>
            </w:r>
            <w:proofErr w:type="spellStart"/>
            <w:r>
              <w:rPr>
                <w:rFonts w:ascii="Times New Roman" w:eastAsia="Times New Roman" w:hAnsi="Times New Roman" w:cs="Times New Roman"/>
                <w:sz w:val="24"/>
                <w:szCs w:val="24"/>
              </w:rPr>
              <w:t>Вирівка</w:t>
            </w:r>
            <w:proofErr w:type="spellEnd"/>
            <w:r>
              <w:rPr>
                <w:rFonts w:ascii="Times New Roman" w:eastAsia="Times New Roman" w:hAnsi="Times New Roman" w:cs="Times New Roman"/>
                <w:sz w:val="24"/>
                <w:szCs w:val="24"/>
              </w:rPr>
              <w:t>», «р. Сейм», «</w:t>
            </w:r>
            <w:proofErr w:type="spellStart"/>
            <w:r>
              <w:rPr>
                <w:rFonts w:ascii="Times New Roman" w:eastAsia="Times New Roman" w:hAnsi="Times New Roman" w:cs="Times New Roman"/>
                <w:sz w:val="24"/>
                <w:szCs w:val="24"/>
              </w:rPr>
              <w:t>Мельня</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Присеймівя</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Куколка</w:t>
            </w:r>
            <w:proofErr w:type="spellEnd"/>
            <w:r>
              <w:rPr>
                <w:rFonts w:ascii="Times New Roman" w:eastAsia="Times New Roman" w:hAnsi="Times New Roman" w:cs="Times New Roman"/>
                <w:sz w:val="24"/>
                <w:szCs w:val="24"/>
              </w:rPr>
              <w:t>»</w:t>
            </w:r>
          </w:p>
        </w:tc>
        <w:tc>
          <w:tcPr>
            <w:tcW w:w="4950" w:type="dxa"/>
            <w:tcBorders>
              <w:top w:val="nil"/>
              <w:left w:val="nil"/>
              <w:bottom w:val="single" w:sz="4" w:space="0" w:color="000000"/>
              <w:right w:val="single" w:sz="4" w:space="0" w:color="000000"/>
            </w:tcBorders>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Слабо розвинута галузь тваринництва, зниження поголів’я худоби</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Доступність до основних ринків області, </w:t>
            </w:r>
            <w:r>
              <w:rPr>
                <w:rFonts w:ascii="Times New Roman" w:eastAsia="Times New Roman" w:hAnsi="Times New Roman" w:cs="Times New Roman"/>
                <w:sz w:val="24"/>
                <w:szCs w:val="24"/>
              </w:rPr>
              <w:lastRenderedPageBreak/>
              <w:t>країни</w:t>
            </w:r>
          </w:p>
        </w:tc>
        <w:tc>
          <w:tcPr>
            <w:tcW w:w="4950" w:type="dxa"/>
            <w:tcBorders>
              <w:top w:val="nil"/>
              <w:left w:val="nil"/>
              <w:bottom w:val="single" w:sz="4" w:space="0" w:color="000000"/>
              <w:right w:val="single" w:sz="4" w:space="0" w:color="000000"/>
            </w:tcBorders>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Відсутність промислових підприємств з </w:t>
            </w:r>
            <w:r>
              <w:rPr>
                <w:rFonts w:ascii="Times New Roman" w:eastAsia="Times New Roman" w:hAnsi="Times New Roman" w:cs="Times New Roman"/>
                <w:sz w:val="24"/>
                <w:szCs w:val="24"/>
              </w:rPr>
              <w:lastRenderedPageBreak/>
              <w:t>переробки сільськогосподарської продукції</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Наявність потужних сільськогосподарських підприємств різних форм власності </w:t>
            </w:r>
          </w:p>
        </w:tc>
        <w:tc>
          <w:tcPr>
            <w:tcW w:w="4950" w:type="dxa"/>
            <w:tcBorders>
              <w:top w:val="nil"/>
              <w:left w:val="nil"/>
              <w:bottom w:val="single" w:sz="4" w:space="0" w:color="000000"/>
              <w:right w:val="single" w:sz="4" w:space="0" w:color="000000"/>
            </w:tcBorders>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Сільськогосподарські товаровиробники не можуть реалізувати свою продукцію за належну ціну</w:t>
            </w:r>
          </w:p>
        </w:tc>
      </w:tr>
      <w:tr w:rsidR="003D515E">
        <w:trPr>
          <w:trHeight w:val="649"/>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Досвід роботи населення в сільському господарстві</w:t>
            </w:r>
          </w:p>
        </w:tc>
        <w:tc>
          <w:tcPr>
            <w:tcW w:w="4950" w:type="dxa"/>
            <w:tcBorders>
              <w:top w:val="nil"/>
              <w:left w:val="nil"/>
              <w:bottom w:val="single" w:sz="4" w:space="0" w:color="000000"/>
              <w:right w:val="single" w:sz="4" w:space="0" w:color="000000"/>
            </w:tcBorders>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досвіду залучення  інвестицій</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Безпека мешканців</w:t>
            </w:r>
            <w:r>
              <w:rPr>
                <w:rFonts w:ascii="Times New Roman" w:eastAsia="Times New Roman" w:hAnsi="Times New Roman" w:cs="Times New Roman"/>
                <w:sz w:val="24"/>
                <w:szCs w:val="24"/>
              </w:rPr>
              <w:t xml:space="preserve"> відносно з іншими громадами області</w:t>
            </w:r>
          </w:p>
        </w:tc>
        <w:tc>
          <w:tcPr>
            <w:tcW w:w="4950" w:type="dxa"/>
            <w:tcBorders>
              <w:top w:val="nil"/>
              <w:left w:val="nil"/>
              <w:bottom w:val="single" w:sz="4" w:space="0" w:color="000000"/>
              <w:right w:val="single" w:sz="4" w:space="0" w:color="000000"/>
            </w:tcBorders>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Віддаленість від великих міст</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both"/>
              <w:rPr>
                <w:rFonts w:ascii="Times New Roman" w:eastAsia="Times New Roman" w:hAnsi="Times New Roman" w:cs="Times New Roman"/>
                <w:b/>
                <w:i/>
                <w:color w:val="FF0000"/>
                <w:sz w:val="24"/>
                <w:szCs w:val="24"/>
              </w:rPr>
            </w:pPr>
            <w:r>
              <w:rPr>
                <w:rFonts w:ascii="Times New Roman" w:eastAsia="Times New Roman" w:hAnsi="Times New Roman" w:cs="Times New Roman"/>
                <w:sz w:val="24"/>
                <w:szCs w:val="24"/>
              </w:rPr>
              <w:t>Прогресивна дієва влада</w:t>
            </w:r>
          </w:p>
        </w:tc>
        <w:tc>
          <w:tcPr>
            <w:tcW w:w="4950" w:type="dxa"/>
            <w:tcBorders>
              <w:top w:val="nil"/>
              <w:left w:val="nil"/>
              <w:bottom w:val="single" w:sz="4" w:space="0" w:color="000000"/>
              <w:right w:val="single" w:sz="4" w:space="0" w:color="000000"/>
            </w:tcBorders>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Відтік трудових ресурсів та молоді</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значної сировинної бази для подальшої  переробки сільськогосподарської продукції.</w:t>
            </w:r>
          </w:p>
        </w:tc>
        <w:tc>
          <w:tcPr>
            <w:tcW w:w="4950" w:type="dxa"/>
            <w:tcBorders>
              <w:top w:val="nil"/>
              <w:left w:val="nil"/>
              <w:bottom w:val="single" w:sz="4" w:space="0" w:color="000000"/>
              <w:right w:val="single" w:sz="4" w:space="0" w:color="000000"/>
            </w:tcBorders>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Значна частка населення  старшого працездатного віку</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Природні ресурси (земля, пісок, торф, глина)</w:t>
            </w:r>
          </w:p>
        </w:tc>
        <w:tc>
          <w:tcPr>
            <w:tcW w:w="4950" w:type="dxa"/>
            <w:tcBorders>
              <w:top w:val="nil"/>
              <w:left w:val="nil"/>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зон відпочинку в сільській місцевості</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Можливість розвитку садівництва (Малий та Великий Самбір)</w:t>
            </w:r>
          </w:p>
        </w:tc>
        <w:tc>
          <w:tcPr>
            <w:tcW w:w="4950" w:type="dxa"/>
            <w:tcBorders>
              <w:top w:val="nil"/>
              <w:left w:val="nil"/>
              <w:bottom w:val="single" w:sz="4" w:space="0" w:color="000000"/>
              <w:right w:val="single" w:sz="4" w:space="0" w:color="000000"/>
            </w:tcBorders>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Неналежна якість доріг</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Багаторічна історична спадщина (садиба Лазаревських, місця Конотопської битви, дерев'яна церква в </w:t>
            </w:r>
            <w:proofErr w:type="spellStart"/>
            <w:r>
              <w:rPr>
                <w:rFonts w:ascii="Times New Roman" w:eastAsia="Times New Roman" w:hAnsi="Times New Roman" w:cs="Times New Roman"/>
                <w:color w:val="00000A"/>
                <w:sz w:val="24"/>
                <w:szCs w:val="24"/>
              </w:rPr>
              <w:t>Дептівці</w:t>
            </w:r>
            <w:proofErr w:type="spellEnd"/>
            <w:r>
              <w:rPr>
                <w:rFonts w:ascii="Times New Roman" w:eastAsia="Times New Roman" w:hAnsi="Times New Roman" w:cs="Times New Roman"/>
                <w:color w:val="00000A"/>
                <w:sz w:val="24"/>
                <w:szCs w:val="24"/>
              </w:rPr>
              <w:t>)</w:t>
            </w:r>
          </w:p>
        </w:tc>
        <w:tc>
          <w:tcPr>
            <w:tcW w:w="4950" w:type="dxa"/>
            <w:tcBorders>
              <w:top w:val="nil"/>
              <w:left w:val="nil"/>
              <w:bottom w:val="single" w:sz="4" w:space="0" w:color="000000"/>
              <w:right w:val="single" w:sz="4" w:space="0" w:color="000000"/>
            </w:tcBorders>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відстійників </w:t>
            </w:r>
            <w:proofErr w:type="spellStart"/>
            <w:r>
              <w:rPr>
                <w:rFonts w:ascii="Times New Roman" w:eastAsia="Times New Roman" w:hAnsi="Times New Roman" w:cs="Times New Roman"/>
                <w:sz w:val="24"/>
                <w:szCs w:val="24"/>
              </w:rPr>
              <w:t>спиртзаводу</w:t>
            </w:r>
            <w:proofErr w:type="spellEnd"/>
            <w:r>
              <w:rPr>
                <w:rFonts w:ascii="Times New Roman" w:eastAsia="Times New Roman" w:hAnsi="Times New Roman" w:cs="Times New Roman"/>
                <w:sz w:val="24"/>
                <w:szCs w:val="24"/>
              </w:rPr>
              <w:t xml:space="preserve"> </w:t>
            </w:r>
          </w:p>
        </w:tc>
      </w:tr>
      <w:tr w:rsidR="003D515E">
        <w:trPr>
          <w:trHeight w:val="405"/>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Можливість розвитку історичного та культурного туризму</w:t>
            </w:r>
          </w:p>
        </w:tc>
        <w:tc>
          <w:tcPr>
            <w:tcW w:w="4950" w:type="dxa"/>
            <w:tcBorders>
              <w:top w:val="nil"/>
              <w:left w:val="nil"/>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Безініціативність значної кількості населення</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Багатий природно-ресурсний потенціал (родючі </w:t>
            </w:r>
            <w:proofErr w:type="spellStart"/>
            <w:r>
              <w:rPr>
                <w:rFonts w:ascii="Times New Roman" w:eastAsia="Times New Roman" w:hAnsi="Times New Roman" w:cs="Times New Roman"/>
                <w:sz w:val="24"/>
                <w:szCs w:val="24"/>
              </w:rPr>
              <w:t>грунти</w:t>
            </w:r>
            <w:proofErr w:type="spellEnd"/>
            <w:r>
              <w:rPr>
                <w:rFonts w:ascii="Times New Roman" w:eastAsia="Times New Roman" w:hAnsi="Times New Roman" w:cs="Times New Roman"/>
                <w:sz w:val="24"/>
                <w:szCs w:val="24"/>
              </w:rPr>
              <w:t>, придатні до сільського господарства, наявність лісових масивів, водних ресурсів (річки, ставки, водосховища), частина регіонального ландшафтного парку «</w:t>
            </w:r>
            <w:proofErr w:type="spellStart"/>
            <w:r>
              <w:rPr>
                <w:rFonts w:ascii="Times New Roman" w:eastAsia="Times New Roman" w:hAnsi="Times New Roman" w:cs="Times New Roman"/>
                <w:sz w:val="24"/>
                <w:szCs w:val="24"/>
              </w:rPr>
              <w:t>Сеймівський</w:t>
            </w:r>
            <w:proofErr w:type="spellEnd"/>
            <w:r>
              <w:rPr>
                <w:rFonts w:ascii="Times New Roman" w:eastAsia="Times New Roman" w:hAnsi="Times New Roman" w:cs="Times New Roman"/>
                <w:sz w:val="24"/>
                <w:szCs w:val="24"/>
              </w:rPr>
              <w:t>»)</w:t>
            </w:r>
          </w:p>
        </w:tc>
        <w:tc>
          <w:tcPr>
            <w:tcW w:w="4950" w:type="dxa"/>
            <w:tcBorders>
              <w:top w:val="nil"/>
              <w:left w:val="nil"/>
              <w:bottom w:val="single" w:sz="4" w:space="0" w:color="000000"/>
              <w:right w:val="single" w:sz="4" w:space="0" w:color="000000"/>
            </w:tcBorders>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робочих місць</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необхідної соціальної інфраструктури</w:t>
            </w:r>
          </w:p>
        </w:tc>
        <w:tc>
          <w:tcPr>
            <w:tcW w:w="4950" w:type="dxa"/>
            <w:tcBorders>
              <w:top w:val="nil"/>
              <w:left w:val="nil"/>
              <w:bottom w:val="single" w:sz="4" w:space="0" w:color="000000"/>
              <w:right w:val="single" w:sz="4" w:space="0" w:color="000000"/>
            </w:tcBorders>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Економічна залежність від сільського господарства</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 -  </w:t>
            </w:r>
            <w:proofErr w:type="spellStart"/>
            <w:r>
              <w:rPr>
                <w:rFonts w:ascii="Times New Roman" w:eastAsia="Times New Roman" w:hAnsi="Times New Roman" w:cs="Times New Roman"/>
                <w:b/>
                <w:sz w:val="24"/>
                <w:szCs w:val="24"/>
              </w:rPr>
              <w:t>Opportunities</w:t>
            </w:r>
            <w:proofErr w:type="spellEnd"/>
            <w:r>
              <w:rPr>
                <w:rFonts w:ascii="Times New Roman" w:eastAsia="Times New Roman" w:hAnsi="Times New Roman" w:cs="Times New Roman"/>
                <w:b/>
                <w:sz w:val="24"/>
                <w:szCs w:val="24"/>
              </w:rPr>
              <w:t xml:space="preserve"> (Можливості)</w:t>
            </w:r>
          </w:p>
        </w:tc>
        <w:tc>
          <w:tcPr>
            <w:tcW w:w="4950" w:type="dxa"/>
            <w:tcBorders>
              <w:top w:val="nil"/>
              <w:left w:val="nil"/>
              <w:bottom w:val="single" w:sz="4" w:space="0" w:color="000000"/>
              <w:right w:val="single" w:sz="4" w:space="0" w:color="000000"/>
            </w:tcBorders>
            <w:shd w:val="clear" w:color="auto" w:fill="auto"/>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 -  </w:t>
            </w:r>
            <w:proofErr w:type="spellStart"/>
            <w:r>
              <w:rPr>
                <w:rFonts w:ascii="Times New Roman" w:eastAsia="Times New Roman" w:hAnsi="Times New Roman" w:cs="Times New Roman"/>
                <w:b/>
                <w:sz w:val="24"/>
                <w:szCs w:val="24"/>
              </w:rPr>
              <w:t>Threats</w:t>
            </w:r>
            <w:proofErr w:type="spellEnd"/>
            <w:r>
              <w:rPr>
                <w:rFonts w:ascii="Times New Roman" w:eastAsia="Times New Roman" w:hAnsi="Times New Roman" w:cs="Times New Roman"/>
                <w:b/>
                <w:sz w:val="24"/>
                <w:szCs w:val="24"/>
              </w:rPr>
              <w:t xml:space="preserve"> (Загрози)</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Залучення інвестицій, участь у загальнодержавних та міжнародних програмах та конкурсах</w:t>
            </w:r>
          </w:p>
        </w:tc>
        <w:tc>
          <w:tcPr>
            <w:tcW w:w="4950" w:type="dxa"/>
            <w:tcBorders>
              <w:top w:val="nil"/>
              <w:left w:val="nil"/>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Затяжний характер війни поглибить наявні проблеми: фізичні втрати та виїзд населення, руйнування інфраструктури й житла, безробіття, занепад економіки, зменшення доходів мешканців</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Припинення бойових дій на території </w:t>
            </w:r>
            <w:r>
              <w:rPr>
                <w:rFonts w:ascii="Times New Roman" w:eastAsia="Times New Roman" w:hAnsi="Times New Roman" w:cs="Times New Roman"/>
                <w:sz w:val="24"/>
                <w:szCs w:val="24"/>
              </w:rPr>
              <w:lastRenderedPageBreak/>
              <w:t>України</w:t>
            </w:r>
          </w:p>
          <w:p w:rsidR="003D515E" w:rsidRDefault="003D515E">
            <w:pPr>
              <w:rPr>
                <w:rFonts w:ascii="Times New Roman" w:eastAsia="Times New Roman" w:hAnsi="Times New Roman" w:cs="Times New Roman"/>
                <w:sz w:val="24"/>
                <w:szCs w:val="24"/>
              </w:rPr>
            </w:pPr>
          </w:p>
        </w:tc>
        <w:tc>
          <w:tcPr>
            <w:tcW w:w="4950" w:type="dxa"/>
            <w:tcBorders>
              <w:top w:val="nil"/>
              <w:left w:val="nil"/>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Погіршення демографічної ситуації </w:t>
            </w:r>
            <w:r>
              <w:rPr>
                <w:rFonts w:ascii="Times New Roman" w:eastAsia="Times New Roman" w:hAnsi="Times New Roman" w:cs="Times New Roman"/>
                <w:sz w:val="24"/>
                <w:szCs w:val="24"/>
              </w:rPr>
              <w:lastRenderedPageBreak/>
              <w:t>(природне скорочення населення)</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Можливість </w:t>
            </w:r>
            <w:proofErr w:type="spellStart"/>
            <w:r>
              <w:rPr>
                <w:rFonts w:ascii="Times New Roman" w:eastAsia="Times New Roman" w:hAnsi="Times New Roman" w:cs="Times New Roman"/>
                <w:sz w:val="24"/>
                <w:szCs w:val="24"/>
              </w:rPr>
              <w:t>зовнішнішнього</w:t>
            </w:r>
            <w:proofErr w:type="spellEnd"/>
            <w:r>
              <w:rPr>
                <w:rFonts w:ascii="Times New Roman" w:eastAsia="Times New Roman" w:hAnsi="Times New Roman" w:cs="Times New Roman"/>
                <w:sz w:val="24"/>
                <w:szCs w:val="24"/>
              </w:rPr>
              <w:t xml:space="preserve"> фінансування міжнародними організаціями та донорами</w:t>
            </w:r>
          </w:p>
        </w:tc>
        <w:tc>
          <w:tcPr>
            <w:tcW w:w="4950" w:type="dxa"/>
            <w:tcBorders>
              <w:top w:val="nil"/>
              <w:left w:val="nil"/>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Зростання рівня інфляції</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Євроінтеграційні</w:t>
            </w:r>
            <w:proofErr w:type="spellEnd"/>
            <w:r>
              <w:rPr>
                <w:rFonts w:ascii="Times New Roman" w:eastAsia="Times New Roman" w:hAnsi="Times New Roman" w:cs="Times New Roman"/>
                <w:sz w:val="24"/>
                <w:szCs w:val="24"/>
              </w:rPr>
              <w:t xml:space="preserve"> процеси в країні</w:t>
            </w:r>
          </w:p>
        </w:tc>
        <w:tc>
          <w:tcPr>
            <w:tcW w:w="4950" w:type="dxa"/>
            <w:tcBorders>
              <w:top w:val="nil"/>
              <w:left w:val="nil"/>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Зростання  вартості енергоресурсів та паливно-мастильних матеріалів</w:t>
            </w:r>
          </w:p>
        </w:tc>
      </w:tr>
      <w:tr w:rsidR="003D515E">
        <w:trPr>
          <w:trHeight w:val="824"/>
        </w:trPr>
        <w:tc>
          <w:tcPr>
            <w:tcW w:w="4980" w:type="dxa"/>
            <w:tcBorders>
              <w:top w:val="single" w:sz="4" w:space="0" w:color="000000"/>
              <w:left w:val="single" w:sz="4" w:space="0" w:color="000000"/>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Зростання популярності сільського, культурного зеленого туризму в Україні та Європі</w:t>
            </w:r>
          </w:p>
        </w:tc>
        <w:tc>
          <w:tcPr>
            <w:tcW w:w="4950" w:type="dxa"/>
            <w:tcBorders>
              <w:top w:val="nil"/>
              <w:left w:val="nil"/>
              <w:bottom w:val="single" w:sz="4" w:space="0" w:color="000000"/>
              <w:right w:val="single" w:sz="4" w:space="0" w:color="000000"/>
            </w:tcBorders>
            <w:shd w:val="clear" w:color="auto" w:fill="auto"/>
          </w:tcPr>
          <w:p w:rsidR="003D515E" w:rsidRDefault="00CD6EE4">
            <w:pPr>
              <w:tabs>
                <w:tab w:val="left" w:pos="1005"/>
              </w:tabs>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клімату, природні та техногенні катаклізми, зниження рівня води, підземного джерела, висихання водойм</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 кредити  для бізнесу</w:t>
            </w:r>
          </w:p>
        </w:tc>
        <w:tc>
          <w:tcPr>
            <w:tcW w:w="4950" w:type="dxa"/>
            <w:tcBorders>
              <w:top w:val="nil"/>
              <w:left w:val="nil"/>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Економічна та енергетична криза в Україні, падіння ВВП</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Вихід на нові ринки збуту сільськогосподарської  продукції </w:t>
            </w:r>
          </w:p>
        </w:tc>
        <w:tc>
          <w:tcPr>
            <w:tcW w:w="4950" w:type="dxa"/>
            <w:tcBorders>
              <w:top w:val="nil"/>
              <w:left w:val="nil"/>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Скорочення трудових ресурсів через виїзд людей за кордон та в інші міста України</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Наповнення місцевого бюджету та пошук додаткових ресурсів і можливостей для розвитку громади</w:t>
            </w:r>
          </w:p>
        </w:tc>
        <w:tc>
          <w:tcPr>
            <w:tcW w:w="4950" w:type="dxa"/>
            <w:tcBorders>
              <w:top w:val="nil"/>
              <w:left w:val="nil"/>
              <w:bottom w:val="single" w:sz="4" w:space="0" w:color="000000"/>
              <w:right w:val="single" w:sz="4" w:space="0" w:color="000000"/>
            </w:tcBorders>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Недостатність коштів в державному бюджеті на повоєнне відновлення України</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Зростання попиту на продовольство на світовому ринку, що стимулюватиме розвиток основної галузі економіки </w:t>
            </w:r>
            <w:proofErr w:type="spellStart"/>
            <w:r>
              <w:rPr>
                <w:rFonts w:ascii="Times New Roman" w:eastAsia="Times New Roman" w:hAnsi="Times New Roman" w:cs="Times New Roman"/>
                <w:sz w:val="24"/>
                <w:szCs w:val="24"/>
              </w:rPr>
              <w:t>гроди</w:t>
            </w:r>
            <w:proofErr w:type="spellEnd"/>
            <w:r>
              <w:rPr>
                <w:rFonts w:ascii="Times New Roman" w:eastAsia="Times New Roman" w:hAnsi="Times New Roman" w:cs="Times New Roman"/>
                <w:sz w:val="24"/>
                <w:szCs w:val="24"/>
              </w:rPr>
              <w:t xml:space="preserve"> -  сільського господарства</w:t>
            </w:r>
          </w:p>
        </w:tc>
        <w:tc>
          <w:tcPr>
            <w:tcW w:w="4950" w:type="dxa"/>
            <w:tcBorders>
              <w:top w:val="nil"/>
              <w:left w:val="nil"/>
              <w:bottom w:val="single" w:sz="4" w:space="0" w:color="000000"/>
              <w:right w:val="single" w:sz="4" w:space="0" w:color="000000"/>
            </w:tcBorders>
            <w:shd w:val="clear" w:color="auto" w:fill="auto"/>
          </w:tcPr>
          <w:p w:rsidR="003D515E" w:rsidRDefault="003D515E">
            <w:pPr>
              <w:rPr>
                <w:rFonts w:ascii="Times New Roman" w:eastAsia="Times New Roman" w:hAnsi="Times New Roman" w:cs="Times New Roman"/>
                <w:sz w:val="24"/>
                <w:szCs w:val="24"/>
              </w:rPr>
            </w:pPr>
          </w:p>
        </w:tc>
      </w:tr>
    </w:tbl>
    <w:p w:rsidR="003D515E" w:rsidRDefault="00CD6EE4">
      <w:pPr>
        <w:spacing w:after="0"/>
        <w:ind w:firstLine="708"/>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На основі SWOT-аналізу здійснюється ідентифікація проблем та вибір пріоритетних напрямків розвитку громади. Громада має значні перспективи економічного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соціального розвитку, пов’язані з вигідним географічним розташуванням та працелюбністю мешканців громади. Як і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більшості регіонів країни,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громаді виходять на поверхню загальні проблеми українського суспільства – безробіття, кризовий стан підприємств, недостатнє надходження коштів у бюджет, низькі умови комфорту проживання населення. Врахування зовнішніх та внутрішніх факторів, що загрожують реалізації сильних сторін громади та ще більшому послабленню слабких сторін розвитку громади, допоможе об’єктивно зважити потенціал її соціально-економічного розвитку та оцінити реальність розробленої Стратегії. Складність та незначна ймовірність швидкого усунення загроз вимагає від громади, органів влади ще більшої практичної діяльності у вирішенні проблем громади.</w:t>
      </w:r>
    </w:p>
    <w:p w:rsidR="003D515E" w:rsidRDefault="003D515E">
      <w:pPr>
        <w:spacing w:after="0"/>
        <w:ind w:firstLine="708"/>
        <w:jc w:val="center"/>
        <w:rPr>
          <w:rFonts w:ascii="Times New Roman" w:eastAsia="Times New Roman" w:hAnsi="Times New Roman" w:cs="Times New Roman"/>
          <w:b/>
          <w:sz w:val="28"/>
          <w:szCs w:val="28"/>
        </w:rPr>
      </w:pPr>
    </w:p>
    <w:p w:rsidR="003D515E" w:rsidRDefault="00CD6EE4">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b/>
          <w:sz w:val="28"/>
          <w:szCs w:val="28"/>
        </w:rPr>
        <w:t>2. SWOT – матриця громади</w:t>
      </w:r>
    </w:p>
    <w:p w:rsidR="003D515E" w:rsidRDefault="00CD6EE4">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SWOT-матриця є методом визначення конкурентних переваг, викликів, захищеності та ризиків області, яка дозволяє виявити взаємозв‘язки між внутрішніми чинниками – сильними та слабкими сторонами та зовнішніми впливами – можливостями та загрозами. SWOT-матриця описує стратегічні визначення, які можна реалізувати, знаходячи оптимальне поєднання між сильними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слабкими сторонами як внутрішніми чинниками, а також можливостями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загрозами як зовнішніми факторами. Такі варіанти називаються стратегіями </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їх може бути три, а саме: </w:t>
      </w:r>
    </w:p>
    <w:p w:rsidR="003D515E" w:rsidRDefault="00CD6EE4">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Стратегія 1 – «Порівняльні (конкурентні) переваги». За допомогою матриці зв’язків між внутрішніми чинниками, зокрема сильними сторонами суб’єкта, та зовнішніми впливами – можливостями, визначаються найбільш перспективні сторони, які краще за інших сприймають вплив зовнішніх факторів і дають більш сильний поштовх соціально-економічному розвитку громади. </w:t>
      </w:r>
    </w:p>
    <w:p w:rsidR="003D515E" w:rsidRDefault="00CD6EE4">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Стратегія 2 – «Виклики». У цьому випадку матриця зв’язків будується між слабкими сторонами суб’єкта та зовнішніми позитивними можливостями, які дозволяють зменшити вразливість суб’єкта. </w:t>
      </w:r>
    </w:p>
    <w:p w:rsidR="003D515E" w:rsidRDefault="00CD6EE4">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Стратегія 3 – «Ризики». Матриця зв’язків між слабкими сторонами та загрозами дозволяє визначити найбільш слабкі місця (внутрішні чинники) суб’єкта аналізу під час впливу негативних зовнішніх факторів – загроз, тобто найбільш імовірні ризики при подальшій реалізації планів розвитку громади. Саме вказані зв</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язки дозволяють визначити конкурентні переваги, виклики, захищеність та ризики під час розробки Стратегії розвитку, а також стають основою для стратегічного вибору – формулювання стратегічних та операційних цілей розвитку Попівської сільської ради на довгострокову перспективу.</w:t>
      </w:r>
    </w:p>
    <w:p w:rsidR="003D515E" w:rsidRDefault="00CD6EE4">
      <w:pPr>
        <w:tabs>
          <w:tab w:val="left" w:pos="5925"/>
        </w:tabs>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p>
    <w:p w:rsidR="003D515E" w:rsidRDefault="003D515E">
      <w:pPr>
        <w:spacing w:after="0"/>
        <w:jc w:val="center"/>
        <w:rPr>
          <w:rFonts w:ascii="Times New Roman" w:eastAsia="Times New Roman" w:hAnsi="Times New Roman" w:cs="Times New Roman"/>
          <w:b/>
          <w:color w:val="000000"/>
          <w:sz w:val="24"/>
          <w:szCs w:val="24"/>
        </w:rPr>
      </w:pPr>
    </w:p>
    <w:p w:rsidR="003D515E" w:rsidRDefault="003D515E">
      <w:pPr>
        <w:spacing w:after="0"/>
        <w:jc w:val="center"/>
        <w:rPr>
          <w:rFonts w:ascii="Times New Roman" w:eastAsia="Times New Roman" w:hAnsi="Times New Roman" w:cs="Times New Roman"/>
          <w:b/>
          <w:color w:val="000000"/>
          <w:sz w:val="24"/>
          <w:szCs w:val="24"/>
        </w:rPr>
      </w:pPr>
    </w:p>
    <w:p w:rsidR="003D515E" w:rsidRDefault="003D515E">
      <w:pPr>
        <w:spacing w:after="0"/>
        <w:jc w:val="center"/>
        <w:rPr>
          <w:rFonts w:ascii="Times New Roman" w:eastAsia="Times New Roman" w:hAnsi="Times New Roman" w:cs="Times New Roman"/>
          <w:b/>
          <w:color w:val="000000"/>
          <w:sz w:val="24"/>
          <w:szCs w:val="24"/>
        </w:rPr>
      </w:pPr>
    </w:p>
    <w:p w:rsidR="003D515E" w:rsidRDefault="003D515E">
      <w:pPr>
        <w:spacing w:after="0"/>
        <w:jc w:val="center"/>
        <w:rPr>
          <w:rFonts w:ascii="Times New Roman" w:eastAsia="Times New Roman" w:hAnsi="Times New Roman" w:cs="Times New Roman"/>
          <w:b/>
          <w:color w:val="000000"/>
          <w:sz w:val="24"/>
          <w:szCs w:val="24"/>
        </w:rPr>
      </w:pPr>
    </w:p>
    <w:p w:rsidR="003D515E" w:rsidRDefault="003D515E">
      <w:pPr>
        <w:spacing w:after="0"/>
        <w:jc w:val="center"/>
        <w:rPr>
          <w:rFonts w:ascii="Times New Roman" w:eastAsia="Times New Roman" w:hAnsi="Times New Roman" w:cs="Times New Roman"/>
          <w:b/>
          <w:color w:val="000000"/>
          <w:sz w:val="24"/>
          <w:szCs w:val="24"/>
        </w:rPr>
      </w:pPr>
    </w:p>
    <w:p w:rsidR="003D515E" w:rsidRDefault="003D515E">
      <w:pPr>
        <w:spacing w:after="0"/>
        <w:jc w:val="center"/>
        <w:rPr>
          <w:rFonts w:ascii="Times New Roman" w:eastAsia="Times New Roman" w:hAnsi="Times New Roman" w:cs="Times New Roman"/>
          <w:b/>
          <w:color w:val="000000"/>
          <w:sz w:val="24"/>
          <w:szCs w:val="24"/>
        </w:rPr>
      </w:pPr>
    </w:p>
    <w:p w:rsidR="003D515E" w:rsidRDefault="003D515E">
      <w:pPr>
        <w:spacing w:after="0"/>
        <w:jc w:val="center"/>
        <w:rPr>
          <w:rFonts w:ascii="Times New Roman" w:eastAsia="Times New Roman" w:hAnsi="Times New Roman" w:cs="Times New Roman"/>
          <w:b/>
          <w:color w:val="000000"/>
          <w:sz w:val="24"/>
          <w:szCs w:val="24"/>
        </w:rPr>
      </w:pPr>
    </w:p>
    <w:p w:rsidR="003D515E" w:rsidRDefault="003D515E">
      <w:pPr>
        <w:spacing w:after="0"/>
        <w:rPr>
          <w:rFonts w:ascii="Times New Roman" w:eastAsia="Times New Roman" w:hAnsi="Times New Roman" w:cs="Times New Roman"/>
          <w:b/>
          <w:sz w:val="24"/>
          <w:szCs w:val="24"/>
        </w:rPr>
      </w:pPr>
    </w:p>
    <w:p w:rsidR="003D515E" w:rsidRDefault="003D515E">
      <w:pPr>
        <w:spacing w:after="0"/>
        <w:rPr>
          <w:rFonts w:ascii="Times New Roman" w:eastAsia="Times New Roman" w:hAnsi="Times New Roman" w:cs="Times New Roman"/>
          <w:b/>
          <w:sz w:val="24"/>
          <w:szCs w:val="24"/>
        </w:rPr>
      </w:pPr>
    </w:p>
    <w:p w:rsidR="003D515E" w:rsidRDefault="003D515E">
      <w:pPr>
        <w:spacing w:after="0"/>
        <w:jc w:val="center"/>
        <w:rPr>
          <w:rFonts w:ascii="Times New Roman" w:eastAsia="Times New Roman" w:hAnsi="Times New Roman" w:cs="Times New Roman"/>
          <w:b/>
          <w:sz w:val="24"/>
          <w:szCs w:val="24"/>
        </w:rPr>
      </w:pPr>
    </w:p>
    <w:p w:rsidR="003D515E" w:rsidRDefault="003D515E">
      <w:pPr>
        <w:spacing w:after="0"/>
        <w:jc w:val="center"/>
        <w:rPr>
          <w:rFonts w:ascii="Times New Roman" w:eastAsia="Times New Roman" w:hAnsi="Times New Roman" w:cs="Times New Roman"/>
          <w:b/>
          <w:sz w:val="24"/>
          <w:szCs w:val="24"/>
        </w:rPr>
      </w:pPr>
    </w:p>
    <w:p w:rsidR="003D515E" w:rsidRDefault="00CD6EE4">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SWOT-матриця  Попівської території громади</w:t>
      </w:r>
    </w:p>
    <w:p w:rsidR="003D515E" w:rsidRDefault="00CD6EE4">
      <w:pPr>
        <w:tabs>
          <w:tab w:val="center" w:pos="4818"/>
        </w:tabs>
        <w:spacing w:after="0"/>
        <w:rPr>
          <w:rFonts w:ascii="Times New Roman" w:eastAsia="Times New Roman" w:hAnsi="Times New Roman" w:cs="Times New Roman"/>
        </w:rPr>
      </w:pPr>
      <w:r>
        <w:rPr>
          <w:rFonts w:ascii="Times New Roman" w:eastAsia="Times New Roman" w:hAnsi="Times New Roman" w:cs="Times New Roman"/>
          <w:b/>
          <w:color w:val="000000"/>
          <w:sz w:val="24"/>
          <w:szCs w:val="24"/>
        </w:rPr>
        <w:tab/>
      </w:r>
    </w:p>
    <w:tbl>
      <w:tblPr>
        <w:tblStyle w:val="affffff5"/>
        <w:tblW w:w="9495" w:type="dxa"/>
        <w:tblInd w:w="-45" w:type="dxa"/>
        <w:tblBorders>
          <w:top w:val="nil"/>
          <w:left w:val="nil"/>
          <w:bottom w:val="nil"/>
          <w:right w:val="nil"/>
          <w:insideH w:val="nil"/>
          <w:insideV w:val="nil"/>
        </w:tblBorders>
        <w:tblLayout w:type="fixed"/>
        <w:tblLook w:val="0600"/>
      </w:tblPr>
      <w:tblGrid>
        <w:gridCol w:w="3135"/>
        <w:gridCol w:w="3345"/>
        <w:gridCol w:w="3015"/>
      </w:tblGrid>
      <w:tr w:rsidR="003D515E">
        <w:trPr>
          <w:trHeight w:val="50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lastRenderedPageBreak/>
              <w:t>Внутрішні фактори</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Можливості (O)</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Загрози (T)</w:t>
            </w:r>
          </w:p>
        </w:tc>
      </w:tr>
      <w:tr w:rsidR="003D515E">
        <w:trPr>
          <w:trHeight w:val="50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Сильні сторони (S)</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w:t>
            </w:r>
          </w:p>
        </w:tc>
      </w:tr>
      <w:tr w:rsidR="003D515E">
        <w:trPr>
          <w:trHeight w:val="306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Вигідне географічне положення, вдале транспортно-логістичне розташування, близькість до залізниці</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 xml:space="preserve">Використання вигідного розташування для залучення інвестицій у логістичні </w:t>
            </w:r>
            <w:proofErr w:type="spellStart"/>
            <w:r>
              <w:rPr>
                <w:rFonts w:ascii="Times New Roman" w:eastAsia="Times New Roman" w:hAnsi="Times New Roman" w:cs="Times New Roman"/>
              </w:rPr>
              <w:t>проєкти</w:t>
            </w:r>
            <w:proofErr w:type="spellEnd"/>
            <w:r>
              <w:rPr>
                <w:rFonts w:ascii="Times New Roman" w:eastAsia="Times New Roman" w:hAnsi="Times New Roman" w:cs="Times New Roman"/>
              </w:rPr>
              <w:t xml:space="preserve"> та підприємства з переробки сільгосппродукції, орієнтованих на зовнішні ринки. Розвиток </w:t>
            </w:r>
            <w:proofErr w:type="spellStart"/>
            <w:r>
              <w:rPr>
                <w:rFonts w:ascii="Times New Roman" w:eastAsia="Times New Roman" w:hAnsi="Times New Roman" w:cs="Times New Roman"/>
              </w:rPr>
              <w:t>агротуризму</w:t>
            </w:r>
            <w:proofErr w:type="spellEnd"/>
            <w:r>
              <w:rPr>
                <w:rFonts w:ascii="Times New Roman" w:eastAsia="Times New Roman" w:hAnsi="Times New Roman" w:cs="Times New Roman"/>
              </w:rPr>
              <w:t>, використовуючи транспортну доступність та природні ресурси.</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Диверсифікація економіки за рахунок розвитку інших галузей, використовуючи транспортну інфраструктуру. Посилення безпеки та соціальної інфраструктури для утримання мешканців в умовах нестабільності.</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Доступність до основних ринків області, країни</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Розширення співпраці з регіональними та національними торговельними мережами, використовуючи зростання попиту на продовольство.</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Пошук нових каналів збуту та ринків за межами країни для зменшення залежності від внутрішньої економічної ситуації.</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Наявність потужних сільськогосподарських підприємств різних форм власності</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Залучення інвестицій для модернізації сільськогосподарського виробництва та створення переробних підприємств на базі існуючих господарств.</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Підтримка та розвиток кооперації серед сільгоспвиробників для зниження ризиків та підвищення конкурентоздатності.</w:t>
            </w:r>
          </w:p>
        </w:tc>
      </w:tr>
      <w:tr w:rsidR="003D515E">
        <w:trPr>
          <w:trHeight w:val="320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Досвід роботи населення у сільському господарстві</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Створення навчальних програм та консультаційних центрів для підвищення кваліфікації працівників сільського господарства відповідно до </w:t>
            </w:r>
            <w:proofErr w:type="spellStart"/>
            <w:r>
              <w:rPr>
                <w:rFonts w:ascii="Times New Roman" w:eastAsia="Times New Roman" w:hAnsi="Times New Roman" w:cs="Times New Roman"/>
              </w:rPr>
              <w:t>євроінтеграційних</w:t>
            </w:r>
            <w:proofErr w:type="spellEnd"/>
            <w:r>
              <w:rPr>
                <w:rFonts w:ascii="Times New Roman" w:eastAsia="Times New Roman" w:hAnsi="Times New Roman" w:cs="Times New Roman"/>
              </w:rPr>
              <w:t xml:space="preserve"> стандартів. Розвиток сімейних фермерських господарств як основи </w:t>
            </w:r>
            <w:proofErr w:type="spellStart"/>
            <w:r>
              <w:rPr>
                <w:rFonts w:ascii="Times New Roman" w:eastAsia="Times New Roman" w:hAnsi="Times New Roman" w:cs="Times New Roman"/>
              </w:rPr>
              <w:t>агротуризму</w:t>
            </w:r>
            <w:proofErr w:type="spellEnd"/>
            <w:r>
              <w:rPr>
                <w:rFonts w:ascii="Times New Roman" w:eastAsia="Times New Roman" w:hAnsi="Times New Roman" w:cs="Times New Roman"/>
              </w:rPr>
              <w:t>.</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Забезпечення соціальної підтримки та перекваліфікації для працівників, які можуть втратити роботу через економічну кризу або зміну клімату.</w:t>
            </w: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lastRenderedPageBreak/>
              <w:t>Безпека мешканців відносно інших громад області</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Використання цього фактору для залучення нових мешканців та інвестицій, особливо в умовах нестабільності в інших регіонах.</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Збереження та зміцнення правопорядку та соціальної стабільності в громаді в умовах загальної нестабільності.</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Прогресивна дієва влада</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Активне залучення громади до участі в загальнодержавних та міжнародних програмах, створення сприятливого інвестиційного клімату.</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Розробка антикризових заходів та планів відновлення громади після можливих негативних наслідків загроз.</w:t>
            </w: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Наявність значної сировинної бази для подальшої переробки сільськогосподарської продукції</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Залучення інвестицій у будівництво підприємств із переробки сільгосппродукції, використовуючи доступність сировини та потенціал нових ринків збуту.</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Пошук альтернативних способів використання сировини у випадку зниження попиту або проблем зі збутом.</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Природні ресурси (земля, пісок, торф, глина)</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Розвиток екологічного туризму, використання природних ресурсів для виробництва будівельних матеріалів (за умови екологічної безпеки).</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Запровадження жорсткого контролю за використанням природних ресурсів для запобігання їх виснаженню та екологічним проблемам.</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Можливість розвитку садівництва (Малий та Великий Самбір)</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Залучення інвестицій у розвиток сучасних технологій садівництва, створення кооперативів для виходу на нові ринки.</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Страхування врожаїв та пошук стійких сортів, адаптованих до можливих змін клімату.</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Багаторічна історична спадщина, можливість розвитку історичного та культурного туризму</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Розробка туристичних маршрутів, залучення інвестицій у відновлення історичних пам’яток та розвиток інфраструктури туризму.</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Збереження культурної спадщини від руйнування в умовах воєнних дій та економічної нестабільності.</w:t>
            </w:r>
          </w:p>
        </w:tc>
      </w:tr>
      <w:tr w:rsidR="003D515E">
        <w:trPr>
          <w:trHeight w:val="239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Багатий природно-ресурсний потенціал (родючі </w:t>
            </w:r>
            <w:proofErr w:type="spellStart"/>
            <w:r>
              <w:rPr>
                <w:rFonts w:ascii="Times New Roman" w:eastAsia="Times New Roman" w:hAnsi="Times New Roman" w:cs="Times New Roman"/>
              </w:rPr>
              <w:t>грунти</w:t>
            </w:r>
            <w:proofErr w:type="spellEnd"/>
            <w:r>
              <w:rPr>
                <w:rFonts w:ascii="Times New Roman" w:eastAsia="Times New Roman" w:hAnsi="Times New Roman" w:cs="Times New Roman"/>
              </w:rPr>
              <w:t>, ліси, водні ресурси, частина РЛП «</w:t>
            </w:r>
            <w:proofErr w:type="spellStart"/>
            <w:r>
              <w:rPr>
                <w:rFonts w:ascii="Times New Roman" w:eastAsia="Times New Roman" w:hAnsi="Times New Roman" w:cs="Times New Roman"/>
              </w:rPr>
              <w:t>Сеймівський</w:t>
            </w:r>
            <w:proofErr w:type="spellEnd"/>
            <w:r>
              <w:rPr>
                <w:rFonts w:ascii="Times New Roman" w:eastAsia="Times New Roman" w:hAnsi="Times New Roman" w:cs="Times New Roman"/>
                <w:sz w:val="24"/>
                <w:szCs w:val="24"/>
              </w:rPr>
              <w:t>»</w:t>
            </w:r>
            <w:r>
              <w:rPr>
                <w:rFonts w:ascii="Times New Roman" w:eastAsia="Times New Roman" w:hAnsi="Times New Roman" w:cs="Times New Roman"/>
              </w:rPr>
              <w:t>)</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Розвиток </w:t>
            </w:r>
            <w:proofErr w:type="spellStart"/>
            <w:r>
              <w:rPr>
                <w:rFonts w:ascii="Times New Roman" w:eastAsia="Times New Roman" w:hAnsi="Times New Roman" w:cs="Times New Roman"/>
              </w:rPr>
              <w:t>екотуризму</w:t>
            </w:r>
            <w:proofErr w:type="spellEnd"/>
            <w:r>
              <w:rPr>
                <w:rFonts w:ascii="Times New Roman" w:eastAsia="Times New Roman" w:hAnsi="Times New Roman" w:cs="Times New Roman"/>
              </w:rPr>
              <w:t>, створення рекреаційних зон, залучення інвестицій у стале використання природних ресурсів.</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Впровадження заходів з охорони довкілля та раціонального використання природних ресурсів в умовах зміни клімату та можливих техногенних катастроф.</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Наявність необхідної соціальної інфраструктури</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Використання існуючої інфраструктури для залучення нових мешканців та бізнесу.</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Підтримка та модернізація соціальної інфраструктури в умовах можливого збільшення навантаження через внутрішню міграцію.</w:t>
            </w:r>
          </w:p>
        </w:tc>
      </w:tr>
      <w:tr w:rsidR="003D515E">
        <w:trPr>
          <w:trHeight w:val="50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Слабкі сторони (W)</w:t>
            </w:r>
          </w:p>
        </w:tc>
        <w:tc>
          <w:tcPr>
            <w:tcW w:w="3345" w:type="dxa"/>
            <w:tcBorders>
              <w:top w:val="nil"/>
              <w:left w:val="nil"/>
              <w:bottom w:val="nil"/>
              <w:right w:val="nil"/>
            </w:tcBorders>
            <w:tcMar>
              <w:top w:w="100" w:type="dxa"/>
              <w:left w:w="100" w:type="dxa"/>
              <w:bottom w:w="100" w:type="dxa"/>
              <w:right w:w="100" w:type="dxa"/>
            </w:tcMar>
          </w:tcPr>
          <w:p w:rsidR="003D515E" w:rsidRDefault="003D515E">
            <w:pPr>
              <w:jc w:val="both"/>
              <w:rPr>
                <w:rFonts w:ascii="Times New Roman" w:eastAsia="Times New Roman" w:hAnsi="Times New Roman" w:cs="Times New Roman"/>
              </w:rPr>
            </w:pPr>
          </w:p>
        </w:tc>
        <w:tc>
          <w:tcPr>
            <w:tcW w:w="3015" w:type="dxa"/>
            <w:tcBorders>
              <w:top w:val="nil"/>
              <w:left w:val="nil"/>
              <w:bottom w:val="nil"/>
              <w:right w:val="nil"/>
            </w:tcBorders>
            <w:tcMar>
              <w:top w:w="100" w:type="dxa"/>
              <w:left w:w="100" w:type="dxa"/>
              <w:bottom w:w="100" w:type="dxa"/>
              <w:right w:w="100" w:type="dxa"/>
            </w:tcMar>
          </w:tcPr>
          <w:p w:rsidR="003D515E" w:rsidRDefault="003D515E">
            <w:pPr>
              <w:jc w:val="both"/>
              <w:rPr>
                <w:rFonts w:ascii="Times New Roman" w:eastAsia="Times New Roman" w:hAnsi="Times New Roman" w:cs="Times New Roman"/>
              </w:rPr>
            </w:pP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Слабо розвинута галузь тваринництва, зниження поголів’я худоби</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W-O стратегії:</w:t>
            </w:r>
            <w:r>
              <w:rPr>
                <w:rFonts w:ascii="Times New Roman" w:eastAsia="Times New Roman" w:hAnsi="Times New Roman" w:cs="Times New Roman"/>
              </w:rPr>
              <w:t xml:space="preserve"> Залучення інвестицій та впровадження сучасних технологій у тваринництво, використовуючи доступні кредити та міжнародний досвід.</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W-T стратегії:</w:t>
            </w:r>
            <w:r>
              <w:rPr>
                <w:rFonts w:ascii="Times New Roman" w:eastAsia="Times New Roman" w:hAnsi="Times New Roman" w:cs="Times New Roman"/>
              </w:rPr>
              <w:t xml:space="preserve"> Розробка програм підтримки для існуючих тваринницьких господарств, диверсифікація сільськогосподарського виробництва.</w:t>
            </w:r>
          </w:p>
        </w:tc>
      </w:tr>
      <w:tr w:rsidR="003D515E">
        <w:trPr>
          <w:trHeight w:val="266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Відсутність промислових підприємств із переробки сільськогосподарської продукції, сільськогосподарські товаровиробники не можуть реалізувати свою продукцію за належну ціну</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W-O стратегії:</w:t>
            </w:r>
            <w:r>
              <w:rPr>
                <w:rFonts w:ascii="Times New Roman" w:eastAsia="Times New Roman" w:hAnsi="Times New Roman" w:cs="Times New Roman"/>
              </w:rPr>
              <w:t xml:space="preserve"> Створення кооперативів та об’єднань сільгоспвиробників для спільного збуту продукції та залучення інвестицій у переробні підприємства.</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W-T стратегії:</w:t>
            </w:r>
            <w:r>
              <w:rPr>
                <w:rFonts w:ascii="Times New Roman" w:eastAsia="Times New Roman" w:hAnsi="Times New Roman" w:cs="Times New Roman"/>
              </w:rPr>
              <w:t xml:space="preserve"> Пошук стабільних ринків збуту та налагодження прямих контактів із </w:t>
            </w:r>
            <w:proofErr w:type="spellStart"/>
            <w:r>
              <w:rPr>
                <w:rFonts w:ascii="Times New Roman" w:eastAsia="Times New Roman" w:hAnsi="Times New Roman" w:cs="Times New Roman"/>
              </w:rPr>
              <w:t>переробниками</w:t>
            </w:r>
            <w:proofErr w:type="spellEnd"/>
            <w:r>
              <w:rPr>
                <w:rFonts w:ascii="Times New Roman" w:eastAsia="Times New Roman" w:hAnsi="Times New Roman" w:cs="Times New Roman"/>
              </w:rPr>
              <w:t xml:space="preserve"> в інших регіонах.</w:t>
            </w: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Відсутність досвіду залучення інвестицій</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W-O стратегії:</w:t>
            </w:r>
            <w:r>
              <w:rPr>
                <w:rFonts w:ascii="Times New Roman" w:eastAsia="Times New Roman" w:hAnsi="Times New Roman" w:cs="Times New Roman"/>
              </w:rPr>
              <w:t xml:space="preserve"> Організація навчальних програм та консультацій для представників місцевої влади та бізнесу з питань залучення інвестицій та підготовки </w:t>
            </w:r>
            <w:proofErr w:type="spellStart"/>
            <w:r>
              <w:rPr>
                <w:rFonts w:ascii="Times New Roman" w:eastAsia="Times New Roman" w:hAnsi="Times New Roman" w:cs="Times New Roman"/>
              </w:rPr>
              <w:t>проєктів</w:t>
            </w:r>
            <w:proofErr w:type="spellEnd"/>
            <w:r>
              <w:rPr>
                <w:rFonts w:ascii="Times New Roman" w:eastAsia="Times New Roman" w:hAnsi="Times New Roman" w:cs="Times New Roman"/>
              </w:rPr>
              <w:t>.</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W-T стратегії:</w:t>
            </w:r>
            <w:r>
              <w:rPr>
                <w:rFonts w:ascii="Times New Roman" w:eastAsia="Times New Roman" w:hAnsi="Times New Roman" w:cs="Times New Roman"/>
              </w:rPr>
              <w:t xml:space="preserve"> Залучення зовнішніх консультантів та експертів для розробки інвестиційних стратегій та </w:t>
            </w:r>
            <w:proofErr w:type="spellStart"/>
            <w:r>
              <w:rPr>
                <w:rFonts w:ascii="Times New Roman" w:eastAsia="Times New Roman" w:hAnsi="Times New Roman" w:cs="Times New Roman"/>
              </w:rPr>
              <w:t>проєктів</w:t>
            </w:r>
            <w:proofErr w:type="spellEnd"/>
            <w:r>
              <w:rPr>
                <w:rFonts w:ascii="Times New Roman" w:eastAsia="Times New Roman" w:hAnsi="Times New Roman" w:cs="Times New Roman"/>
              </w:rPr>
              <w:t>.</w:t>
            </w:r>
          </w:p>
        </w:tc>
      </w:tr>
      <w:tr w:rsidR="003D515E">
        <w:trPr>
          <w:trHeight w:val="266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lastRenderedPageBreak/>
              <w:t>Віддаленість від великих міст, відтік трудових ресурсів та молоді</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W-O стратегії:</w:t>
            </w:r>
            <w:r>
              <w:rPr>
                <w:rFonts w:ascii="Times New Roman" w:eastAsia="Times New Roman" w:hAnsi="Times New Roman" w:cs="Times New Roman"/>
              </w:rPr>
              <w:t xml:space="preserve"> Розвиток віддаленої роботи та </w:t>
            </w:r>
            <w:proofErr w:type="spellStart"/>
            <w:r>
              <w:rPr>
                <w:rFonts w:ascii="Times New Roman" w:eastAsia="Times New Roman" w:hAnsi="Times New Roman" w:cs="Times New Roman"/>
              </w:rPr>
              <w:t>фрилансу</w:t>
            </w:r>
            <w:proofErr w:type="spellEnd"/>
            <w:r>
              <w:rPr>
                <w:rFonts w:ascii="Times New Roman" w:eastAsia="Times New Roman" w:hAnsi="Times New Roman" w:cs="Times New Roman"/>
              </w:rPr>
              <w:t>, покращення інфраструктури та якості життя для залучення та утримання молоді. Розвиток сільського туризму як альтернативи міському життю.</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W-T стратегії:</w:t>
            </w:r>
            <w:r>
              <w:rPr>
                <w:rFonts w:ascii="Times New Roman" w:eastAsia="Times New Roman" w:hAnsi="Times New Roman" w:cs="Times New Roman"/>
              </w:rPr>
              <w:t xml:space="preserve"> Створення програм підтримки молодих сімей та розвитку місцевих освітніх закладів для зменшення відтоку молоді.</w:t>
            </w: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Значна частка населення старшого працездатного віку</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W-O стратегії:</w:t>
            </w:r>
            <w:r>
              <w:rPr>
                <w:rFonts w:ascii="Times New Roman" w:eastAsia="Times New Roman" w:hAnsi="Times New Roman" w:cs="Times New Roman"/>
              </w:rPr>
              <w:t xml:space="preserve"> Залучення старшого покоління до передачі досвіду молоді, розвиток програм активного довголіття та </w:t>
            </w:r>
            <w:proofErr w:type="spellStart"/>
            <w:r>
              <w:rPr>
                <w:rFonts w:ascii="Times New Roman" w:eastAsia="Times New Roman" w:hAnsi="Times New Roman" w:cs="Times New Roman"/>
              </w:rPr>
              <w:t>волонтерства</w:t>
            </w:r>
            <w:proofErr w:type="spellEnd"/>
            <w:r>
              <w:rPr>
                <w:rFonts w:ascii="Times New Roman" w:eastAsia="Times New Roman" w:hAnsi="Times New Roman" w:cs="Times New Roman"/>
              </w:rPr>
              <w:t>.</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W-T стратегії:</w:t>
            </w:r>
            <w:r>
              <w:rPr>
                <w:rFonts w:ascii="Times New Roman" w:eastAsia="Times New Roman" w:hAnsi="Times New Roman" w:cs="Times New Roman"/>
              </w:rPr>
              <w:t xml:space="preserve"> Розробка програм соціальної підтримки та медичного обслуговування для літнього населення в умовах економічної нестабільності.</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Відсутність зон відпочинку у сільській місцевості</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W-O стратегії:</w:t>
            </w:r>
            <w:r>
              <w:rPr>
                <w:rFonts w:ascii="Times New Roman" w:eastAsia="Times New Roman" w:hAnsi="Times New Roman" w:cs="Times New Roman"/>
              </w:rPr>
              <w:t xml:space="preserve"> Залучення інвестицій у створення рекреаційних зон, парків та місць відпочинку для місцевих жителів та туристів.</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W-T стратегії:</w:t>
            </w:r>
            <w:r>
              <w:rPr>
                <w:rFonts w:ascii="Times New Roman" w:eastAsia="Times New Roman" w:hAnsi="Times New Roman" w:cs="Times New Roman"/>
              </w:rPr>
              <w:t xml:space="preserve"> Залучення громади до облаштування місць відпочинку власними силами та ресурсами.</w:t>
            </w: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Неналежна якість доріг</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W-O стратегії:</w:t>
            </w:r>
            <w:r>
              <w:rPr>
                <w:rFonts w:ascii="Times New Roman" w:eastAsia="Times New Roman" w:hAnsi="Times New Roman" w:cs="Times New Roman"/>
              </w:rPr>
              <w:t xml:space="preserve"> Участь у державних та міжнародних програмах із ремонту та будівництва доріг, залучення інвестицій у покращення транспортної інфраструктури.</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W-T стратегії:</w:t>
            </w:r>
            <w:r>
              <w:rPr>
                <w:rFonts w:ascii="Times New Roman" w:eastAsia="Times New Roman" w:hAnsi="Times New Roman" w:cs="Times New Roman"/>
              </w:rPr>
              <w:t xml:space="preserve"> Лобіювання інтересів громади на обласному та державному рівнях для виділення коштів на ремонт доріг.</w:t>
            </w:r>
          </w:p>
        </w:tc>
      </w:tr>
      <w:tr w:rsidR="003D515E">
        <w:trPr>
          <w:trHeight w:val="239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 xml:space="preserve">Наявність відстійників </w:t>
            </w:r>
            <w:proofErr w:type="spellStart"/>
            <w:r>
              <w:rPr>
                <w:rFonts w:ascii="Times New Roman" w:eastAsia="Times New Roman" w:hAnsi="Times New Roman" w:cs="Times New Roman"/>
              </w:rPr>
              <w:t>спиртзаводу</w:t>
            </w:r>
            <w:proofErr w:type="spellEnd"/>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W-O стратегії:</w:t>
            </w:r>
            <w:r>
              <w:rPr>
                <w:rFonts w:ascii="Times New Roman" w:eastAsia="Times New Roman" w:hAnsi="Times New Roman" w:cs="Times New Roman"/>
              </w:rPr>
              <w:t xml:space="preserve"> Залучення інвестицій у модернізацію очисних споруд або рекультивацію відстійників із метою покращення екологічної ситуації та створення нових рекреаційних зон.</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W-T стратегії:</w:t>
            </w:r>
            <w:r>
              <w:rPr>
                <w:rFonts w:ascii="Times New Roman" w:eastAsia="Times New Roman" w:hAnsi="Times New Roman" w:cs="Times New Roman"/>
              </w:rPr>
              <w:t xml:space="preserve"> Посилення контролю за діяльністю підприємства та впровадження екологічних стандартів.</w:t>
            </w:r>
          </w:p>
        </w:tc>
      </w:tr>
      <w:tr w:rsidR="003D515E">
        <w:trPr>
          <w:trHeight w:val="320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lastRenderedPageBreak/>
              <w:t>Безініціативність значної кількості населення, відсутність робочих місць, економічна залежність від сільського господарства</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W-O стратегії:</w:t>
            </w:r>
            <w:r>
              <w:rPr>
                <w:rFonts w:ascii="Times New Roman" w:eastAsia="Times New Roman" w:hAnsi="Times New Roman" w:cs="Times New Roman"/>
              </w:rPr>
              <w:t xml:space="preserve"> Реалізація програм із підтримки підприємництва, навчання та перекваліфікації населення, залучення інвестицій у створення нових робочих місць у різних галузях економіки. Розвиток альтернативних видів зайнятості, таких як сільський туризм та ремесла.</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W-T стратегії:</w:t>
            </w:r>
            <w:r>
              <w:rPr>
                <w:rFonts w:ascii="Times New Roman" w:eastAsia="Times New Roman" w:hAnsi="Times New Roman" w:cs="Times New Roman"/>
              </w:rPr>
              <w:t xml:space="preserve"> Розробка програм соціальної підтримки для безробітних та малозабезпечених верств населення в умовах економічної кризи. Стимулювання </w:t>
            </w:r>
            <w:proofErr w:type="spellStart"/>
            <w:r>
              <w:rPr>
                <w:rFonts w:ascii="Times New Roman" w:eastAsia="Times New Roman" w:hAnsi="Times New Roman" w:cs="Times New Roman"/>
              </w:rPr>
              <w:t>самозайнятості</w:t>
            </w:r>
            <w:proofErr w:type="spellEnd"/>
            <w:r>
              <w:rPr>
                <w:rFonts w:ascii="Times New Roman" w:eastAsia="Times New Roman" w:hAnsi="Times New Roman" w:cs="Times New Roman"/>
              </w:rPr>
              <w:t xml:space="preserve"> та розвитку малого бізнесу.</w:t>
            </w:r>
          </w:p>
        </w:tc>
      </w:tr>
    </w:tbl>
    <w:p w:rsidR="003D515E" w:rsidRDefault="003D515E">
      <w:pPr>
        <w:spacing w:after="0"/>
        <w:jc w:val="both"/>
        <w:rPr>
          <w:rFonts w:ascii="Times New Roman" w:eastAsia="Times New Roman" w:hAnsi="Times New Roman" w:cs="Times New Roman"/>
          <w:b/>
        </w:rPr>
      </w:pPr>
    </w:p>
    <w:p w:rsidR="003D515E" w:rsidRDefault="003D515E">
      <w:pPr>
        <w:tabs>
          <w:tab w:val="left" w:pos="3849"/>
        </w:tabs>
        <w:spacing w:after="0"/>
        <w:rPr>
          <w:rFonts w:ascii="Times New Roman" w:eastAsia="Times New Roman" w:hAnsi="Times New Roman" w:cs="Times New Roman"/>
          <w:b/>
          <w:sz w:val="28"/>
          <w:szCs w:val="28"/>
        </w:rPr>
      </w:pPr>
    </w:p>
    <w:p w:rsidR="003D515E" w:rsidRDefault="003D515E">
      <w:pPr>
        <w:tabs>
          <w:tab w:val="left" w:pos="3849"/>
        </w:tabs>
        <w:spacing w:after="0"/>
        <w:rPr>
          <w:rFonts w:ascii="Times New Roman" w:eastAsia="Times New Roman" w:hAnsi="Times New Roman" w:cs="Times New Roman"/>
          <w:b/>
          <w:sz w:val="28"/>
          <w:szCs w:val="28"/>
        </w:rPr>
      </w:pPr>
    </w:p>
    <w:p w:rsidR="003D515E" w:rsidRDefault="003D515E">
      <w:pPr>
        <w:tabs>
          <w:tab w:val="left" w:pos="3849"/>
        </w:tabs>
        <w:spacing w:after="0"/>
        <w:rPr>
          <w:rFonts w:ascii="Times New Roman" w:eastAsia="Times New Roman" w:hAnsi="Times New Roman" w:cs="Times New Roman"/>
          <w:b/>
          <w:sz w:val="28"/>
          <w:szCs w:val="28"/>
        </w:rPr>
      </w:pPr>
    </w:p>
    <w:p w:rsidR="003D515E" w:rsidRDefault="003D515E">
      <w:pPr>
        <w:tabs>
          <w:tab w:val="left" w:pos="3849"/>
        </w:tabs>
        <w:spacing w:after="0"/>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color w:val="000000"/>
          <w:sz w:val="24"/>
          <w:szCs w:val="24"/>
        </w:rPr>
      </w:pPr>
    </w:p>
    <w:p w:rsidR="003D515E" w:rsidRDefault="003D515E">
      <w:pPr>
        <w:spacing w:after="0"/>
        <w:rPr>
          <w:rFonts w:ascii="Times New Roman" w:eastAsia="Times New Roman" w:hAnsi="Times New Roman" w:cs="Times New Roman"/>
          <w:b/>
          <w:color w:val="000000"/>
          <w:sz w:val="24"/>
          <w:szCs w:val="24"/>
        </w:rPr>
      </w:pP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Порівняльні переваги (визначені в результаті аналізу сильних сторін і можливостей):</w:t>
      </w:r>
    </w:p>
    <w:p w:rsidR="003D515E" w:rsidRDefault="00CD6EE4">
      <w:pPr>
        <w:numPr>
          <w:ilvl w:val="0"/>
          <w:numId w:val="6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Попівська сільська рада вдало поєднує наявність потужних сільгоспвиробників, значної сировинної бази для подальшої переробки сільськогосподарської продукції та досвід роботи населення в сільському господарстві. Це створює сприятливі умови для розвитку виробництва екологічних продуктів сільського господарства, враховуючи зростання попиту на продовольчу продукцію на ринку, ріст купівельної спроможності населення та покращення рівня життя громади.  </w:t>
      </w:r>
    </w:p>
    <w:p w:rsidR="003D515E" w:rsidRDefault="00CD6EE4">
      <w:pPr>
        <w:numPr>
          <w:ilvl w:val="0"/>
          <w:numId w:val="6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унікальних історико-культурних об’єктів, вдале транспортне розташування та відсутність значних підприємств, що забруднюють довкілля, створює можливості для розвитку екологічного туризму та забезпечення високого рівня екологічної безпеки.  </w:t>
      </w:r>
    </w:p>
    <w:p w:rsidR="003D515E" w:rsidRDefault="00CD6EE4">
      <w:pPr>
        <w:numPr>
          <w:ilvl w:val="0"/>
          <w:numId w:val="6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природних ресурсів та значної сировинної бази для подальшої переробки продукції надає можливість участі громади в загальнодержавних та міжнародних програмах і конкурсах із метою реалізації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спрямованих на розвиток громади.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Виклики (визначені в результаті аналізу слабких сторін і можливостей):</w:t>
      </w:r>
    </w:p>
    <w:p w:rsidR="003D515E" w:rsidRDefault="00CD6EE4">
      <w:pPr>
        <w:numPr>
          <w:ilvl w:val="0"/>
          <w:numId w:val="3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Необхідність стимулювання розвитку виробництва екологічних продуктів сільського господарства та розширення ринку продовольчої продукції для зменшення відтоку трудових ресурсів із громади та сприяння розвитку галузі тваринництва.  </w:t>
      </w:r>
    </w:p>
    <w:p w:rsidR="003D515E" w:rsidRDefault="00CD6EE4">
      <w:pPr>
        <w:numPr>
          <w:ilvl w:val="0"/>
          <w:numId w:val="3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Забезпечення населення якісними освітніми та медичними послугами, включаючи забезпечення медичних закладів кваліфікованими лікарями та достатніми матеріальними ресурсами, для покращення якості життя в громаді.  </w:t>
      </w:r>
    </w:p>
    <w:p w:rsidR="003D515E" w:rsidRDefault="00CD6EE4">
      <w:pPr>
        <w:numPr>
          <w:ilvl w:val="0"/>
          <w:numId w:val="3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Покращення рівня екологічної безпеки та розвиток екологічного туризму через створення зон відпочинку та ліквідацію стихійних </w:t>
      </w:r>
      <w:proofErr w:type="spellStart"/>
      <w:r>
        <w:rPr>
          <w:rFonts w:ascii="Times New Roman" w:eastAsia="Times New Roman" w:hAnsi="Times New Roman" w:cs="Times New Roman"/>
          <w:sz w:val="28"/>
          <w:szCs w:val="28"/>
        </w:rPr>
        <w:t>сміттєзвалищ</w:t>
      </w:r>
      <w:proofErr w:type="spellEnd"/>
      <w:r>
        <w:rPr>
          <w:rFonts w:ascii="Times New Roman" w:eastAsia="Times New Roman" w:hAnsi="Times New Roman" w:cs="Times New Roman"/>
          <w:sz w:val="28"/>
          <w:szCs w:val="28"/>
        </w:rPr>
        <w:t xml:space="preserve">.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Ризики (визначені в результаті аналізу слабких сторін і загроз):</w:t>
      </w:r>
    </w:p>
    <w:p w:rsidR="003D515E" w:rsidRDefault="00CD6EE4">
      <w:pPr>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Зміна клімату, природні та техногенні катаклізми, які призводять до зневоднення ставків, недотримання сівозмін та слабкий розвиток галузі тваринництва.  </w:t>
      </w:r>
    </w:p>
    <w:p w:rsidR="003D515E" w:rsidRDefault="00CD6EE4">
      <w:pPr>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Посилення відтоку трудових ресурсів внаслідок погіршення демографічної ситуації та безробіття.  </w:t>
      </w:r>
    </w:p>
    <w:p w:rsidR="003D515E" w:rsidRDefault="00CD6EE4">
      <w:pPr>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Виникнення серйозних проблем для розвитку сільськогосподарських підприємств через зростання вартості енергоресурсів та паливно-мастильних матеріалів.  </w:t>
      </w:r>
    </w:p>
    <w:p w:rsidR="003D515E" w:rsidRDefault="003D515E">
      <w:pPr>
        <w:spacing w:after="0" w:line="240" w:lineRule="auto"/>
        <w:jc w:val="both"/>
        <w:rPr>
          <w:rFonts w:ascii="Times New Roman" w:eastAsia="Times New Roman" w:hAnsi="Times New Roman" w:cs="Times New Roman"/>
          <w:b/>
          <w:sz w:val="28"/>
          <w:szCs w:val="28"/>
        </w:rPr>
      </w:pPr>
    </w:p>
    <w:p w:rsidR="003D515E" w:rsidRDefault="003D515E">
      <w:pPr>
        <w:spacing w:after="0" w:line="240" w:lineRule="auto"/>
        <w:jc w:val="both"/>
        <w:rPr>
          <w:rFonts w:ascii="Times New Roman" w:eastAsia="Times New Roman" w:hAnsi="Times New Roman" w:cs="Times New Roman"/>
          <w:b/>
          <w:sz w:val="28"/>
          <w:szCs w:val="28"/>
        </w:rPr>
      </w:pPr>
    </w:p>
    <w:p w:rsidR="003D515E" w:rsidRDefault="00CD6EE4">
      <w:pP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Розділ 3.Сценарії розвитку територіальної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Сценарне моделювання є важливою методологічною базою стратегічного вибору.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Сценарій – це послідовність подій, які зі значною долею ймовірності можуть відбутися в майбутньому за певних умов. Такі умови, або фактори, можуть бути як зовнішні, так і внутрішні. В основі кожного сценарію повинні бути покладені базові сценарні припущення, за яких можуть виникати ті чи інші фактори впливу. Моделювання сценаріїв розвитку Попівської сільської ради було здійснено на засіданні робочої групи. На другому засіданні робочої групи були представлені опитування підприємців та мешканців громади. Вивчення думки жителів громади дало можливість учасникам робочої групи дізнатися про їх ставлення до органів влади, проблем, які вони вважають найбільш важливими, про їхні очікування та плани на майбутнє.</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Зважаючи на те, що для новоствореної громади малий термін протягом 3-х років для відстеження попередньої динаміки соціально-економічних процесів, повноцінне формулювання сценаріїв дещо ускладнене й стане можливим під час наступних періодів стратегічного планування. Таким чином, наведені нижче елементи сценарного моделювання відображають, передусім, вплив на громаду зовнішніх факторів. Основними сценаріями розвитку є: песимістичний, базовий та оптимістичний.   </w:t>
      </w:r>
    </w:p>
    <w:p w:rsidR="003D515E" w:rsidRDefault="003D515E">
      <w:pPr>
        <w:spacing w:after="0" w:line="240" w:lineRule="auto"/>
        <w:ind w:firstLine="708"/>
        <w:jc w:val="both"/>
        <w:rPr>
          <w:rFonts w:ascii="Times New Roman" w:eastAsia="Times New Roman" w:hAnsi="Times New Roman" w:cs="Times New Roman"/>
          <w:sz w:val="28"/>
          <w:szCs w:val="28"/>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Песимістичний сценарій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Песимістичний сценарій розвитку громади є результатом критичної оцінки та врахування негативного впливу зовнішніх і внутрішніх факторів.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найбільш загрозливий сценарій, що передбачає продовження проведення воєнних дій на території України, ракетних обстрілів, провокацій на державному кордоні, загрозу повторного наступу на Сумську область. Економічні збитки будуть зростати, економіка працюватиме в умовах високого ступеня невизначеності, негативного впливу зазнають усі галузі та сфери діяльності. Частина бізнесу призупинить діяльність або працюватиме зі значними обмеженнями, окремі підприємства не зможуть відновити роботу </w:t>
      </w:r>
      <w:r>
        <w:rPr>
          <w:rFonts w:ascii="Times New Roman" w:eastAsia="Times New Roman" w:hAnsi="Times New Roman" w:cs="Times New Roman"/>
          <w:sz w:val="28"/>
          <w:szCs w:val="28"/>
        </w:rPr>
        <w:lastRenderedPageBreak/>
        <w:t>через повну або часткову руйнацію. Однією з головних проблем залишатиметься порушення логістики через руйнування транспортної інфраструктури, блокування морських шляхів, тимчасову окупацію окремих територій.</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Неможливість проведення агротехнологічних робіт у забруднених вибуховими небезпечними речовинами територіях призводитиме до істотного скорочення посівних площ (залежно від територій). Продовження активних воєнних дій призведе до високої вартості енергоносіїв, що впливатиме на вартість палива та собівартість товарів і послуг. Через порушення логістики продовжуватимуться проблеми як з експортом продукції, у тому числі зернових, так і імпортом, зокрема неможливість завезення сировини через блокування морських портів. Є вірогідною заборона експорту окремих видів продукції. Інфляційний тиск посилюватиметься через наслідки повномасштабної війни. Песимістичний сценарій розвитку поглибить демографічну кризу та вимушену міграцію. Істотне зменшення активності бізнесу призведе до зростання рівня безробіття. Відсутність роботи, скорочення реальних доходів населення, обмеженість базових послуг спонукатиме населення до виїзду за кордон та не дозволятиме громадянам, що вже виїхали під час активних воєнних дій, повернутись. Це призведе до зниження споживчого попиту, відтоку працездатного населення.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 очікується скорочення економіки за всіма складовими, у середньостроковій перспективі – зростання не прогнозується. Рівень життя населення залишатиметься низьким. При цьому сценарію, у разі недовиконання всіх фінансових показників, виробничий сектор не матиме можливості на відновлення своєї повноцінної діяльності. Підприємства не зможуть запустити свою діяльність, що спричинить критичні значення рівня безробіття. Посівні площі сільськогосподарських культур поступово скоротяться, що впливатиме на рівень продовольчого забезпечення. Зростуть ціни на продукти харчування. Висновок: описаний сценарій розвитку не є прийнятним для нас.</w:t>
      </w:r>
    </w:p>
    <w:p w:rsidR="003D515E" w:rsidRDefault="003D515E">
      <w:pPr>
        <w:spacing w:after="0" w:line="240" w:lineRule="auto"/>
        <w:ind w:firstLine="708"/>
        <w:jc w:val="both"/>
        <w:rPr>
          <w:rFonts w:ascii="Times New Roman" w:eastAsia="Times New Roman" w:hAnsi="Times New Roman" w:cs="Times New Roman"/>
          <w:sz w:val="28"/>
          <w:szCs w:val="28"/>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Базові припущення песимістичного сценарію - національний рівень:</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Війна продовжуватиметься й відволікатиме значні фінансові, людські ресурси, що буде стримуватиме зростання та залишатиме регіони, близькі до кордону, малопривабливими для інвестицій.</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Зростають видатки бюджету на утримання армії.</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Збільшується </w:t>
      </w:r>
      <w:proofErr w:type="spellStart"/>
      <w:r>
        <w:rPr>
          <w:rFonts w:ascii="Times New Roman" w:eastAsia="Times New Roman" w:hAnsi="Times New Roman" w:cs="Times New Roman"/>
          <w:sz w:val="28"/>
          <w:szCs w:val="28"/>
        </w:rPr>
        <w:t>тінізація</w:t>
      </w:r>
      <w:proofErr w:type="spellEnd"/>
      <w:r>
        <w:rPr>
          <w:rFonts w:ascii="Times New Roman" w:eastAsia="Times New Roman" w:hAnsi="Times New Roman" w:cs="Times New Roman"/>
          <w:sz w:val="28"/>
          <w:szCs w:val="28"/>
        </w:rPr>
        <w:t xml:space="preserve"> економіки, малий і середній бізнес підтримуються недостатньо.</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Внаслідок низької народжуваності, відтоку населення в міста та закордон стрімко знижується кількість населення.</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Стабільність національної валюти підтримується виключно траншами міжнародних фінансових установ, збільшується інфляція.</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Держава недостатньо інвестує в модернізацію інфраструктури, кошти на місцях використовуються невчасно і неефективно.</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Призупинення/згортання важливих реформ.</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умовах суттєвої корекції тарифів на енергоносії підвищується вірогідність збільшення рівня неплатежів населення, що призводить до поглиблення кризи в житлово-комунальному господарстві. </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Подолання наслідків війни за рахунок ресурсів місцевого самоврядування й бізнесу.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Базові припущення песимістичного сценарію – місцевий рівень:</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Демографічна ситуація погіршується, вікова структура населення змінюється в бік скорочення працездатного населення.</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Внаслідок відсутності робочих місць більшість населення живе за рахунок пенсійних та соціальних виплат, заробітної плати бюджетних установ</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Наявна структура економіки не зазнає принципових змін, нові інвестори з’являються повільно, бізнес клімат у громаді на тому ж рівні.</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Освітня й медична сфери оптимізуються мляво, на бюджет громади зберігається значне соціальне навантаження, що суттєво обмежує можливості спрямовувати кошти на </w:t>
      </w:r>
      <w:proofErr w:type="spellStart"/>
      <w:r>
        <w:rPr>
          <w:rFonts w:ascii="Times New Roman" w:eastAsia="Times New Roman" w:hAnsi="Times New Roman" w:cs="Times New Roman"/>
          <w:sz w:val="28"/>
          <w:szCs w:val="28"/>
        </w:rPr>
        <w:t>енергомодернізацію</w:t>
      </w:r>
      <w:proofErr w:type="spellEnd"/>
      <w:r>
        <w:rPr>
          <w:rFonts w:ascii="Times New Roman" w:eastAsia="Times New Roman" w:hAnsi="Times New Roman" w:cs="Times New Roman"/>
          <w:sz w:val="28"/>
          <w:szCs w:val="28"/>
        </w:rPr>
        <w:t xml:space="preserve"> та інновації, основна увага зосереджена на вирішенні поточних проблем (комунальних, соціальних).</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купівельної спроможності мешканців громади знижується.</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Населення інертне, безініціативне, заполітизоване, мало залучене до розвитку громади.</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Дозвіллєва</w:t>
      </w:r>
      <w:proofErr w:type="spellEnd"/>
      <w:r>
        <w:rPr>
          <w:rFonts w:ascii="Times New Roman" w:eastAsia="Times New Roman" w:hAnsi="Times New Roman" w:cs="Times New Roman"/>
          <w:sz w:val="28"/>
          <w:szCs w:val="28"/>
        </w:rPr>
        <w:t xml:space="preserve"> сфера, спорт і культура занепадають, молодь відчуває себе непотрібною в громаді.</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Бізнесова активність на низькому рівні, діючі підприємства не планують розширюватись, кількість підприємців скорочується, високий рівень безробіття.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відбувається: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Населення громади має стійку тенденцію до скорочення внаслідок швидкого «старіння». Мешканці працездатного віку змушені шукати роботу в столиці, інших країнах. Порівняно з попередніми роками зменшується й кількість дітей, що, в свою чергу, загострить питання утримання дошкільних закладів та шкіл. Зростає дефіцит робочих місць. Провідні аграрні та промислові підприємства не планують розширювати виробництво. Малий і середній бізнес практично не розвивається. Збільшується соціальна незахищеність населення. Локальне покращення відбуватиметься лише в адміністративному центрі громади, який розвиватиметься за рахунок інших територій, натомість як вони фінансуватимуться за залишковим принципом. Основною </w:t>
      </w:r>
      <w:proofErr w:type="spellStart"/>
      <w:r>
        <w:rPr>
          <w:rFonts w:ascii="Times New Roman" w:eastAsia="Times New Roman" w:hAnsi="Times New Roman" w:cs="Times New Roman"/>
          <w:sz w:val="28"/>
          <w:szCs w:val="28"/>
        </w:rPr>
        <w:t>бюджетопоглинаючою</w:t>
      </w:r>
      <w:proofErr w:type="spellEnd"/>
      <w:r>
        <w:rPr>
          <w:rFonts w:ascii="Times New Roman" w:eastAsia="Times New Roman" w:hAnsi="Times New Roman" w:cs="Times New Roman"/>
          <w:sz w:val="28"/>
          <w:szCs w:val="28"/>
        </w:rPr>
        <w:t xml:space="preserve"> структурою залишатиметься відділ освіти бюджет громади й надалі відчуватиме значне соціальне навантаження, що практично унеможливить інвестування в розвиток.   </w:t>
      </w:r>
    </w:p>
    <w:p w:rsidR="003D515E" w:rsidRDefault="003D515E">
      <w:pPr>
        <w:spacing w:after="0" w:line="240" w:lineRule="auto"/>
        <w:ind w:firstLine="708"/>
        <w:jc w:val="both"/>
        <w:rPr>
          <w:rFonts w:ascii="Times New Roman" w:eastAsia="Times New Roman" w:hAnsi="Times New Roman" w:cs="Times New Roman"/>
          <w:b/>
          <w:sz w:val="28"/>
          <w:szCs w:val="28"/>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Базовий сценарій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Суть: Цей сценарій передбачає поступову стабілізацію ситуації після певного періоду невизначеності. Військові дії поступово зменшуються, але їх </w:t>
      </w:r>
      <w:r>
        <w:rPr>
          <w:rFonts w:ascii="Times New Roman" w:eastAsia="Times New Roman" w:hAnsi="Times New Roman" w:cs="Times New Roman"/>
          <w:sz w:val="28"/>
          <w:szCs w:val="28"/>
        </w:rPr>
        <w:lastRenderedPageBreak/>
        <w:t>наслідки ще відчуваються. Економіка починає повільно відновлюватися, але темпи зростання залишаються низькими.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Характерні риси:</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Часткове відновлення інфраструктури, але деякі пошкодження залишаються.</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Поступове повернення економічної активності, але не до довоєнного рівня.</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Повільне зменшення відтоку населення, але частина мешканців залишається за межами громади.</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сфера функціонує з перебоями, але забезпечуються основні потреби населення.</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соціальної напруженості та психологічних травм, пов'язаних з війною.</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Місцеве самоврядування працює в умовах обмежених ресурсів, але намагається забезпечити стабільність.</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Фактори, що сприяють реалізації: зменшення інтенсивності воєнних дій, поступова адаптація економіки до нових умов, часткова державна та міжнародна підтримка, внутрішня стійкість громади та її здатність до самоорганізації.</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Наслідки:</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Поступове відновлення життєдіяльності громади, збереження соціальної стабільності на мінімальному рівні, обмежені можливості для розвитку та інновацій.</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Ризик повернення до песимістичного сценарію в разі погіршення ситуації.</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Базові припущення базового сценарію - національний рівень:</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Військові дії поступово зменшуються, але загроза ескалації зберігається.</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Економіка України поступово відновлюється, але темпи зростання залишаються низькими.</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Державна підтримка надається обмежено, пріоритет - оборона та соціальні виплати.</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Міжнародна допомога надходить, але її обсяги недостатні для швидкої відбудови.</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Реформи проводяться повільно, зберігаються корупційні ризики.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Базові припущення базового сценарію - місцевий рівень:</w:t>
      </w:r>
    </w:p>
    <w:p w:rsidR="003D515E" w:rsidRDefault="00CD6EE4">
      <w:pPr>
        <w:numPr>
          <w:ilvl w:val="0"/>
          <w:numId w:val="5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намагається зберегти існуючу інфраструктуру та соціальні послуги.</w:t>
      </w:r>
    </w:p>
    <w:p w:rsidR="003D515E" w:rsidRDefault="00CD6EE4">
      <w:pPr>
        <w:numPr>
          <w:ilvl w:val="0"/>
          <w:numId w:val="5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Місцевий бізнес поступово відновлюється, але нові інвестиції залучаються обмежено.</w:t>
      </w:r>
    </w:p>
    <w:p w:rsidR="003D515E" w:rsidRDefault="00CD6EE4">
      <w:pPr>
        <w:numPr>
          <w:ilvl w:val="0"/>
          <w:numId w:val="5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Відтік населення сповільнюється, але частина мешканців не повертається.</w:t>
      </w:r>
    </w:p>
    <w:p w:rsidR="003D515E" w:rsidRDefault="00CD6EE4">
      <w:pPr>
        <w:numPr>
          <w:ilvl w:val="0"/>
          <w:numId w:val="5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Місцеве самоврядування зосереджується на вирішенні нагальних проблем та забезпеченні стабільності.</w:t>
      </w:r>
    </w:p>
    <w:p w:rsidR="003D515E" w:rsidRDefault="00CD6EE4">
      <w:pPr>
        <w:numPr>
          <w:ilvl w:val="0"/>
          <w:numId w:val="5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Ресурси громади обмежені, пріоритет - поточні витрати, а не розвиток.</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відбувається:</w:t>
      </w:r>
    </w:p>
    <w:p w:rsidR="003D515E" w:rsidRDefault="00CD6EE4">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Життєдіяльність громади поступово відновлюється, але до довоєнних показників далеко.</w:t>
      </w:r>
    </w:p>
    <w:p w:rsidR="003D515E" w:rsidRDefault="00CD6EE4">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Економіка функціонує на мінімальному рівні, забезпечуючи основні потреби населення.</w:t>
      </w:r>
    </w:p>
    <w:p w:rsidR="003D515E" w:rsidRDefault="00CD6EE4">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сфера працює з перебоями, але найважливіші послуги надаються.</w:t>
      </w:r>
    </w:p>
    <w:p w:rsidR="003D515E" w:rsidRDefault="00CD6EE4">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Мешканці громади адаптуються до нових умов, проявляють стійкість та взаємодопомогу.</w:t>
      </w:r>
    </w:p>
    <w:p w:rsidR="003D515E" w:rsidRDefault="00CD6EE4">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Місцева влада намагається забезпечити стабільність та запобігти подальшій деградації.</w:t>
      </w:r>
    </w:p>
    <w:p w:rsidR="003D515E" w:rsidRDefault="003D515E">
      <w:pPr>
        <w:spacing w:after="0" w:line="240" w:lineRule="auto"/>
        <w:ind w:firstLine="567"/>
        <w:jc w:val="both"/>
        <w:rPr>
          <w:rFonts w:ascii="Times New Roman" w:eastAsia="Times New Roman" w:hAnsi="Times New Roman" w:cs="Times New Roman"/>
          <w:sz w:val="28"/>
          <w:szCs w:val="28"/>
        </w:rPr>
      </w:pPr>
    </w:p>
    <w:p w:rsidR="003D515E" w:rsidRDefault="00CD6EE4">
      <w:pP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Оптимістичний сценарій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Приймаючи до уваги увесь спектр можливих сценаріїв, виходимо з припущень оптимістичного сценарію, реалізація якого створить реальну можливість для поступального відновлення та подальшого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Оптимістичний сценарій розвитку громади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На початку реалізації цього сценарію відбудеться робота щодо пошуку нових «ніш», ринків збуту. Прогнозується переорієнтація замовлень та ринку збуту, залучення інвестицій, створення нових робочих місць. Налагодження нових логістичних зв’язків у просуванні продукції виробленої підприємствами. У галузі рослинництва переважатиме вирощування зернових, зернобобових та технічних сільськогосподарських культур. Здійснюватиметься вирощування плодово-ягідної продукції, картоплі та овочів шляхом розширення площ для забезпечення внутрішніх потреб та реалізації в інші регіони. Реалізація аграрної політики, підтримка малих форм господарювання, особистих селянських господарств; стабілізація роботи рибного господарства, бджільництва, органічного сільського господарства та виробництва органічної продукції, збереження робочих місць, припинення відтоку кадрів. Очікується активізація розвитку малого та середнього бізнесу. Відновлення привабливості органічного землеробства За ініціативи Уряду в Україні будуть надаватися гранти в рамках реалізації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єРобота</w:t>
      </w:r>
      <w:proofErr w:type="spellEnd"/>
      <w:r>
        <w:rPr>
          <w:rFonts w:ascii="Times New Roman" w:eastAsia="Times New Roman" w:hAnsi="Times New Roman" w:cs="Times New Roman"/>
          <w:sz w:val="28"/>
          <w:szCs w:val="28"/>
        </w:rPr>
        <w:t xml:space="preserve">» на створення власної справи, розширення роботи малого та середнього бізнесу, а також отримання нових навичок для нової кар’єри, зокрема на розвиток будь-якого мікробізнесу, розширення, висадку нових садів та побудову нових теплиць. Це сприятиме забезпеченню продовольчих потреб, створенню нових робочих місць. Інфляція сповільниться. Соціальні стандарти та зарплати (у всіх сферах) поступово зростатимуть. Зростання </w:t>
      </w:r>
      <w:proofErr w:type="spellStart"/>
      <w:r>
        <w:rPr>
          <w:rFonts w:ascii="Times New Roman" w:eastAsia="Times New Roman" w:hAnsi="Times New Roman" w:cs="Times New Roman"/>
          <w:sz w:val="28"/>
          <w:szCs w:val="28"/>
        </w:rPr>
        <w:t>самозайнятості</w:t>
      </w:r>
      <w:proofErr w:type="spellEnd"/>
      <w:r>
        <w:rPr>
          <w:rFonts w:ascii="Times New Roman" w:eastAsia="Times New Roman" w:hAnsi="Times New Roman" w:cs="Times New Roman"/>
          <w:sz w:val="28"/>
          <w:szCs w:val="28"/>
        </w:rPr>
        <w:t xml:space="preserve">, активізації підприємницької діяльності, рівень безробіття знижуватиметься. Також передбачається помірне зростання купівельної спроможності населення.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Висновок: очікується поступове повернення підприємств до повноцінної роботи, відновлення сплати податків, покращення дохідної бази, відновлення економіки до показників довоєнного періоду. Найголовніше питання – </w:t>
      </w:r>
      <w:r>
        <w:rPr>
          <w:rFonts w:ascii="Times New Roman" w:eastAsia="Times New Roman" w:hAnsi="Times New Roman" w:cs="Times New Roman"/>
          <w:sz w:val="28"/>
          <w:szCs w:val="28"/>
        </w:rPr>
        <w:lastRenderedPageBreak/>
        <w:t>повернути людей, які покинули свої домівки. Необхідно готувати умови для повернення вже зараз. Зокрема, однією з важливих таких умов є: забезпечення робочими місцями; гарантування населенню базових медичних послуг, психологічної підтримки та освітніх послуг, а також підтримка закладів культури; заохочення соціально відповідального бізнесу; інтеграція внутрішньо переміщених осіб у громаду. Основним же питанням залишається наповнення бюджету.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Базові припущення оптимістичного сценарію розвитку - національний рівень:</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Припинення війни, стабілізація економічної ситуації, пожвавлення окремих галузей економіки України.</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іноземних інвестицій.</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Ріст світового попиту на перероблену сільськогосподарську продукцію.</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Видатки на оборону країни та розбудову ЗСУ стабілізуються, а наявні кошти ефективно використовуються.</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Інфляція стабілізується, відсутні валютні коливання.</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Бізнес </w:t>
      </w:r>
      <w:proofErr w:type="spellStart"/>
      <w:r>
        <w:rPr>
          <w:rFonts w:ascii="Times New Roman" w:eastAsia="Times New Roman" w:hAnsi="Times New Roman" w:cs="Times New Roman"/>
          <w:sz w:val="28"/>
          <w:szCs w:val="28"/>
        </w:rPr>
        <w:t>детінізується</w:t>
      </w:r>
      <w:proofErr w:type="spellEnd"/>
      <w:r>
        <w:rPr>
          <w:rFonts w:ascii="Times New Roman" w:eastAsia="Times New Roman" w:hAnsi="Times New Roman" w:cs="Times New Roman"/>
          <w:sz w:val="28"/>
          <w:szCs w:val="28"/>
        </w:rPr>
        <w:t>.</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Цілеспрямовано впроваджуються системні реформи (судова, освітня, медична).</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Продовжується співпраця з міжнародними фондами та програмами</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Ефективно впроваджується політика сільського розвитку, відкриття ринку землі, створюються дієві програми підтримки фермерства та кооперації.</w:t>
      </w:r>
    </w:p>
    <w:p w:rsidR="003D515E" w:rsidRDefault="00CD6EE4">
      <w:pPr>
        <w:numPr>
          <w:ilvl w:val="0"/>
          <w:numId w:val="47"/>
        </w:numPr>
        <w:spacing w:after="0" w:line="240" w:lineRule="auto"/>
        <w:jc w:val="both"/>
        <w:rPr>
          <w:rFonts w:ascii="Times New Roman" w:eastAsia="Times New Roman" w:hAnsi="Times New Roman" w:cs="Times New Roman"/>
          <w:sz w:val="28"/>
          <w:szCs w:val="28"/>
        </w:rPr>
        <w:sectPr w:rsidR="003D515E">
          <w:footerReference w:type="even" r:id="rId50"/>
          <w:footerReference w:type="default" r:id="rId51"/>
          <w:pgSz w:w="11906" w:h="16838"/>
          <w:pgMar w:top="1134" w:right="567" w:bottom="567" w:left="1701" w:header="709" w:footer="709" w:gutter="0"/>
          <w:cols w:space="720"/>
          <w:titlePg/>
        </w:sectPr>
      </w:pPr>
      <w:r>
        <w:rPr>
          <w:rFonts w:ascii="Times New Roman" w:eastAsia="Times New Roman" w:hAnsi="Times New Roman" w:cs="Times New Roman"/>
          <w:sz w:val="28"/>
          <w:szCs w:val="28"/>
        </w:rPr>
        <w:t>Громади отримують державну підтримку.</w:t>
      </w:r>
    </w:p>
    <w:p w:rsidR="003D515E" w:rsidRDefault="00CD6EE4">
      <w:pPr>
        <w:spacing w:after="0" w:line="240" w:lineRule="auto"/>
        <w:ind w:firstLine="708"/>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highlight w:val="yellow"/>
        </w:rPr>
        <w:lastRenderedPageBreak/>
        <w:t>Розділ 4. Стратегічне бачення розвитку  територіальної громади</w:t>
      </w:r>
    </w:p>
    <w:p w:rsidR="003D515E" w:rsidRDefault="003D515E">
      <w:pPr>
        <w:spacing w:after="0" w:line="240" w:lineRule="auto"/>
        <w:jc w:val="both"/>
        <w:rPr>
          <w:rFonts w:ascii="Times New Roman" w:eastAsia="Times New Roman" w:hAnsi="Times New Roman" w:cs="Times New Roman"/>
          <w:b/>
          <w:sz w:val="28"/>
          <w:szCs w:val="28"/>
          <w:highlight w:val="yellow"/>
        </w:rPr>
      </w:pP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Бачення розвитку є дороговказом до бажаного й можливого майбутнього, до місця куди громада хоче прийти.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Стратегічне бачення розвитку Попівської сільської територіальної громади – це консолідоване ідеалізоване уявлення мешканців щодо того, який образ громада матиме в майбутньому. Бачення сформульовано за допомогою активних мешканців громади, що брали участь у засіданнях робочої групи та в опитуваннях.</w:t>
      </w:r>
    </w:p>
    <w:p w:rsidR="003D515E" w:rsidRDefault="003D515E">
      <w:pPr>
        <w:spacing w:after="0" w:line="240" w:lineRule="auto"/>
        <w:jc w:val="both"/>
        <w:rPr>
          <w:rFonts w:ascii="Times New Roman" w:eastAsia="Times New Roman" w:hAnsi="Times New Roman" w:cs="Times New Roman"/>
          <w:b/>
          <w:i/>
          <w:sz w:val="28"/>
          <w:szCs w:val="28"/>
        </w:rPr>
      </w:pPr>
    </w:p>
    <w:tbl>
      <w:tblPr>
        <w:tblStyle w:val="affffff6"/>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638"/>
      </w:tblGrid>
      <w:tr w:rsidR="003D515E">
        <w:tc>
          <w:tcPr>
            <w:tcW w:w="9638" w:type="dxa"/>
            <w:shd w:val="clear" w:color="auto" w:fill="93C47D"/>
            <w:tcMar>
              <w:top w:w="100" w:type="dxa"/>
              <w:left w:w="100" w:type="dxa"/>
              <w:bottom w:w="100" w:type="dxa"/>
              <w:right w:w="100" w:type="dxa"/>
            </w:tcMar>
          </w:tcPr>
          <w:sdt>
            <w:sdtPr>
              <w:tag w:val="goog_rdk_4"/>
              <w:id w:val="11202187"/>
              <w:lock w:val="contentLocked"/>
            </w:sdtPr>
            <w:sdtContent>
              <w:p w:rsidR="003D515E" w:rsidRDefault="00CD6EE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Попівська сільська територіальна громада – це безпечна, екологічно чиста громада Конотопщини, що динамічно розвивається, зберігаючи свою історичну спадщину, зокрема місця славетної Конотопської битви, з диверсифікованою економікою, де пріоритетними є агропромисловий комплекс, зелений туризм на берегах річки Сейм та розвиток малого бізнесу. Громада, що використовує свою вигідну логістичну зручність та забезпечує високий рівень життя та комфортні умови для кожного мешканця, особливо для ветеранів війни.</w:t>
                </w:r>
              </w:p>
            </w:sdtContent>
          </w:sdt>
        </w:tc>
      </w:tr>
    </w:tbl>
    <w:p w:rsidR="003D515E" w:rsidRDefault="003D515E">
      <w:pPr>
        <w:spacing w:after="0" w:line="240" w:lineRule="auto"/>
        <w:jc w:val="both"/>
        <w:rPr>
          <w:rFonts w:ascii="Times New Roman" w:eastAsia="Times New Roman" w:hAnsi="Times New Roman" w:cs="Times New Roman"/>
          <w:b/>
          <w:i/>
          <w:sz w:val="28"/>
          <w:szCs w:val="28"/>
        </w:rPr>
      </w:pPr>
    </w:p>
    <w:p w:rsidR="003D515E" w:rsidRDefault="003D515E">
      <w:pPr>
        <w:spacing w:after="0" w:line="240" w:lineRule="auto"/>
        <w:ind w:firstLine="567"/>
        <w:jc w:val="both"/>
        <w:rPr>
          <w:rFonts w:ascii="Times New Roman" w:eastAsia="Times New Roman" w:hAnsi="Times New Roman" w:cs="Times New Roman"/>
          <w:color w:val="FF0000"/>
          <w:sz w:val="28"/>
          <w:szCs w:val="28"/>
        </w:rPr>
      </w:pP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yellow"/>
        </w:rPr>
        <w:t>Розділ 5. Стратегічні, оперативні цілі та завдання розвитку  територіальної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Стратегічні цілі – це чітко сформульовані очікувані результати, що відображають стратегічне бачення розвитку громади та плануються до досягнення протягом визначеного періоду. Кожна стратегічна ціль деталізується через оперативні цілі, що включають конкретні завдання, спрямовані на задоволення потреб мешканців, розв'язання ключових проблем та використання потенціалу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Оперативні цілі – це конкретні, вимірювані результати, необхідні для реалізації кожної стратегічної цілі.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досягнення оперативних цілей застосовуються конкретні інструменти – програми та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які трансформують стратегію в реальні дії. Ці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та програми забезпечують відчутні результати, спрямовані на усунення слабких місць громади та досягнення визначених стратегічних цілей.</w:t>
      </w:r>
    </w:p>
    <w:p w:rsidR="003D515E" w:rsidRDefault="003D515E">
      <w:pPr>
        <w:spacing w:after="0" w:line="240" w:lineRule="auto"/>
        <w:ind w:left="-850" w:firstLine="570"/>
        <w:jc w:val="both"/>
        <w:rPr>
          <w:rFonts w:ascii="Times New Roman" w:eastAsia="Times New Roman" w:hAnsi="Times New Roman" w:cs="Times New Roman"/>
          <w:b/>
          <w:sz w:val="28"/>
          <w:szCs w:val="28"/>
        </w:rPr>
      </w:pPr>
    </w:p>
    <w:p w:rsidR="003D515E" w:rsidRDefault="00CD6EE4">
      <w:pPr>
        <w:spacing w:after="0"/>
        <w:ind w:firstLine="708"/>
        <w:jc w:val="both"/>
        <w:rPr>
          <w:rFonts w:ascii="Times New Roman" w:eastAsia="Times New Roman" w:hAnsi="Times New Roman" w:cs="Times New Roman"/>
          <w:b/>
          <w:sz w:val="28"/>
          <w:szCs w:val="28"/>
        </w:rPr>
      </w:pPr>
      <w:r>
        <w:rPr>
          <w:noProof/>
        </w:rPr>
        <w:lastRenderedPageBreak/>
        <w:drawing>
          <wp:anchor distT="114300" distB="114300" distL="114300" distR="114300" simplePos="0" relativeHeight="251658752" behindDoc="0" locked="0" layoutInCell="1" allowOverlap="1">
            <wp:simplePos x="0" y="0"/>
            <wp:positionH relativeFrom="column">
              <wp:posOffset>-809624</wp:posOffset>
            </wp:positionH>
            <wp:positionV relativeFrom="paragraph">
              <wp:posOffset>257175</wp:posOffset>
            </wp:positionV>
            <wp:extent cx="6867525" cy="4757706"/>
            <wp:effectExtent l="0" t="0" r="0" b="0"/>
            <wp:wrapSquare wrapText="bothSides" distT="114300" distB="114300" distL="114300" distR="11430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cstate="print"/>
                    <a:srcRect/>
                    <a:stretch>
                      <a:fillRect/>
                    </a:stretch>
                  </pic:blipFill>
                  <pic:spPr>
                    <a:xfrm>
                      <a:off x="0" y="0"/>
                      <a:ext cx="6867525" cy="4757706"/>
                    </a:xfrm>
                    <a:prstGeom prst="rect">
                      <a:avLst/>
                    </a:prstGeom>
                    <a:ln/>
                  </pic:spPr>
                </pic:pic>
              </a:graphicData>
            </a:graphic>
          </wp:anchor>
        </w:drawing>
      </w: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rPr>
          <w:rFonts w:ascii="Times New Roman" w:eastAsia="Times New Roman" w:hAnsi="Times New Roman" w:cs="Times New Roman"/>
          <w:sz w:val="28"/>
          <w:szCs w:val="28"/>
        </w:rPr>
      </w:pPr>
    </w:p>
    <w:p w:rsidR="003D515E" w:rsidRDefault="003D515E">
      <w:pPr>
        <w:spacing w:after="0"/>
        <w:rPr>
          <w:rFonts w:ascii="Times New Roman" w:eastAsia="Times New Roman" w:hAnsi="Times New Roman" w:cs="Times New Roman"/>
          <w:sz w:val="28"/>
          <w:szCs w:val="28"/>
        </w:rPr>
      </w:pPr>
    </w:p>
    <w:p w:rsidR="003D515E" w:rsidRDefault="00CD6EE4">
      <w:pPr>
        <w:spacing w:after="0"/>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       1. Стратегічна ціль 1.  Зміцнення  економічних можливостей громади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Попівська сільська рада за структурою економіки є аграрною.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Сучасні методи ведення сільськогосподарського виробництва не потребують значних людських ресурсів, як наслідок зростає безробіття, зменшуються доходи населення. Відбувається відтік кваліфікованих кадрів та молоді з терен громади.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одним із напрямів розвитку громади повинно бути зміцнення її економічних можливостей, стимулювання та підтримка розвитку економічної діяльності, як елементу зростання добробуту та рівня життя.</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Маркетингова політика громади передбачає інформаційну та ресурсну підтримку, просування місцевих виробників на зовнішні ринки.</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Сприятливий  бізнес клімат громади буде результатом наполегливої праці влади в напрямку розвитку інфраструктури підтримки підприємництва.</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умовах конкуренції важливу роль має маркетингова політика, формування іміджу території.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Можливості розвитку громади  та створення нових робочих місць пов’язані з розвитком малого та середнього бізнесу, розвитком зеленого туризму.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виконання стратегічної цілі направлені 3 операційні цілі:</w:t>
      </w:r>
    </w:p>
    <w:p w:rsidR="003D515E" w:rsidRDefault="00CD6EE4">
      <w:pPr>
        <w:numPr>
          <w:ilvl w:val="0"/>
          <w:numId w:val="2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умов для розвитку малого та середнього підприємництва</w:t>
      </w:r>
    </w:p>
    <w:p w:rsidR="003D515E" w:rsidRDefault="00CD6EE4">
      <w:pPr>
        <w:numPr>
          <w:ilvl w:val="0"/>
          <w:numId w:val="2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Зовнішнє </w:t>
      </w:r>
      <w:proofErr w:type="spellStart"/>
      <w:r>
        <w:rPr>
          <w:rFonts w:ascii="Times New Roman" w:eastAsia="Times New Roman" w:hAnsi="Times New Roman" w:cs="Times New Roman"/>
          <w:sz w:val="28"/>
          <w:szCs w:val="28"/>
        </w:rPr>
        <w:t>позиціювання</w:t>
      </w:r>
      <w:proofErr w:type="spellEnd"/>
      <w:r>
        <w:rPr>
          <w:rFonts w:ascii="Times New Roman" w:eastAsia="Times New Roman" w:hAnsi="Times New Roman" w:cs="Times New Roman"/>
          <w:sz w:val="28"/>
          <w:szCs w:val="28"/>
        </w:rPr>
        <w:t xml:space="preserve"> та маркетинг громади</w:t>
      </w:r>
    </w:p>
    <w:p w:rsidR="003D515E" w:rsidRDefault="00CD6EE4">
      <w:pPr>
        <w:numPr>
          <w:ilvl w:val="0"/>
          <w:numId w:val="2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та розвиток туризму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малого та середнього підприємництва (МСП) як пріоритет, є одним із ключових напрямків державної та регіональної політики України, це також є пріоритетним завданням для економічного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сучасних умовах імідж стає таким же важливим чинником економічного розвитку громади як земля, матеріальні активи, кадри. В умовах посилення конкуренції зростає роль адекватного позиціонування громади, яке дозволило б залучати й нарощувати ресурси для його розвитку.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Попівської сільської ради розташовані об’єкти природно-заповідного фонду, також має значний туристичний потенціал та перспективи розвитку завдяки унікальним історико-культурним об’єктам -  під охороною держави знаходиться 89 пам’яток культурної спадщини.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зв’язку з цим, очевидним стає, що саме напрямки, зорієнтовані на історико-культурні та природно-ресурсні переваги, є перспективами розвитку галузі туризму.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Досить актуальним є розвиток адаптивного туризму в громаді. Адаптивний туризм це форма туризму, пов'язана з реабілітацією в процесі туристичного обслуговування Це відносно новий вид туристичної діяльності, розрахований на людей з обмеженими фізичними можливостями, який є видом адаптивної рухової рекреації та сприяє фізичній реабілітації, оздоровленню та соціальній інтеграції особливої соціальної категорії населення.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Очікувані результатами від реалізації стратегічної цілі: </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Збільшення кількості суб’єктів МСП та найманих працівників.</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Посилення діалогу між бізнесом та владою.</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надходжень до місцевого бюджету.</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Реєстру об’єктів комунальної власності.</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Сформований позитивний, зокрема інвестиційний, імідж громади, що дасть йому певні переваги.</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зелених садиб, збільшення надходжень до сільського бюджету від надання туристичних послуг.</w:t>
      </w:r>
    </w:p>
    <w:p w:rsidR="003D515E" w:rsidRDefault="003D515E">
      <w:pPr>
        <w:spacing w:after="0"/>
        <w:jc w:val="both"/>
        <w:rPr>
          <w:rFonts w:ascii="Times New Roman" w:eastAsia="Times New Roman" w:hAnsi="Times New Roman" w:cs="Times New Roman"/>
          <w:sz w:val="28"/>
          <w:szCs w:val="28"/>
        </w:rPr>
      </w:pPr>
    </w:p>
    <w:tbl>
      <w:tblPr>
        <w:tblStyle w:val="affffff7"/>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65"/>
        <w:gridCol w:w="3315"/>
        <w:gridCol w:w="3720"/>
      </w:tblGrid>
      <w:tr w:rsidR="003D515E">
        <w:trPr>
          <w:trHeight w:val="690"/>
        </w:trPr>
        <w:tc>
          <w:tcPr>
            <w:tcW w:w="9900" w:type="dxa"/>
            <w:gridSpan w:val="3"/>
            <w:shd w:val="clear" w:color="auto" w:fill="274E13"/>
          </w:tcPr>
          <w:p w:rsidR="003D515E" w:rsidRDefault="00CD6EE4">
            <w:pPr>
              <w:spacing w:before="200"/>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 xml:space="preserve">Стратегічна ціль 1.   Зміцнення  економічних можливостей громади </w:t>
            </w:r>
          </w:p>
        </w:tc>
      </w:tr>
      <w:tr w:rsidR="003D515E">
        <w:trPr>
          <w:trHeight w:val="750"/>
        </w:trPr>
        <w:tc>
          <w:tcPr>
            <w:tcW w:w="2865" w:type="dxa"/>
            <w:shd w:val="clear" w:color="auto" w:fill="F1C232"/>
          </w:tcPr>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Операційна ціль</w:t>
            </w:r>
          </w:p>
          <w:p w:rsidR="003D515E" w:rsidRDefault="003D515E">
            <w:pPr>
              <w:jc w:val="center"/>
              <w:rPr>
                <w:rFonts w:ascii="Times New Roman" w:eastAsia="Times New Roman" w:hAnsi="Times New Roman" w:cs="Times New Roman"/>
                <w:b/>
                <w:color w:val="FFFFFF"/>
                <w:sz w:val="26"/>
                <w:szCs w:val="26"/>
              </w:rPr>
            </w:pPr>
          </w:p>
        </w:tc>
        <w:tc>
          <w:tcPr>
            <w:tcW w:w="3315" w:type="dxa"/>
            <w:shd w:val="clear" w:color="auto" w:fill="F1C232"/>
          </w:tcPr>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 xml:space="preserve">Завдання </w:t>
            </w:r>
          </w:p>
        </w:tc>
        <w:tc>
          <w:tcPr>
            <w:tcW w:w="3720" w:type="dxa"/>
            <w:shd w:val="clear" w:color="auto" w:fill="F1C232"/>
          </w:tcPr>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 xml:space="preserve">Потенційно можливі сфери реалізації </w:t>
            </w:r>
            <w:proofErr w:type="spellStart"/>
            <w:r>
              <w:rPr>
                <w:rFonts w:ascii="Times New Roman" w:eastAsia="Times New Roman" w:hAnsi="Times New Roman" w:cs="Times New Roman"/>
                <w:b/>
                <w:color w:val="FFFFFF"/>
                <w:sz w:val="26"/>
                <w:szCs w:val="26"/>
              </w:rPr>
              <w:t>проєктів</w:t>
            </w:r>
            <w:proofErr w:type="spellEnd"/>
          </w:p>
        </w:tc>
      </w:tr>
      <w:tr w:rsidR="003D515E">
        <w:trPr>
          <w:trHeight w:val="240"/>
        </w:trPr>
        <w:tc>
          <w:tcPr>
            <w:tcW w:w="2865" w:type="dxa"/>
            <w:vMerge w:val="restart"/>
          </w:tcPr>
          <w:p w:rsidR="003D515E" w:rsidRDefault="00CD6EE4">
            <w:pPr>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1.1 Створення умов для розвитку малого та середнього підприємництва</w:t>
            </w: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 Створення сприятливих умов  для започаткування та розвитку малого  й середнього підприємництва</w:t>
            </w:r>
          </w:p>
        </w:tc>
        <w:tc>
          <w:tcPr>
            <w:tcW w:w="3720" w:type="dxa"/>
            <w:shd w:val="clear" w:color="auto" w:fill="auto"/>
          </w:tcPr>
          <w:p w:rsidR="003D515E" w:rsidRDefault="00CD6EE4">
            <w:pPr>
              <w:numPr>
                <w:ilvl w:val="0"/>
                <w:numId w:val="13"/>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стимулювання суб’єктів підприємницької діяльності (впровадження механізму підтримки інвестиційних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суб’єктів малого  й середнього підприємництва на пільгових умовах);</w:t>
            </w:r>
          </w:p>
          <w:p w:rsidR="003D515E" w:rsidRDefault="00CD6EE4">
            <w:pPr>
              <w:numPr>
                <w:ilvl w:val="0"/>
                <w:numId w:val="13"/>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підвищення ефективності фінансової підтримки суб’єктів  підприємницької діяльності через фонд підтримки підприємців</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1.1.2 Розвиток інфраструктури підтримки підприємництва</w:t>
            </w:r>
          </w:p>
        </w:tc>
        <w:tc>
          <w:tcPr>
            <w:tcW w:w="3720" w:type="dxa"/>
            <w:shd w:val="clear" w:color="auto" w:fill="auto"/>
          </w:tcPr>
          <w:p w:rsidR="003D515E" w:rsidRDefault="00CD6EE4">
            <w:pPr>
              <w:numPr>
                <w:ilvl w:val="0"/>
                <w:numId w:val="66"/>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інвентаризації землі та створення баз земель у населених пунктах за їх межами;</w:t>
            </w:r>
          </w:p>
          <w:p w:rsidR="003D515E" w:rsidRDefault="00CD6EE4">
            <w:pPr>
              <w:numPr>
                <w:ilvl w:val="0"/>
                <w:numId w:val="66"/>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умов доступу до реєстру нерухомості;</w:t>
            </w:r>
          </w:p>
          <w:p w:rsidR="003D515E" w:rsidRDefault="00CD6EE4">
            <w:pPr>
              <w:numPr>
                <w:ilvl w:val="0"/>
                <w:numId w:val="66"/>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підтримка підприємців, бажаючих займатися «зеленим туризмом».</w:t>
            </w:r>
          </w:p>
          <w:p w:rsidR="003D515E" w:rsidRDefault="003D515E">
            <w:pPr>
              <w:ind w:left="720"/>
              <w:rPr>
                <w:rFonts w:ascii="Times New Roman" w:eastAsia="Times New Roman" w:hAnsi="Times New Roman" w:cs="Times New Roman"/>
                <w:sz w:val="24"/>
                <w:szCs w:val="24"/>
              </w:rPr>
            </w:pP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  Підтримка підприємств агропромислового комплексу та  місцевих товаровиробників, створення </w:t>
            </w:r>
            <w:r>
              <w:rPr>
                <w:rFonts w:ascii="Times New Roman" w:eastAsia="Times New Roman" w:hAnsi="Times New Roman" w:cs="Times New Roman"/>
                <w:sz w:val="24"/>
                <w:szCs w:val="24"/>
              </w:rPr>
              <w:lastRenderedPageBreak/>
              <w:t xml:space="preserve">умов для виробництва, зберігання та поглибленої переробки сільськогосподарської продукції </w:t>
            </w:r>
          </w:p>
        </w:tc>
        <w:tc>
          <w:tcPr>
            <w:tcW w:w="3720" w:type="dxa"/>
            <w:shd w:val="clear" w:color="auto" w:fill="auto"/>
          </w:tcPr>
          <w:p w:rsidR="003D515E" w:rsidRDefault="00CD6EE4">
            <w:pPr>
              <w:numPr>
                <w:ilvl w:val="0"/>
                <w:numId w:val="32"/>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Розвиток сільськогосподарської обслуговуючої кооперації для малого та середнього </w:t>
            </w:r>
            <w:r>
              <w:rPr>
                <w:rFonts w:ascii="Times New Roman" w:eastAsia="Times New Roman" w:hAnsi="Times New Roman" w:cs="Times New Roman"/>
                <w:sz w:val="24"/>
                <w:szCs w:val="24"/>
              </w:rPr>
              <w:lastRenderedPageBreak/>
              <w:t xml:space="preserve">бізнесу; </w:t>
            </w:r>
          </w:p>
          <w:p w:rsidR="003D515E" w:rsidRDefault="00CD6EE4">
            <w:pPr>
              <w:numPr>
                <w:ilvl w:val="0"/>
                <w:numId w:val="32"/>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умов для розвитку  тваринництва в приватних домогосподарствах;</w:t>
            </w:r>
          </w:p>
          <w:p w:rsidR="003D515E" w:rsidRDefault="00CD6EE4">
            <w:pPr>
              <w:numPr>
                <w:ilvl w:val="0"/>
                <w:numId w:val="32"/>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сприяння створенню та розвитку </w:t>
            </w:r>
            <w:proofErr w:type="spellStart"/>
            <w:r>
              <w:rPr>
                <w:rFonts w:ascii="Times New Roman" w:eastAsia="Times New Roman" w:hAnsi="Times New Roman" w:cs="Times New Roman"/>
                <w:sz w:val="24"/>
                <w:szCs w:val="24"/>
              </w:rPr>
              <w:t>агрокластерів</w:t>
            </w:r>
            <w:proofErr w:type="spellEnd"/>
            <w:r>
              <w:rPr>
                <w:rFonts w:ascii="Times New Roman" w:eastAsia="Times New Roman" w:hAnsi="Times New Roman" w:cs="Times New Roman"/>
                <w:sz w:val="24"/>
                <w:szCs w:val="24"/>
              </w:rPr>
              <w:t>;</w:t>
            </w:r>
          </w:p>
          <w:p w:rsidR="003D515E" w:rsidRDefault="00CD6EE4">
            <w:pPr>
              <w:numPr>
                <w:ilvl w:val="0"/>
                <w:numId w:val="32"/>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умов для вирощування та  переробки екологічної  </w:t>
            </w:r>
            <w:proofErr w:type="spellStart"/>
            <w:r>
              <w:rPr>
                <w:rFonts w:ascii="Times New Roman" w:eastAsia="Times New Roman" w:hAnsi="Times New Roman" w:cs="Times New Roman"/>
                <w:sz w:val="24"/>
                <w:szCs w:val="24"/>
              </w:rPr>
              <w:t>агропродукції</w:t>
            </w:r>
            <w:proofErr w:type="spellEnd"/>
            <w:r>
              <w:rPr>
                <w:rFonts w:ascii="Times New Roman" w:eastAsia="Times New Roman" w:hAnsi="Times New Roman" w:cs="Times New Roman"/>
                <w:sz w:val="24"/>
                <w:szCs w:val="24"/>
              </w:rPr>
              <w:t xml:space="preserve"> на території громади.</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i/>
                <w:sz w:val="24"/>
                <w:szCs w:val="24"/>
              </w:rPr>
            </w:pP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1.1.4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Створення умов для розвитку трудових ресурсів</w:t>
            </w:r>
          </w:p>
          <w:p w:rsidR="003D515E" w:rsidRDefault="003D515E">
            <w:pPr>
              <w:rPr>
                <w:rFonts w:ascii="Times New Roman" w:eastAsia="Times New Roman" w:hAnsi="Times New Roman" w:cs="Times New Roman"/>
                <w:sz w:val="24"/>
                <w:szCs w:val="24"/>
              </w:rPr>
            </w:pPr>
          </w:p>
        </w:tc>
        <w:tc>
          <w:tcPr>
            <w:tcW w:w="3720" w:type="dxa"/>
            <w:shd w:val="clear" w:color="auto" w:fill="auto"/>
          </w:tcPr>
          <w:p w:rsidR="003D515E" w:rsidRDefault="00CD6EE4">
            <w:pPr>
              <w:numPr>
                <w:ilvl w:val="0"/>
                <w:numId w:val="11"/>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легалізація зайнятості, співпраця з фондом зайнятості </w:t>
            </w:r>
          </w:p>
          <w:p w:rsidR="003D515E" w:rsidRDefault="00CD6EE4">
            <w:pPr>
              <w:numPr>
                <w:ilvl w:val="0"/>
                <w:numId w:val="11"/>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підтримка молодіжних ініціатив та створення умов для самореалізації молоді; </w:t>
            </w:r>
          </w:p>
        </w:tc>
      </w:tr>
      <w:tr w:rsidR="003D515E">
        <w:trPr>
          <w:trHeight w:val="240"/>
        </w:trPr>
        <w:tc>
          <w:tcPr>
            <w:tcW w:w="2865" w:type="dxa"/>
            <w:vMerge w:val="restart"/>
            <w:shd w:val="clear" w:color="auto" w:fill="auto"/>
          </w:tcPr>
          <w:p w:rsidR="003D515E" w:rsidRDefault="00CD6EE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1.2. Зовнішнє </w:t>
            </w:r>
            <w:proofErr w:type="spellStart"/>
            <w:r>
              <w:rPr>
                <w:rFonts w:ascii="Times New Roman" w:eastAsia="Times New Roman" w:hAnsi="Times New Roman" w:cs="Times New Roman"/>
                <w:i/>
                <w:sz w:val="24"/>
                <w:szCs w:val="24"/>
              </w:rPr>
              <w:t>позиціювання</w:t>
            </w:r>
            <w:proofErr w:type="spellEnd"/>
            <w:r>
              <w:rPr>
                <w:rFonts w:ascii="Times New Roman" w:eastAsia="Times New Roman" w:hAnsi="Times New Roman" w:cs="Times New Roman"/>
                <w:i/>
                <w:sz w:val="24"/>
                <w:szCs w:val="24"/>
              </w:rPr>
              <w:t xml:space="preserve"> та маркетинг громади</w:t>
            </w: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 Інвестиційна промоція громади </w:t>
            </w:r>
          </w:p>
        </w:tc>
        <w:tc>
          <w:tcPr>
            <w:tcW w:w="3720" w:type="dxa"/>
            <w:shd w:val="clear" w:color="auto" w:fill="auto"/>
          </w:tcPr>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Підготовка інформаційних матеріалів для інвесторів, презентації інвестиційних можливостей громади;</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оновлення інвестиційного паспорта громади.</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1.2.2. Формування позитивного іміджу громади</w:t>
            </w:r>
          </w:p>
        </w:tc>
        <w:tc>
          <w:tcPr>
            <w:tcW w:w="3720" w:type="dxa"/>
            <w:shd w:val="clear" w:color="auto" w:fill="auto"/>
          </w:tcPr>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Підготовка </w:t>
            </w:r>
            <w:proofErr w:type="spellStart"/>
            <w:r>
              <w:rPr>
                <w:rFonts w:ascii="Times New Roman" w:eastAsia="Times New Roman" w:hAnsi="Times New Roman" w:cs="Times New Roman"/>
                <w:sz w:val="24"/>
                <w:szCs w:val="24"/>
              </w:rPr>
              <w:t>промоційних</w:t>
            </w:r>
            <w:proofErr w:type="spellEnd"/>
            <w:r>
              <w:rPr>
                <w:rFonts w:ascii="Times New Roman" w:eastAsia="Times New Roman" w:hAnsi="Times New Roman" w:cs="Times New Roman"/>
                <w:sz w:val="24"/>
                <w:szCs w:val="24"/>
              </w:rPr>
              <w:t xml:space="preserve"> заходів та підвищення рівня </w:t>
            </w:r>
            <w:proofErr w:type="spellStart"/>
            <w:r>
              <w:rPr>
                <w:rFonts w:ascii="Times New Roman" w:eastAsia="Times New Roman" w:hAnsi="Times New Roman" w:cs="Times New Roman"/>
                <w:sz w:val="24"/>
                <w:szCs w:val="24"/>
              </w:rPr>
              <w:t>впізнаваності</w:t>
            </w:r>
            <w:proofErr w:type="spellEnd"/>
            <w:r>
              <w:rPr>
                <w:rFonts w:ascii="Times New Roman" w:eastAsia="Times New Roman" w:hAnsi="Times New Roman" w:cs="Times New Roman"/>
                <w:sz w:val="24"/>
                <w:szCs w:val="24"/>
              </w:rPr>
              <w:t xml:space="preserve"> громади;</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представлення громади на маркетингових майданчиках;</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 книги про громаду.</w:t>
            </w:r>
          </w:p>
        </w:tc>
      </w:tr>
      <w:tr w:rsidR="003D515E">
        <w:trPr>
          <w:trHeight w:val="240"/>
        </w:trPr>
        <w:tc>
          <w:tcPr>
            <w:tcW w:w="2865" w:type="dxa"/>
            <w:vMerge w:val="restart"/>
            <w:shd w:val="clear" w:color="auto" w:fill="auto"/>
          </w:tcPr>
          <w:p w:rsidR="003D515E" w:rsidRDefault="00CD6EE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1.3. Підтримка та розвиток туризму</w:t>
            </w: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1.3.1 Збереження та функціональне використання пам’яток </w:t>
            </w:r>
            <w:proofErr w:type="spellStart"/>
            <w:r>
              <w:rPr>
                <w:rFonts w:ascii="Times New Roman" w:eastAsia="Times New Roman" w:hAnsi="Times New Roman" w:cs="Times New Roman"/>
                <w:sz w:val="24"/>
                <w:szCs w:val="24"/>
              </w:rPr>
              <w:t>історично-</w:t>
            </w:r>
            <w:proofErr w:type="spellEnd"/>
            <w:r>
              <w:rPr>
                <w:rFonts w:ascii="Times New Roman" w:eastAsia="Times New Roman" w:hAnsi="Times New Roman" w:cs="Times New Roman"/>
                <w:sz w:val="24"/>
                <w:szCs w:val="24"/>
              </w:rPr>
              <w:t xml:space="preserve"> культурної спадщини та рекреаційного потенціалу громади</w:t>
            </w:r>
          </w:p>
        </w:tc>
        <w:tc>
          <w:tcPr>
            <w:tcW w:w="3720" w:type="dxa"/>
            <w:shd w:val="clear" w:color="auto" w:fill="auto"/>
          </w:tcPr>
          <w:p w:rsidR="003D515E" w:rsidRDefault="00CD6EE4">
            <w:pPr>
              <w:numPr>
                <w:ilvl w:val="0"/>
                <w:numId w:val="61"/>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туристичної інфраструктури;</w:t>
            </w:r>
          </w:p>
          <w:p w:rsidR="003D515E" w:rsidRDefault="00CD6EE4">
            <w:pPr>
              <w:numPr>
                <w:ilvl w:val="0"/>
                <w:numId w:val="61"/>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та впровадження туристичних маршрутів;</w:t>
            </w:r>
          </w:p>
          <w:p w:rsidR="003D515E" w:rsidRDefault="00CD6EE4">
            <w:pPr>
              <w:numPr>
                <w:ilvl w:val="0"/>
                <w:numId w:val="61"/>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зеленого туризму.</w:t>
            </w:r>
          </w:p>
          <w:p w:rsidR="003D515E" w:rsidRDefault="003D515E">
            <w:pPr>
              <w:ind w:left="425" w:hanging="283"/>
              <w:rPr>
                <w:rFonts w:ascii="Times New Roman" w:eastAsia="Times New Roman" w:hAnsi="Times New Roman" w:cs="Times New Roman"/>
                <w:sz w:val="24"/>
                <w:szCs w:val="24"/>
              </w:rPr>
            </w:pP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3.2 Розвиток адаптивного </w:t>
            </w:r>
            <w:r>
              <w:rPr>
                <w:rFonts w:ascii="Times New Roman" w:eastAsia="Times New Roman" w:hAnsi="Times New Roman" w:cs="Times New Roman"/>
                <w:sz w:val="24"/>
                <w:szCs w:val="24"/>
              </w:rPr>
              <w:lastRenderedPageBreak/>
              <w:t>туризму</w:t>
            </w:r>
          </w:p>
        </w:tc>
        <w:tc>
          <w:tcPr>
            <w:tcW w:w="3720" w:type="dxa"/>
            <w:shd w:val="clear" w:color="auto" w:fill="auto"/>
          </w:tcPr>
          <w:p w:rsidR="003D515E" w:rsidRDefault="00CD6EE4">
            <w:pPr>
              <w:numPr>
                <w:ilvl w:val="0"/>
                <w:numId w:val="7"/>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Реабілітація в процесі </w:t>
            </w:r>
            <w:r>
              <w:rPr>
                <w:rFonts w:ascii="Times New Roman" w:eastAsia="Times New Roman" w:hAnsi="Times New Roman" w:cs="Times New Roman"/>
                <w:sz w:val="24"/>
                <w:szCs w:val="24"/>
              </w:rPr>
              <w:lastRenderedPageBreak/>
              <w:t>туристичного обслуговування;</w:t>
            </w:r>
          </w:p>
          <w:p w:rsidR="003D515E" w:rsidRDefault="00CD6EE4">
            <w:pPr>
              <w:numPr>
                <w:ilvl w:val="0"/>
                <w:numId w:val="7"/>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популяризація туристичного потенціалу громади.</w:t>
            </w:r>
          </w:p>
        </w:tc>
      </w:tr>
    </w:tbl>
    <w:p w:rsidR="003D515E" w:rsidRDefault="003D515E">
      <w:pPr>
        <w:shd w:val="clear" w:color="auto" w:fill="FFFFFF"/>
        <w:spacing w:after="0"/>
        <w:rPr>
          <w:rFonts w:ascii="Times New Roman" w:eastAsia="Times New Roman" w:hAnsi="Times New Roman" w:cs="Times New Roman"/>
          <w:b/>
          <w:sz w:val="28"/>
          <w:szCs w:val="28"/>
        </w:rPr>
      </w:pPr>
    </w:p>
    <w:p w:rsidR="003D515E" w:rsidRDefault="00CD6EE4">
      <w:pPr>
        <w:shd w:val="clear" w:color="auto" w:fill="FFFFFF"/>
        <w:spacing w:after="0"/>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Стратегічна ціль 2. Становлення сучасної системи надання послуг</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Пріоритетним напрямком майбутнього розвитку громади в соціальному вимірі є становлення сучасної системи надання послуг. Система цілей і завдань у  цій сфері охоплює діяльність у різних сферах соціально-економічного життя мешканців громади серед яких: гендерна рівність, забезпечення доступності адміністративних послуг, послуг охорони здоров’я, якісної освіти, соціальних послуг, популяризації здорового способу життя, створення </w:t>
      </w:r>
      <w:proofErr w:type="spellStart"/>
      <w:r>
        <w:rPr>
          <w:rFonts w:ascii="Times New Roman" w:eastAsia="Times New Roman" w:hAnsi="Times New Roman" w:cs="Times New Roman"/>
          <w:sz w:val="28"/>
          <w:szCs w:val="28"/>
          <w:highlight w:val="white"/>
        </w:rPr>
        <w:t>безбар`єрного</w:t>
      </w:r>
      <w:proofErr w:type="spellEnd"/>
      <w:r>
        <w:rPr>
          <w:rFonts w:ascii="Times New Roman" w:eastAsia="Times New Roman" w:hAnsi="Times New Roman" w:cs="Times New Roman"/>
          <w:sz w:val="28"/>
          <w:szCs w:val="28"/>
          <w:highlight w:val="white"/>
        </w:rPr>
        <w:t xml:space="preserve"> середовища в громаді. Можливість самостійного пересування по населеному пункту та доступу до інфраструктури,створення сприятливих умов для соціальної інтеграції та рівних можливостей для </w:t>
      </w:r>
      <w:proofErr w:type="spellStart"/>
      <w:r>
        <w:rPr>
          <w:rFonts w:ascii="Times New Roman" w:eastAsia="Times New Roman" w:hAnsi="Times New Roman" w:cs="Times New Roman"/>
          <w:sz w:val="28"/>
          <w:szCs w:val="28"/>
          <w:highlight w:val="white"/>
        </w:rPr>
        <w:t>маломобільних</w:t>
      </w:r>
      <w:proofErr w:type="spellEnd"/>
      <w:r>
        <w:rPr>
          <w:rFonts w:ascii="Times New Roman" w:eastAsia="Times New Roman" w:hAnsi="Times New Roman" w:cs="Times New Roman"/>
          <w:sz w:val="28"/>
          <w:szCs w:val="28"/>
          <w:highlight w:val="white"/>
        </w:rPr>
        <w:t xml:space="preserve"> груп населення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Розбудова ефективного місцевого самоврядування буде забезпечуватися шляхом стимулювання до розвитку громадського суспільства, активізація мешканців громади в прийнятті управлінських рішень.</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Досягнення стратегічної цілі передбачається через реалізацію таких оперативних цілей:</w:t>
      </w:r>
    </w:p>
    <w:p w:rsidR="003D515E" w:rsidRDefault="00CD6EE4">
      <w:pPr>
        <w:numPr>
          <w:ilvl w:val="0"/>
          <w:numId w:val="67"/>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Залучення мешканців до управління громадою.</w:t>
      </w:r>
    </w:p>
    <w:p w:rsidR="003D515E" w:rsidRDefault="00CD6EE4">
      <w:pPr>
        <w:numPr>
          <w:ilvl w:val="0"/>
          <w:numId w:val="67"/>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Підвищення якості життя людини.</w:t>
      </w:r>
    </w:p>
    <w:p w:rsidR="003D515E" w:rsidRDefault="00CD6EE4">
      <w:pPr>
        <w:numPr>
          <w:ilvl w:val="0"/>
          <w:numId w:val="67"/>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Формування доступної та якісної освіти, що відповідає вимогам суспільства.</w:t>
      </w:r>
    </w:p>
    <w:p w:rsidR="003D515E" w:rsidRDefault="00CD6EE4">
      <w:pPr>
        <w:numPr>
          <w:ilvl w:val="0"/>
          <w:numId w:val="67"/>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Розвиток культурного середовища.</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Невід’ємним чинником для розвитку громади є довірливі відносини між владою та мешканцями. Планується забезпечення гласності, відкритості в діяльності місцевої влади, що буде відображатися в громадських слуханнях, «круглих столах», зборах, зустрічах із громадськістю, де громадяни зможуть порушувати питання та вносити пропозиції. Буде забезпечено інформування громадськості  з питань формування бюджету й використання бюджетних коштів, що підвищить довіру громадян до влади, забезпечить процедуру демократичних погоджень, створить атмосферу причетності мешканців громади до всіх бюджетних рішень.</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в громаді молодіжної ради для консультування, розробки та реалізації молодіжної політики. Молодіжна рада – це своєрідний місток між молоддю та владою. Це представництво, яке має репрезентувати інтереси та  потреби різних категорій молоді (студентів, школярів, дитячих об’єднань, учасників бойових дій).</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Здоров’я є непересічною цінністю, має важливе значення в житті кожної людини, становить ключовий аспект національної безпеки, визначає можливості досягнення індивідуального й суспільного добробуту та благополуччя, перспективи стійкого розвитку.</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Планується створення унікального центру для психологічного та фізичного відновлення захисників України, ветеранів та тимчасове перебування внутрішньо переміщених осіб. Центр розрахований на 200 осіб, включає житлові корпуси, їдальню, басейн, спортивний зал та зони відпочинку. Уже виконано значний обсяг робіт за кошти місцевого бюджету та необхідне забезпечення обладнанням для реабілітації. Функціонування центру відновлення здоров’я забезпечить комплексний підхід до формування життєстійкості, сприятиме підтримці ментального здоров’я, мінімізації ризиків психологічної травматизації, створенню гідних умов для реабілітації захисників і захисниць нашої держави, максимально швидко соціалізуватися, відновитися та включитися в цивільне життя, повернутися в родинне коло. Для надання відповідних послуг необхідне забезпечення відповідним обладнанням, у тому числі медичним, тренажерами, спортивним інвентарем для реабілітації та іншими матеріалами й апаратурою.</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щодо розвитку системи первинної, медицини включає в себе кадрове забезпечення медичних закладів, включаючи придбання службового житла для лікарів, оснащення закладів сучасним медичним обладнанням.</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Активний період життя людини збільшується завдяки створенню належних умов для повноцінного фізичного розвитку, популяризації фізичної культури та спорту.</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основних заходів, що запобігає захворюванням, є пропагування серед широких верств населення здорового способу життя, створення нових  спортивних майданчиків, проведення змагань, турнірів, розвитку спортивної інфраструктури.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Потреба в формуванні </w:t>
      </w:r>
      <w:proofErr w:type="spellStart"/>
      <w:r>
        <w:rPr>
          <w:rFonts w:ascii="Times New Roman" w:eastAsia="Times New Roman" w:hAnsi="Times New Roman" w:cs="Times New Roman"/>
          <w:sz w:val="28"/>
          <w:szCs w:val="28"/>
        </w:rPr>
        <w:t>безбар’єрного</w:t>
      </w:r>
      <w:proofErr w:type="spellEnd"/>
      <w:r>
        <w:rPr>
          <w:rFonts w:ascii="Times New Roman" w:eastAsia="Times New Roman" w:hAnsi="Times New Roman" w:cs="Times New Roman"/>
          <w:sz w:val="28"/>
          <w:szCs w:val="28"/>
        </w:rPr>
        <w:t xml:space="preserve"> середовища в Україні набула неабиякого значення. Доступність та </w:t>
      </w:r>
      <w:proofErr w:type="spellStart"/>
      <w:r>
        <w:rPr>
          <w:rFonts w:ascii="Times New Roman" w:eastAsia="Times New Roman" w:hAnsi="Times New Roman" w:cs="Times New Roman"/>
          <w:sz w:val="28"/>
          <w:szCs w:val="28"/>
        </w:rPr>
        <w:t>безбар`єрність</w:t>
      </w:r>
      <w:proofErr w:type="spellEnd"/>
      <w:r>
        <w:rPr>
          <w:rFonts w:ascii="Times New Roman" w:eastAsia="Times New Roman" w:hAnsi="Times New Roman" w:cs="Times New Roman"/>
          <w:sz w:val="28"/>
          <w:szCs w:val="28"/>
        </w:rPr>
        <w:t xml:space="preserve"> один із найважливіших пріоритетів для громади. Адже через війну відчутно більша кількість людей має труднощі в користуванні громадськими просторами та отриманні послуг саме на рівні громад. Створення </w:t>
      </w:r>
      <w:proofErr w:type="spellStart"/>
      <w:r>
        <w:rPr>
          <w:rFonts w:ascii="Times New Roman" w:eastAsia="Times New Roman" w:hAnsi="Times New Roman" w:cs="Times New Roman"/>
          <w:sz w:val="28"/>
          <w:szCs w:val="28"/>
        </w:rPr>
        <w:t>безбар’єрного</w:t>
      </w:r>
      <w:proofErr w:type="spellEnd"/>
      <w:r>
        <w:rPr>
          <w:rFonts w:ascii="Times New Roman" w:eastAsia="Times New Roman" w:hAnsi="Times New Roman" w:cs="Times New Roman"/>
          <w:sz w:val="28"/>
          <w:szCs w:val="28"/>
        </w:rPr>
        <w:t xml:space="preserve"> середовища має на меті їх подолати. Питання фізичної доступності актуальне, але воно потребує часу й ресурсів. Одним із перших кроків до </w:t>
      </w:r>
      <w:proofErr w:type="spellStart"/>
      <w:r>
        <w:rPr>
          <w:rFonts w:ascii="Times New Roman" w:eastAsia="Times New Roman" w:hAnsi="Times New Roman" w:cs="Times New Roman"/>
          <w:sz w:val="28"/>
          <w:szCs w:val="28"/>
        </w:rPr>
        <w:t>безбар’єрного</w:t>
      </w:r>
      <w:proofErr w:type="spellEnd"/>
      <w:r>
        <w:rPr>
          <w:rFonts w:ascii="Times New Roman" w:eastAsia="Times New Roman" w:hAnsi="Times New Roman" w:cs="Times New Roman"/>
          <w:sz w:val="28"/>
          <w:szCs w:val="28"/>
        </w:rPr>
        <w:t xml:space="preserve"> середовища є коректна комунікація під час взаємодії з людьми з інвалідністю, </w:t>
      </w:r>
      <w:proofErr w:type="spellStart"/>
      <w:r>
        <w:rPr>
          <w:rFonts w:ascii="Times New Roman" w:eastAsia="Times New Roman" w:hAnsi="Times New Roman" w:cs="Times New Roman"/>
          <w:sz w:val="28"/>
          <w:szCs w:val="28"/>
        </w:rPr>
        <w:t>маломобільними</w:t>
      </w:r>
      <w:proofErr w:type="spellEnd"/>
      <w:r>
        <w:rPr>
          <w:rFonts w:ascii="Times New Roman" w:eastAsia="Times New Roman" w:hAnsi="Times New Roman" w:cs="Times New Roman"/>
          <w:sz w:val="28"/>
          <w:szCs w:val="28"/>
        </w:rPr>
        <w:t xml:space="preserve"> групами населення.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цілей Попівської сільської ради є забезпечення конституційних гарантій доступності та рівності прав громадян на отримання якісної освіти, підвищення рівня охоплення дітей дошкільною освітою, оновлення та удосконалення змісту, форм і методів організації освітнього процесу, збереження та вдосконалення мережі закладів освіти відповідно до потреб територіальної громади, модернізація матеріально-технічної бази.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Стратегічною метою є створення потужного навчально-практичного центру, який буде здійснювати підготовку здобувачів освіти за професією «Тракторист-машиніст сільськогосподарського (лісогосподарського) виробництва» й  реалізувати освітні програми, навчально-виробничу та експериментальну діяльність на основі сучасних освітніх і виробничих технологій, ефективного соціального партнерства. На базі центру </w:t>
      </w:r>
      <w:r>
        <w:rPr>
          <w:rFonts w:ascii="Times New Roman" w:eastAsia="Times New Roman" w:hAnsi="Times New Roman" w:cs="Times New Roman"/>
          <w:sz w:val="28"/>
          <w:szCs w:val="28"/>
        </w:rPr>
        <w:lastRenderedPageBreak/>
        <w:t>здійснюватиметься підготовка, перепідготовка та підвищення кваліфікації кваліфікованих робітників для сільськогосподарських підприємств регіону й інших закладів професійної (професійно-технічної) освіти області, що знаходяться на близькому географічному розташуванні.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сфері галузі культури діяльність буде спрямована на збереження й розвиток української національної культури, активізацію діяльності закладів культури, шляхів збереження існуючої мережі й посилення їхньої ролі в розгортанні процесів національно – культурного відродження, поліпшення матеріально-технічної бази. Проводитимуться свята, фестивалі, конкурси, інші культурно-мистецькі заходи, пов’язані з відзначенням календарних та пам’ятних дат в Україні.</w:t>
      </w:r>
    </w:p>
    <w:p w:rsidR="003D515E" w:rsidRDefault="00CD6EE4">
      <w:pPr>
        <w:shd w:val="clear" w:color="auto" w:fill="FFFFFF"/>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Очікувані результати: </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мікроклімату в громаді, прозорість бюджету.</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Молодь бере активну участь у житті громади, залишається працювати в громаді.</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Зниження рівня захворюваності населення.</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Кадрове забезпечення галузі охорони здоров’я, у тому числі й молодими спеціалістами.</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Задоволення громадян умовами для зайняття фізкультурою та спортом; </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Соціальна адаптація громадян, які опинилися в скрутних життєвих обставинах;</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Створення </w:t>
      </w:r>
      <w:proofErr w:type="spellStart"/>
      <w:r>
        <w:rPr>
          <w:rFonts w:ascii="Times New Roman" w:eastAsia="Times New Roman" w:hAnsi="Times New Roman" w:cs="Times New Roman"/>
          <w:sz w:val="28"/>
          <w:szCs w:val="28"/>
          <w:highlight w:val="white"/>
        </w:rPr>
        <w:t>безбар`єрного</w:t>
      </w:r>
      <w:proofErr w:type="spellEnd"/>
      <w:r>
        <w:rPr>
          <w:rFonts w:ascii="Times New Roman" w:eastAsia="Times New Roman" w:hAnsi="Times New Roman" w:cs="Times New Roman"/>
          <w:sz w:val="28"/>
          <w:szCs w:val="28"/>
          <w:highlight w:val="white"/>
        </w:rPr>
        <w:t xml:space="preserve"> середовища;</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Рівний правовий статус жінок і чоловіків та рівні можливості для його   </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реалізації;</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Підвищення якості соціальних послуг.</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мережі оптимальної та спроможної загальної середньої та дошкільної освіти.</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якості освіти.</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культурно-мистецьких закладів, розширення їхніх послуг.</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якості, доступності й асортименту надання культурних послуг.</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іміджу Попівської громади шляхом проведення культурно-мистецьких заходів.</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умов для збереження, виявлення та розширення використання культурно-історичної спадщини для туристичного потенціалу.</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народних художніх промислів, збереження технік народної творчості.</w:t>
      </w:r>
    </w:p>
    <w:sdt>
      <w:sdtPr>
        <w:tag w:val="goog_rdk_5"/>
        <w:id w:val="11202188"/>
        <w:lock w:val="contentLocked"/>
      </w:sdtPr>
      <w:sdtContent>
        <w:tbl>
          <w:tblPr>
            <w:tblStyle w:val="affffff8"/>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65"/>
            <w:gridCol w:w="3315"/>
            <w:gridCol w:w="3720"/>
          </w:tblGrid>
          <w:tr w:rsidR="003D515E">
            <w:trPr>
              <w:trHeight w:val="690"/>
            </w:trPr>
            <w:tc>
              <w:tcPr>
                <w:tcW w:w="9900" w:type="dxa"/>
                <w:gridSpan w:val="3"/>
                <w:shd w:val="clear" w:color="auto" w:fill="274E13"/>
              </w:tcPr>
              <w:p w:rsidR="003D515E" w:rsidRDefault="00CD6EE4">
                <w:pPr>
                  <w:spacing w:before="200"/>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Стратегічна ціль 2. Становлення сучасної системи надання послуг</w:t>
                </w:r>
              </w:p>
            </w:tc>
          </w:tr>
          <w:tr w:rsidR="003D515E">
            <w:trPr>
              <w:trHeight w:val="750"/>
            </w:trPr>
            <w:tc>
              <w:tcPr>
                <w:tcW w:w="2865" w:type="dxa"/>
                <w:shd w:val="clear" w:color="auto" w:fill="F1C232"/>
              </w:tcPr>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Операційна ціль</w:t>
                </w:r>
              </w:p>
              <w:p w:rsidR="003D515E" w:rsidRDefault="003D515E">
                <w:pPr>
                  <w:jc w:val="center"/>
                  <w:rPr>
                    <w:rFonts w:ascii="Times New Roman" w:eastAsia="Times New Roman" w:hAnsi="Times New Roman" w:cs="Times New Roman"/>
                    <w:b/>
                    <w:color w:val="FFFFFF"/>
                    <w:sz w:val="26"/>
                    <w:szCs w:val="26"/>
                  </w:rPr>
                </w:pPr>
              </w:p>
            </w:tc>
            <w:tc>
              <w:tcPr>
                <w:tcW w:w="3315" w:type="dxa"/>
                <w:shd w:val="clear" w:color="auto" w:fill="F1C232"/>
              </w:tcPr>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 xml:space="preserve">Завдання </w:t>
                </w:r>
              </w:p>
            </w:tc>
            <w:tc>
              <w:tcPr>
                <w:tcW w:w="3720" w:type="dxa"/>
                <w:shd w:val="clear" w:color="auto" w:fill="F1C232"/>
              </w:tcPr>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Потенційно можливі сфери реалізації проєктів</w:t>
                </w:r>
              </w:p>
            </w:tc>
          </w:tr>
          <w:tr w:rsidR="003D515E">
            <w:trPr>
              <w:trHeight w:val="240"/>
            </w:trPr>
            <w:tc>
              <w:tcPr>
                <w:tcW w:w="2865" w:type="dxa"/>
                <w:vMerge w:val="restart"/>
              </w:tcPr>
              <w:p w:rsidR="003D515E" w:rsidRDefault="00CD6EE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2.1  Залучення мешканців </w:t>
                </w:r>
                <w:r>
                  <w:rPr>
                    <w:rFonts w:ascii="Times New Roman" w:eastAsia="Times New Roman" w:hAnsi="Times New Roman" w:cs="Times New Roman"/>
                    <w:i/>
                    <w:sz w:val="24"/>
                    <w:szCs w:val="24"/>
                  </w:rPr>
                  <w:lastRenderedPageBreak/>
                  <w:t>до управління громадою</w:t>
                </w:r>
              </w:p>
              <w:p w:rsidR="003D515E" w:rsidRDefault="003D515E">
                <w:pPr>
                  <w:rPr>
                    <w:rFonts w:ascii="Times New Roman" w:eastAsia="Times New Roman" w:hAnsi="Times New Roman" w:cs="Times New Roman"/>
                    <w:i/>
                    <w:sz w:val="24"/>
                    <w:szCs w:val="24"/>
                  </w:rPr>
                </w:pPr>
              </w:p>
              <w:p w:rsidR="003D515E" w:rsidRDefault="003D515E">
                <w:pPr>
                  <w:rPr>
                    <w:rFonts w:ascii="Times New Roman" w:eastAsia="Times New Roman" w:hAnsi="Times New Roman" w:cs="Times New Roman"/>
                    <w:i/>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2.1.1 Прозорий та </w:t>
                </w:r>
                <w:r>
                  <w:rPr>
                    <w:rFonts w:ascii="Times New Roman" w:eastAsia="Times New Roman" w:hAnsi="Times New Roman" w:cs="Times New Roman"/>
                    <w:sz w:val="24"/>
                    <w:szCs w:val="24"/>
                  </w:rPr>
                  <w:lastRenderedPageBreak/>
                  <w:t>ефективний бюджет громади</w:t>
                </w:r>
              </w:p>
            </w:tc>
            <w:tc>
              <w:tcPr>
                <w:tcW w:w="3720" w:type="dxa"/>
                <w:shd w:val="clear" w:color="auto" w:fill="auto"/>
              </w:tcPr>
              <w:p w:rsidR="003D515E" w:rsidRDefault="00CD6EE4">
                <w:pPr>
                  <w:numPr>
                    <w:ilvl w:val="0"/>
                    <w:numId w:val="13"/>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Відкритість, прозорість </w:t>
                </w:r>
                <w:r>
                  <w:rPr>
                    <w:rFonts w:ascii="Times New Roman" w:eastAsia="Times New Roman" w:hAnsi="Times New Roman" w:cs="Times New Roman"/>
                    <w:sz w:val="24"/>
                    <w:szCs w:val="24"/>
                  </w:rPr>
                  <w:lastRenderedPageBreak/>
                  <w:t xml:space="preserve">бюджетного процесу. </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Залучення населення для вирішення значущих для громади проблем</w:t>
                </w:r>
              </w:p>
            </w:tc>
            <w:tc>
              <w:tcPr>
                <w:tcW w:w="3720" w:type="dxa"/>
                <w:shd w:val="clear" w:color="auto" w:fill="auto"/>
              </w:tcPr>
              <w:p w:rsidR="003D515E" w:rsidRDefault="00CD6EE4">
                <w:pPr>
                  <w:numPr>
                    <w:ilvl w:val="0"/>
                    <w:numId w:val="66"/>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Консультації з громадськістю онлайн;</w:t>
                </w:r>
              </w:p>
              <w:p w:rsidR="003D515E" w:rsidRDefault="00CD6EE4">
                <w:pPr>
                  <w:numPr>
                    <w:ilvl w:val="0"/>
                    <w:numId w:val="66"/>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умов для залучення жителів громади до розв’язання  суспільно-значущих проблем громади;</w:t>
                </w:r>
              </w:p>
              <w:p w:rsidR="003D515E" w:rsidRDefault="00CD6EE4">
                <w:pPr>
                  <w:numPr>
                    <w:ilvl w:val="0"/>
                    <w:numId w:val="66"/>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молодіжного простору та молодіжної ради.</w:t>
                </w:r>
              </w:p>
            </w:tc>
          </w:tr>
          <w:tr w:rsidR="003D515E">
            <w:trPr>
              <w:trHeight w:val="240"/>
            </w:trPr>
            <w:tc>
              <w:tcPr>
                <w:tcW w:w="2865" w:type="dxa"/>
                <w:vMerge w:val="restart"/>
                <w:shd w:val="clear" w:color="auto" w:fill="auto"/>
              </w:tcPr>
              <w:p w:rsidR="003D515E" w:rsidRDefault="00CD6EE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2.2. Підвищення якості життя людини</w:t>
                </w:r>
              </w:p>
              <w:p w:rsidR="003D515E" w:rsidRDefault="003D515E">
                <w:pPr>
                  <w:rPr>
                    <w:rFonts w:ascii="Times New Roman" w:eastAsia="Times New Roman" w:hAnsi="Times New Roman" w:cs="Times New Roman"/>
                    <w:i/>
                    <w:sz w:val="24"/>
                    <w:szCs w:val="24"/>
                  </w:rPr>
                </w:pPr>
              </w:p>
              <w:p w:rsidR="003D515E" w:rsidRDefault="003D515E">
                <w:pPr>
                  <w:rPr>
                    <w:rFonts w:ascii="Times New Roman" w:eastAsia="Times New Roman" w:hAnsi="Times New Roman" w:cs="Times New Roman"/>
                    <w:i/>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Розвиток системи надання медичних послуг для населення</w:t>
                </w:r>
              </w:p>
            </w:tc>
            <w:tc>
              <w:tcPr>
                <w:tcW w:w="3720" w:type="dxa"/>
                <w:shd w:val="clear" w:color="auto" w:fill="auto"/>
              </w:tcPr>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забезпечення та створення умов для надання якісних медичних послуг;</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умов для профілактики та забезпечення раннього виявлення захворювань серед населення;</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матеріально-технічної бази закладів охорони здоров’я;</w:t>
                </w:r>
              </w:p>
              <w:p w:rsidR="003D515E" w:rsidRDefault="00CD6EE4">
                <w:pPr>
                  <w:numPr>
                    <w:ilvl w:val="0"/>
                    <w:numId w:val="35"/>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доступності   широкосмугового доступу до мережі Інтернет закладів охорони здоров’я.</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2.2.2 Створення умов для здорового способу життя </w:t>
                </w:r>
              </w:p>
            </w:tc>
            <w:tc>
              <w:tcPr>
                <w:tcW w:w="3720" w:type="dxa"/>
                <w:shd w:val="clear" w:color="auto" w:fill="auto"/>
              </w:tcPr>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заходів із метою пропаганди здорового способу життя;</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спортивних занять для різних вікових груп населення;</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облаштування дитячих спортивних майданчиків;</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матеріально-технічної бази  спортивних установ;</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розвиток наявних та впровадження нових видів </w:t>
                </w:r>
                <w:r>
                  <w:rPr>
                    <w:rFonts w:ascii="Times New Roman" w:eastAsia="Times New Roman" w:hAnsi="Times New Roman" w:cs="Times New Roman"/>
                    <w:sz w:val="24"/>
                    <w:szCs w:val="24"/>
                  </w:rPr>
                  <w:lastRenderedPageBreak/>
                  <w:t>спорту  на теренах громади;</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відзначення та заохочення спортсменів, тренерів, ветеранів фізичної культури та спорту.</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 Удосконалення системи надання соціальних послуг, підтримка ментального здоровя, посттравматичне відновлення та реабілітація мешканців громади</w:t>
                </w:r>
              </w:p>
            </w:tc>
            <w:tc>
              <w:tcPr>
                <w:tcW w:w="3720" w:type="dxa"/>
                <w:shd w:val="clear" w:color="auto" w:fill="auto"/>
              </w:tcPr>
              <w:p w:rsidR="003D515E" w:rsidRDefault="00CD6EE4">
                <w:pPr>
                  <w:numPr>
                    <w:ilvl w:val="0"/>
                    <w:numId w:val="24"/>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громадян якісними й доступними  соціальними послугами;</w:t>
                </w:r>
              </w:p>
              <w:p w:rsidR="003D515E" w:rsidRDefault="00CD6EE4">
                <w:pPr>
                  <w:numPr>
                    <w:ilvl w:val="0"/>
                    <w:numId w:val="24"/>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підтримка та створення умов для соціальної адаптації осіб, які опинилися в складних життєвих обставинах;</w:t>
                </w:r>
              </w:p>
              <w:p w:rsidR="003D515E" w:rsidRDefault="00CD6EE4">
                <w:pPr>
                  <w:numPr>
                    <w:ilvl w:val="0"/>
                    <w:numId w:val="24"/>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матеріально-технічної бази  установ, що надають соціальні послуги;</w:t>
                </w:r>
              </w:p>
              <w:p w:rsidR="003D515E" w:rsidRDefault="00CD6EE4">
                <w:pPr>
                  <w:numPr>
                    <w:ilvl w:val="0"/>
                    <w:numId w:val="24"/>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доступності   широкосмугового доступу до мережі Інтернет закладів що надають соціальні послуги;</w:t>
                </w:r>
              </w:p>
              <w:p w:rsidR="003D515E" w:rsidRDefault="00CD6EE4">
                <w:pPr>
                  <w:numPr>
                    <w:ilvl w:val="0"/>
                    <w:numId w:val="24"/>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Підтримка статутної діяльності громадських організацій, діяльність яких має соціальне спрямування.</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 Створення безбар`єрного середовища в громаді</w:t>
                </w:r>
              </w:p>
            </w:tc>
            <w:tc>
              <w:tcPr>
                <w:tcW w:w="3720" w:type="dxa"/>
                <w:shd w:val="clear" w:color="auto" w:fill="auto"/>
              </w:tcPr>
              <w:p w:rsidR="003D515E" w:rsidRDefault="00CD6EE4">
                <w:pPr>
                  <w:numPr>
                    <w:ilvl w:val="0"/>
                    <w:numId w:val="60"/>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безбар’єрного середовища;</w:t>
                </w:r>
              </w:p>
              <w:p w:rsidR="003D515E" w:rsidRDefault="00CD6EE4">
                <w:pPr>
                  <w:numPr>
                    <w:ilvl w:val="0"/>
                    <w:numId w:val="60"/>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умов для ділової та творчої діяльності осіб з інвалідністю.</w:t>
                </w:r>
              </w:p>
            </w:tc>
          </w:tr>
          <w:tr w:rsidR="003D515E">
            <w:trPr>
              <w:trHeight w:val="78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 Реалізація заходів ветеранської політики</w:t>
                </w:r>
              </w:p>
            </w:tc>
            <w:tc>
              <w:tcPr>
                <w:tcW w:w="3720" w:type="dxa"/>
                <w:shd w:val="clear" w:color="auto" w:fill="auto"/>
              </w:tcPr>
              <w:p w:rsidR="003D515E" w:rsidRDefault="00CD6EE4">
                <w:pPr>
                  <w:numPr>
                    <w:ilvl w:val="0"/>
                    <w:numId w:val="19"/>
                  </w:numPr>
                  <w:ind w:left="425" w:hanging="28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Надання підтримки ветеранам війни та членам їхніх сімей у системі переходу від військової служби до цивільного життя;</w:t>
                </w:r>
              </w:p>
              <w:p w:rsidR="003D515E" w:rsidRDefault="00CD6EE4">
                <w:pPr>
                  <w:numPr>
                    <w:ilvl w:val="0"/>
                    <w:numId w:val="19"/>
                  </w:numPr>
                  <w:ind w:left="425" w:hanging="28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створення ветеранського простору.</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2.2.6. Створення механізму інтеграції внутрішньо </w:t>
                </w:r>
                <w:r>
                  <w:rPr>
                    <w:rFonts w:ascii="Times New Roman" w:eastAsia="Times New Roman" w:hAnsi="Times New Roman" w:cs="Times New Roman"/>
                    <w:sz w:val="24"/>
                    <w:szCs w:val="24"/>
                  </w:rPr>
                  <w:lastRenderedPageBreak/>
                  <w:t>переміщених осіб</w:t>
                </w:r>
              </w:p>
            </w:tc>
            <w:tc>
              <w:tcPr>
                <w:tcW w:w="3720" w:type="dxa"/>
                <w:shd w:val="clear" w:color="auto" w:fill="auto"/>
              </w:tcPr>
              <w:p w:rsidR="003D515E" w:rsidRDefault="00CD6EE4">
                <w:pPr>
                  <w:numPr>
                    <w:ilvl w:val="0"/>
                    <w:numId w:val="54"/>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Захист прав дітей, які потрапили в складні життєві обставини, дітей-сиріт, дітей </w:t>
                </w:r>
                <w:r>
                  <w:rPr>
                    <w:rFonts w:ascii="Times New Roman" w:eastAsia="Times New Roman" w:hAnsi="Times New Roman" w:cs="Times New Roman"/>
                    <w:sz w:val="24"/>
                    <w:szCs w:val="24"/>
                  </w:rPr>
                  <w:lastRenderedPageBreak/>
                  <w:t>позбавлених батьківського піклування; забезпечення права дітей на зростання в сімейному оточенні;</w:t>
                </w:r>
              </w:p>
              <w:p w:rsidR="003D515E" w:rsidRDefault="00CD6EE4">
                <w:pPr>
                  <w:numPr>
                    <w:ilvl w:val="0"/>
                    <w:numId w:val="54"/>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підтримка та створення умов для осіб із числа ВПО.</w:t>
                </w:r>
              </w:p>
            </w:tc>
          </w:tr>
          <w:tr w:rsidR="003D515E">
            <w:trPr>
              <w:trHeight w:val="240"/>
            </w:trPr>
            <w:tc>
              <w:tcPr>
                <w:tcW w:w="2865" w:type="dxa"/>
                <w:vMerge w:val="restart"/>
                <w:shd w:val="clear" w:color="auto" w:fill="auto"/>
              </w:tcPr>
              <w:p w:rsidR="003D515E" w:rsidRDefault="00CD6EE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2.3. Формування доступної та якісної освіти, що відповідає вимогам суспільства</w:t>
                </w:r>
              </w:p>
              <w:p w:rsidR="003D515E" w:rsidRDefault="003D515E">
                <w:pPr>
                  <w:rPr>
                    <w:rFonts w:ascii="Times New Roman" w:eastAsia="Times New Roman" w:hAnsi="Times New Roman" w:cs="Times New Roman"/>
                    <w:i/>
                    <w:sz w:val="24"/>
                    <w:szCs w:val="24"/>
                  </w:rPr>
                </w:pP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2.3.1 Забезпечення умов освітнього процесу, реалізація заходів з підтримки осіб з особливими освітніми потребами</w:t>
                </w:r>
              </w:p>
              <w:p w:rsidR="003D515E" w:rsidRDefault="003D515E">
                <w:pPr>
                  <w:rPr>
                    <w:rFonts w:ascii="Times New Roman" w:eastAsia="Times New Roman" w:hAnsi="Times New Roman" w:cs="Times New Roman"/>
                    <w:sz w:val="24"/>
                    <w:szCs w:val="24"/>
                  </w:rPr>
                </w:pPr>
              </w:p>
              <w:p w:rsidR="003D515E" w:rsidRDefault="003D515E">
                <w:pPr>
                  <w:rPr>
                    <w:rFonts w:ascii="Times New Roman" w:eastAsia="Times New Roman" w:hAnsi="Times New Roman" w:cs="Times New Roman"/>
                    <w:sz w:val="24"/>
                    <w:szCs w:val="24"/>
                  </w:rPr>
                </w:pPr>
              </w:p>
            </w:tc>
            <w:tc>
              <w:tcPr>
                <w:tcW w:w="3720" w:type="dxa"/>
                <w:shd w:val="clear" w:color="auto" w:fill="auto"/>
              </w:tcPr>
              <w:p w:rsidR="003D515E" w:rsidRDefault="00CD6EE4">
                <w:pPr>
                  <w:numPr>
                    <w:ilvl w:val="0"/>
                    <w:numId w:val="15"/>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реконструкції, капітального та поточного ремонтів  закладів освіти та професійного ліцею;</w:t>
                </w:r>
              </w:p>
              <w:p w:rsidR="003D515E" w:rsidRDefault="00CD6EE4">
                <w:pPr>
                  <w:numPr>
                    <w:ilvl w:val="0"/>
                    <w:numId w:val="15"/>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модернізація систем опалення закладів освіти з урахуванням енергозберігаючих технологій;</w:t>
                </w:r>
              </w:p>
              <w:p w:rsidR="003D515E" w:rsidRDefault="00CD6EE4">
                <w:pPr>
                  <w:numPr>
                    <w:ilvl w:val="0"/>
                    <w:numId w:val="15"/>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доступності   широкосмугового доступу до мережі Інтернет закладів освіти;</w:t>
                </w:r>
              </w:p>
              <w:p w:rsidR="003D515E" w:rsidRDefault="00CD6EE4">
                <w:pPr>
                  <w:numPr>
                    <w:ilvl w:val="0"/>
                    <w:numId w:val="15"/>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облаштування харчоблоків закладів освіти відповідно до вимог Держпродспоживслужби, впровадження системи НАССР, контролю безпеки харчування;</w:t>
                </w:r>
              </w:p>
              <w:p w:rsidR="003D515E" w:rsidRDefault="00CD6EE4">
                <w:pPr>
                  <w:numPr>
                    <w:ilvl w:val="0"/>
                    <w:numId w:val="15"/>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вдосконалення інклюзивних форм навчання;</w:t>
                </w:r>
              </w:p>
              <w:p w:rsidR="003D515E" w:rsidRDefault="00CD6EE4">
                <w:pPr>
                  <w:numPr>
                    <w:ilvl w:val="0"/>
                    <w:numId w:val="15"/>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умов освітнього процесу дітям з особливими освітніми потребами.</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2.3.2 Підвищення мобільності освітньої сфери</w:t>
                </w:r>
              </w:p>
            </w:tc>
            <w:tc>
              <w:tcPr>
                <w:tcW w:w="3720" w:type="dxa"/>
                <w:shd w:val="clear" w:color="auto" w:fill="auto"/>
              </w:tcPr>
              <w:p w:rsidR="003D515E" w:rsidRDefault="00CD6EE4">
                <w:pPr>
                  <w:numPr>
                    <w:ilvl w:val="0"/>
                    <w:numId w:val="37"/>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необхідною кількістю шкільних автобусів;</w:t>
                </w:r>
              </w:p>
              <w:p w:rsidR="003D515E" w:rsidRDefault="00CD6EE4">
                <w:pPr>
                  <w:numPr>
                    <w:ilvl w:val="0"/>
                    <w:numId w:val="37"/>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та впровадження схеми маршрутів підвезення учнів до закладів освіти.</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2.3.3 Забезпечення якості </w:t>
                </w:r>
                <w:r>
                  <w:rPr>
                    <w:rFonts w:ascii="Times New Roman" w:eastAsia="Times New Roman" w:hAnsi="Times New Roman" w:cs="Times New Roman"/>
                    <w:sz w:val="24"/>
                    <w:szCs w:val="24"/>
                  </w:rPr>
                  <w:lastRenderedPageBreak/>
                  <w:t>навчально-виховного процесу</w:t>
                </w:r>
              </w:p>
              <w:p w:rsidR="003D515E" w:rsidRDefault="003D515E">
                <w:pPr>
                  <w:rPr>
                    <w:rFonts w:ascii="Times New Roman" w:eastAsia="Times New Roman" w:hAnsi="Times New Roman" w:cs="Times New Roman"/>
                    <w:sz w:val="24"/>
                    <w:szCs w:val="24"/>
                  </w:rPr>
                </w:pPr>
              </w:p>
              <w:p w:rsidR="003D515E" w:rsidRDefault="003D515E">
                <w:pPr>
                  <w:rPr>
                    <w:rFonts w:ascii="Times New Roman" w:eastAsia="Times New Roman" w:hAnsi="Times New Roman" w:cs="Times New Roman"/>
                    <w:sz w:val="24"/>
                    <w:szCs w:val="24"/>
                  </w:rPr>
                </w:pPr>
              </w:p>
              <w:p w:rsidR="003D515E" w:rsidRDefault="003D515E">
                <w:pPr>
                  <w:rPr>
                    <w:rFonts w:ascii="Times New Roman" w:eastAsia="Times New Roman" w:hAnsi="Times New Roman" w:cs="Times New Roman"/>
                    <w:sz w:val="24"/>
                    <w:szCs w:val="24"/>
                  </w:rPr>
                </w:pPr>
              </w:p>
            </w:tc>
            <w:tc>
              <w:tcPr>
                <w:tcW w:w="3720" w:type="dxa"/>
                <w:shd w:val="clear" w:color="auto" w:fill="auto"/>
              </w:tcPr>
              <w:p w:rsidR="003D515E" w:rsidRDefault="00CD6EE4">
                <w:pPr>
                  <w:numPr>
                    <w:ilvl w:val="0"/>
                    <w:numId w:val="40"/>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Оптимізація мережі освітніх </w:t>
                </w:r>
                <w:r>
                  <w:rPr>
                    <w:rFonts w:ascii="Times New Roman" w:eastAsia="Times New Roman" w:hAnsi="Times New Roman" w:cs="Times New Roman"/>
                    <w:sz w:val="24"/>
                    <w:szCs w:val="24"/>
                  </w:rPr>
                  <w:lastRenderedPageBreak/>
                  <w:t>закладів, шляхом перепрофілювання закладів освіти на гімназії, утворення опорних шкіл;</w:t>
                </w:r>
              </w:p>
              <w:p w:rsidR="003D515E" w:rsidRDefault="00CD6EE4">
                <w:pPr>
                  <w:numPr>
                    <w:ilvl w:val="0"/>
                    <w:numId w:val="40"/>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сприяння підвищенню кваліфікації педагогічних працівників та впровадженню сучасних методів навчання;</w:t>
                </w:r>
              </w:p>
              <w:p w:rsidR="003D515E" w:rsidRDefault="00CD6EE4">
                <w:pPr>
                  <w:numPr>
                    <w:ilvl w:val="0"/>
                    <w:numId w:val="40"/>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дистанційної освіти з використанням технологій дистанційного навчання;</w:t>
                </w:r>
              </w:p>
              <w:p w:rsidR="003D515E" w:rsidRDefault="00CD6EE4">
                <w:pPr>
                  <w:numPr>
                    <w:ilvl w:val="0"/>
                    <w:numId w:val="40"/>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матеріально-технічного забезпечення закладів освіти та професійного ліцею;</w:t>
                </w:r>
              </w:p>
              <w:p w:rsidR="003D515E" w:rsidRDefault="00CD6EE4">
                <w:pPr>
                  <w:numPr>
                    <w:ilvl w:val="0"/>
                    <w:numId w:val="40"/>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дошкільної освіти на території громади.</w:t>
                </w:r>
              </w:p>
            </w:tc>
          </w:tr>
          <w:tr w:rsidR="003D515E">
            <w:trPr>
              <w:trHeight w:val="240"/>
            </w:trPr>
            <w:tc>
              <w:tcPr>
                <w:tcW w:w="2865" w:type="dxa"/>
                <w:vMerge w:val="restart"/>
                <w:shd w:val="clear" w:color="auto" w:fill="auto"/>
              </w:tcPr>
              <w:p w:rsidR="003D515E" w:rsidRDefault="00CD6EE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2.4. Розвиток культурного середовища</w:t>
                </w: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2.4.1 Привабливі та сучасні заклади культури</w:t>
                </w:r>
              </w:p>
            </w:tc>
            <w:tc>
              <w:tcPr>
                <w:tcW w:w="3720" w:type="dxa"/>
                <w:shd w:val="clear" w:color="auto" w:fill="auto"/>
              </w:tcPr>
              <w:p w:rsidR="003D515E" w:rsidRDefault="00CD6EE4">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капітальних та поточних ремонтів будівель, систем комунікацій закладів культури;</w:t>
                </w:r>
              </w:p>
              <w:p w:rsidR="003D515E" w:rsidRDefault="00CD6EE4">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матеріально-технічної бази закладів культури;</w:t>
                </w:r>
              </w:p>
              <w:p w:rsidR="003D515E" w:rsidRDefault="00CD6EE4">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доступності   широкосмугового доступу до мережі Інтернет закладів культури;</w:t>
                </w:r>
              </w:p>
              <w:p w:rsidR="003D515E" w:rsidRDefault="00CD6EE4">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оновлення бібліотечних фондів;</w:t>
                </w:r>
              </w:p>
              <w:p w:rsidR="003D515E" w:rsidRDefault="00CD6EE4">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сучасних публічних просторів;</w:t>
                </w:r>
              </w:p>
              <w:p w:rsidR="003D515E" w:rsidRDefault="00CD6EE4">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сприяння розвитку народних традицій, художньої самодіяльності, підтримка художніх колективів, аматорів.</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i/>
                    <w:sz w:val="24"/>
                    <w:szCs w:val="24"/>
                  </w:rPr>
                </w:pPr>
              </w:p>
            </w:tc>
            <w:tc>
              <w:tcPr>
                <w:tcW w:w="3315" w:type="dxa"/>
                <w:shd w:val="clear" w:color="auto" w:fill="auto"/>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2.4.2 Створення сприятливих умов для збереження культурно-історичної спадщини</w:t>
                </w:r>
              </w:p>
            </w:tc>
            <w:tc>
              <w:tcPr>
                <w:tcW w:w="3720" w:type="dxa"/>
                <w:shd w:val="clear" w:color="auto" w:fill="auto"/>
              </w:tcPr>
              <w:p w:rsidR="003D515E" w:rsidRDefault="00CD6EE4">
                <w:pPr>
                  <w:numPr>
                    <w:ilvl w:val="0"/>
                    <w:numId w:val="46"/>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Дослідження історичного минулого краю та популяризація відомостей серед населення;</w:t>
                </w:r>
              </w:p>
              <w:p w:rsidR="003D515E" w:rsidRDefault="00CD6EE4">
                <w:pPr>
                  <w:numPr>
                    <w:ilvl w:val="0"/>
                    <w:numId w:val="46"/>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умов для збереження історичної та культурної спадщини;</w:t>
                </w:r>
              </w:p>
              <w:p w:rsidR="003D515E" w:rsidRDefault="00CD6EE4">
                <w:pPr>
                  <w:numPr>
                    <w:ilvl w:val="0"/>
                    <w:numId w:val="46"/>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об’єктів культурної спадщини в туристичній діяльності.</w:t>
                </w:r>
              </w:p>
            </w:tc>
          </w:tr>
        </w:tbl>
      </w:sdtContent>
    </w:sdt>
    <w:p w:rsidR="003D515E" w:rsidRDefault="003D515E">
      <w:pPr>
        <w:spacing w:after="0"/>
        <w:rPr>
          <w:rFonts w:ascii="Times New Roman" w:eastAsia="Times New Roman" w:hAnsi="Times New Roman" w:cs="Times New Roman"/>
          <w:b/>
          <w:sz w:val="28"/>
          <w:szCs w:val="28"/>
        </w:rPr>
      </w:pPr>
    </w:p>
    <w:p w:rsidR="003D515E" w:rsidRDefault="00CD6EE4">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Стратегічна ціль 3. Привабливий, ефективний та безпечний життєвий простір громади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результатами анкетування населення виявлено стратегічні проблеми, дороги на території громади потребують ремонтів, фізичний знос систем водопостачання та водовідведення, відсутність сортування сміття, відсутність майданчиків для збору твердих побутових відходів, наявність несанкціонованих </w:t>
      </w:r>
      <w:proofErr w:type="spellStart"/>
      <w:r>
        <w:rPr>
          <w:rFonts w:ascii="Times New Roman" w:eastAsia="Times New Roman" w:hAnsi="Times New Roman" w:cs="Times New Roman"/>
          <w:sz w:val="28"/>
          <w:szCs w:val="28"/>
          <w:highlight w:val="white"/>
        </w:rPr>
        <w:t>сміттєзвалищ</w:t>
      </w:r>
      <w:proofErr w:type="spellEnd"/>
      <w:r>
        <w:rPr>
          <w:rFonts w:ascii="Times New Roman" w:eastAsia="Times New Roman" w:hAnsi="Times New Roman" w:cs="Times New Roman"/>
          <w:sz w:val="28"/>
          <w:szCs w:val="28"/>
          <w:highlight w:val="white"/>
        </w:rPr>
        <w:t xml:space="preserve">. </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Забезпечення мешканців громади п</w:t>
      </w:r>
      <w:r>
        <w:rPr>
          <w:rFonts w:ascii="Times New Roman" w:eastAsia="Times New Roman" w:hAnsi="Times New Roman" w:cs="Times New Roman"/>
          <w:sz w:val="28"/>
          <w:szCs w:val="28"/>
        </w:rPr>
        <w:t xml:space="preserve">ривабливим та безпечним життєвим простором передбачає здійснення комплексу заходів щодо забезпечення якісного стану доріг, підвищення рівня загальної безпеки всієї території громади, здійснення заходів із благоустрою громади, вдосконалення просторового планування, впровадження </w:t>
      </w:r>
      <w:proofErr w:type="spellStart"/>
      <w:r>
        <w:rPr>
          <w:rFonts w:ascii="Times New Roman" w:eastAsia="Times New Roman" w:hAnsi="Times New Roman" w:cs="Times New Roman"/>
          <w:sz w:val="28"/>
          <w:szCs w:val="28"/>
        </w:rPr>
        <w:t>енергоефективної</w:t>
      </w:r>
      <w:proofErr w:type="spellEnd"/>
      <w:r>
        <w:rPr>
          <w:rFonts w:ascii="Times New Roman" w:eastAsia="Times New Roman" w:hAnsi="Times New Roman" w:cs="Times New Roman"/>
          <w:sz w:val="28"/>
          <w:szCs w:val="28"/>
        </w:rPr>
        <w:t xml:space="preserve"> інфраструктури громади, збереження навколишнього природного середовища.</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Досягнення стратегічної цілі передбачається через реалізацію таких оперативних цілей:</w:t>
      </w:r>
    </w:p>
    <w:p w:rsidR="003D515E" w:rsidRDefault="00CD6EE4">
      <w:pPr>
        <w:numPr>
          <w:ilvl w:val="0"/>
          <w:numId w:val="38"/>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стану автомобільних доріг</w:t>
      </w:r>
    </w:p>
    <w:p w:rsidR="003D515E" w:rsidRDefault="00CD6EE4">
      <w:pPr>
        <w:numPr>
          <w:ilvl w:val="0"/>
          <w:numId w:val="38"/>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Вдосконалення просторового планування</w:t>
      </w:r>
    </w:p>
    <w:p w:rsidR="003D515E" w:rsidRDefault="00CD6EE4">
      <w:pPr>
        <w:numPr>
          <w:ilvl w:val="0"/>
          <w:numId w:val="38"/>
        </w:num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Енергоефективна</w:t>
      </w:r>
      <w:proofErr w:type="spellEnd"/>
      <w:r>
        <w:rPr>
          <w:rFonts w:ascii="Times New Roman" w:eastAsia="Times New Roman" w:hAnsi="Times New Roman" w:cs="Times New Roman"/>
          <w:sz w:val="28"/>
          <w:szCs w:val="28"/>
        </w:rPr>
        <w:t xml:space="preserve"> інфраструктура громади та безпечний житловий фонд</w:t>
      </w:r>
    </w:p>
    <w:p w:rsidR="003D515E" w:rsidRDefault="00CD6EE4">
      <w:pPr>
        <w:numPr>
          <w:ilvl w:val="0"/>
          <w:numId w:val="3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довкілля, відновлення та стале використання природних ресурсів</w:t>
      </w:r>
    </w:p>
    <w:p w:rsidR="003D515E" w:rsidRDefault="00CD6EE4">
      <w:pPr>
        <w:numPr>
          <w:ilvl w:val="0"/>
          <w:numId w:val="3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Правопорядок та безпека</w:t>
      </w:r>
    </w:p>
    <w:p w:rsidR="003D515E" w:rsidRDefault="003D515E">
      <w:pPr>
        <w:shd w:val="clear" w:color="auto" w:fill="FFFFFF"/>
        <w:spacing w:after="0"/>
        <w:jc w:val="both"/>
        <w:rPr>
          <w:rFonts w:ascii="Times New Roman" w:eastAsia="Times New Roman" w:hAnsi="Times New Roman" w:cs="Times New Roman"/>
          <w:sz w:val="28"/>
          <w:szCs w:val="28"/>
          <w:highlight w:val="white"/>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Мережа автомобільних доріг є невід’ємною частиною єдиної транспортної системи України, яка забезпечує роботу всіх галузей економіки та соціальний розвиток територій. Від стану автомобільних доріг залежать витрати на перевезення вантажів та пасажирів, дітей до закладів освіти, рівень цін, певною мірою зайнятість населення, екологічний стан навколишнього середовища, темпи розвитку економіки загалом тощо.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сприятливих умов, необхідних для стабільного та ефективного розвитку дорожнього комплексу на території громади, залишається одним із пріоритетних завдань діяльності Попівської сільської ради.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зв’язку з транспортним навантаженням шляхова мережа на території громади втрачає свої експлуатаційні якості й потребує ремонту особливо після тимчасової окупації частини громади та воєнні (бойові) дії.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свою чергу стан автомобільних доріг і розвиток дорожньої галузі визначаються економічними можливостями та рівнем фінансування дорожньої галузі. Оскільки на даний час фінансування з державного бюджету для проведення дорожньо-ремонтних робіт свідчить про певні труднощі, у тому числі й на умовах </w:t>
      </w:r>
      <w:proofErr w:type="spellStart"/>
      <w:r>
        <w:rPr>
          <w:rFonts w:ascii="Times New Roman" w:eastAsia="Times New Roman" w:hAnsi="Times New Roman" w:cs="Times New Roman"/>
          <w:sz w:val="28"/>
          <w:szCs w:val="28"/>
        </w:rPr>
        <w:t>співфінансування</w:t>
      </w:r>
      <w:proofErr w:type="spellEnd"/>
      <w:r>
        <w:rPr>
          <w:rFonts w:ascii="Times New Roman" w:eastAsia="Times New Roman" w:hAnsi="Times New Roman" w:cs="Times New Roman"/>
          <w:sz w:val="28"/>
          <w:szCs w:val="28"/>
        </w:rPr>
        <w:t>, то є необхідність у проведенні фінансування та забезпечення проведення аварійних та відновних робіт, а саме поточного ремонту автомобільних доріг загального користування місцевого значення за рахунок видатків бюджету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Схема планування території є основою для формування стратегії розвитку території та забезпечує обґрунтування майбутніх потреб і визначення напрямів використання територій.</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 видом документації на місцевому рівні, призначеної для обґрунтування довгострокової стратегії планування та забудови населених пунктів є Генеральний план населеного пункту.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Генеральний план визначає основні принципи й напрями планувальної організації та функціонального призначення  території, формування  системи громадського обслуговування населення, організації вулично-дорожньої й транспортної мережі, інженерного обладнання, інженерної підготовки й благоустрою, цивільного захисту території та населення від небезпечних природних і техногенних процесів, охорони навколишнього природного середовища, культурної спадщини.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Потребує розробки схема планування території, встановлення  та закріплення в натурі меж громади.</w:t>
      </w:r>
    </w:p>
    <w:p w:rsidR="003D515E" w:rsidRDefault="00CD6EE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Стратегічна ціль передбачає поступове впровадження енергозбереження та </w:t>
      </w:r>
      <w:proofErr w:type="spellStart"/>
      <w:r>
        <w:rPr>
          <w:rFonts w:ascii="Times New Roman" w:eastAsia="Times New Roman" w:hAnsi="Times New Roman" w:cs="Times New Roman"/>
          <w:sz w:val="28"/>
          <w:szCs w:val="28"/>
        </w:rPr>
        <w:t>енергоефективності</w:t>
      </w:r>
      <w:proofErr w:type="spellEnd"/>
      <w:r>
        <w:rPr>
          <w:rFonts w:ascii="Times New Roman" w:eastAsia="Times New Roman" w:hAnsi="Times New Roman" w:cs="Times New Roman"/>
          <w:sz w:val="28"/>
          <w:szCs w:val="28"/>
        </w:rPr>
        <w:t xml:space="preserve"> в усіх сферах життєдіяльності громади. Впровадження  енергозберігаючих заходів першу чергу призведе до скорочення видатків бюджету громади на оплату енергоносіїв.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Комунальні послуги, на які сформувалася монополія, будуть розвиватися шляхом підвищення економічної ефективності, впровадження технологій, які забезпечують збереження енергії.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Заходи </w:t>
      </w:r>
      <w:proofErr w:type="spellStart"/>
      <w:r>
        <w:rPr>
          <w:rFonts w:ascii="Times New Roman" w:eastAsia="Times New Roman" w:hAnsi="Times New Roman" w:cs="Times New Roman"/>
          <w:sz w:val="28"/>
          <w:szCs w:val="28"/>
        </w:rPr>
        <w:t>енергоефективності</w:t>
      </w:r>
      <w:proofErr w:type="spellEnd"/>
      <w:r>
        <w:rPr>
          <w:rFonts w:ascii="Times New Roman" w:eastAsia="Times New Roman" w:hAnsi="Times New Roman" w:cs="Times New Roman"/>
          <w:sz w:val="28"/>
          <w:szCs w:val="28"/>
        </w:rPr>
        <w:t xml:space="preserve"> будуть впроваджуватися на умовах партнерства та співпраці усіх секторів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метою залучення коштів власників житла в утримання будівель буде забезпечено підтримку створеним ОСББ.</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Підвищення </w:t>
      </w:r>
      <w:proofErr w:type="spellStart"/>
      <w:r>
        <w:rPr>
          <w:rFonts w:ascii="Times New Roman" w:eastAsia="Times New Roman" w:hAnsi="Times New Roman" w:cs="Times New Roman"/>
          <w:sz w:val="28"/>
          <w:szCs w:val="28"/>
        </w:rPr>
        <w:t>енергоефективності</w:t>
      </w:r>
      <w:proofErr w:type="spellEnd"/>
      <w:r>
        <w:rPr>
          <w:rFonts w:ascii="Times New Roman" w:eastAsia="Times New Roman" w:hAnsi="Times New Roman" w:cs="Times New Roman"/>
          <w:sz w:val="28"/>
          <w:szCs w:val="28"/>
        </w:rPr>
        <w:t xml:space="preserve"> та безпечності житлового фонду неможливо без проведення відповідної освітньої кампанії для населення.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зношеність водо мереж, передбачається їх реконструкція та капітальний ремонт. В окремих населених пунктах планується будівництво нових мереж водопостачання.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кожній домівці постійно накопичується величезна кількість не потрібних матеріалів. Щоденно ми змушені стикатися з відходами. Проблема </w:t>
      </w:r>
      <w:r>
        <w:rPr>
          <w:rFonts w:ascii="Times New Roman" w:eastAsia="Times New Roman" w:hAnsi="Times New Roman" w:cs="Times New Roman"/>
          <w:sz w:val="28"/>
          <w:szCs w:val="28"/>
        </w:rPr>
        <w:lastRenderedPageBreak/>
        <w:t xml:space="preserve">накопичення побутових відходів вже давно вийшла за рамки міських територій і дуже гостро доторкнулася сільської місцевості. У більшості населених пунктів сільської ради не те, що не </w:t>
      </w:r>
      <w:proofErr w:type="spellStart"/>
      <w:r>
        <w:rPr>
          <w:rFonts w:ascii="Times New Roman" w:eastAsia="Times New Roman" w:hAnsi="Times New Roman" w:cs="Times New Roman"/>
          <w:sz w:val="28"/>
          <w:szCs w:val="28"/>
        </w:rPr>
        <w:t>облаштовано</w:t>
      </w:r>
      <w:proofErr w:type="spellEnd"/>
      <w:r>
        <w:rPr>
          <w:rFonts w:ascii="Times New Roman" w:eastAsia="Times New Roman" w:hAnsi="Times New Roman" w:cs="Times New Roman"/>
          <w:sz w:val="28"/>
          <w:szCs w:val="28"/>
        </w:rPr>
        <w:t xml:space="preserve">, а навіть не відведено законних місць для збору відходів. Масштаби накопичення сміття постійно збільшуються, утворюється велика кількість несанкціонованих </w:t>
      </w:r>
      <w:proofErr w:type="spellStart"/>
      <w:r>
        <w:rPr>
          <w:rFonts w:ascii="Times New Roman" w:eastAsia="Times New Roman" w:hAnsi="Times New Roman" w:cs="Times New Roman"/>
          <w:sz w:val="28"/>
          <w:szCs w:val="28"/>
        </w:rPr>
        <w:t>сміттєзвалищ</w:t>
      </w:r>
      <w:proofErr w:type="spellEnd"/>
      <w:r>
        <w:rPr>
          <w:rFonts w:ascii="Times New Roman" w:eastAsia="Times New Roman" w:hAnsi="Times New Roman" w:cs="Times New Roman"/>
          <w:sz w:val="28"/>
          <w:szCs w:val="28"/>
        </w:rPr>
        <w:t>, що негативно впливає на благоустрій територій. Ще один важливий аспект цієї проблеми пов’язаний із збереженням здоров’я людей, забезпечення прав громадян, що проживають на території сільської ради.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Проекту USAID «ГОВЕРЛА» передбачено створення системи кластерів управління відходами в малих і середніх громадах України. Основним завданням є підвищення потенціалу територіальних громад в питаннях організації системи управління відходами й, відповідно, зменшення накопичення відходів у несанкціонованих місцях, а разом із цим і викидів </w:t>
      </w:r>
      <w:proofErr w:type="spellStart"/>
      <w:r>
        <w:rPr>
          <w:rFonts w:ascii="Times New Roman" w:eastAsia="Times New Roman" w:hAnsi="Times New Roman" w:cs="Times New Roman"/>
          <w:sz w:val="28"/>
          <w:szCs w:val="28"/>
        </w:rPr>
        <w:t>СО2</w:t>
      </w:r>
      <w:proofErr w:type="spellEnd"/>
      <w:r>
        <w:rPr>
          <w:rFonts w:ascii="Times New Roman" w:eastAsia="Times New Roman" w:hAnsi="Times New Roman" w:cs="Times New Roman"/>
          <w:sz w:val="28"/>
          <w:szCs w:val="28"/>
        </w:rPr>
        <w:t xml:space="preserve">.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дієвої системи поводження з твердими побутовими відходами  дасть змогу надавати населенню якісні послуги у сфері поводження з ТПВ, покращить стан довкілля; покращить комфорт середовища проживання жителів сільської ради, підвищить їхню екологічну культуру. </w:t>
      </w:r>
    </w:p>
    <w:p w:rsidR="003D515E" w:rsidRDefault="003D515E">
      <w:pPr>
        <w:spacing w:after="0"/>
        <w:jc w:val="both"/>
        <w:rPr>
          <w:rFonts w:ascii="Times New Roman" w:eastAsia="Times New Roman" w:hAnsi="Times New Roman" w:cs="Times New Roman"/>
          <w:sz w:val="28"/>
          <w:szCs w:val="28"/>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proofErr w:type="spellStart"/>
      <w:r>
        <w:rPr>
          <w:rFonts w:ascii="Times New Roman" w:eastAsia="Times New Roman" w:hAnsi="Times New Roman" w:cs="Times New Roman"/>
          <w:sz w:val="28"/>
          <w:szCs w:val="28"/>
        </w:rPr>
        <w:t>Безпекова</w:t>
      </w:r>
      <w:proofErr w:type="spellEnd"/>
      <w:r>
        <w:rPr>
          <w:rFonts w:ascii="Times New Roman" w:eastAsia="Times New Roman" w:hAnsi="Times New Roman" w:cs="Times New Roman"/>
          <w:sz w:val="28"/>
          <w:szCs w:val="28"/>
        </w:rPr>
        <w:t xml:space="preserve"> ситуація на території громади у зв’язку з бойовими діями, які відбуваються на території Сумщини контрольована.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Роль громади в забезпеченні безпеки своїх мешканців суттєво трансформується. Поступово громада починає самостійно визначати пріоритети правоохоронної роботи, а також інших видів діяльності, спрямованих на створення безпечного середовища на своїй території, тому важливо знати, що саме турбує громаду. Рішення приймаються на основі комплексного аналізу ситуації на певній території, думок і потреб людей, що там проживають.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завдання щодо забезпечення законності й порядку плануються організація зустрічей мешканців громад із представниками влади та поліції для обговорення місцевих проблем, що може стати важливим інструментом їх вирішення. На таких заходах люди можуть висловити свої занепокоєння, потреби, проблеми, а також запропонувати своє бачення того, як можна змінити ситуацію. Планується просвітницька кампанія серед учнівської молоді спрямована на протидію правопорушенням та проявам асоціальної поведінки в громаді, координація зусиль щодо протидії та запобіганню домашньому насильству та насильству за ознакою статті, забезпечення рівних прав та можливостей жінок і чоловіків, дотримання прав людини.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Попри загальне відчуття безпеки серед мешканців громади та відсутність значних резонансних злочинів громада потерпає від дрібних крадіжок та інших незначних правопорушень (часто – на тлі непомірного вживання алкоголю), що дуже часто не фіксуються. Певне занепокоєння викликає в мешканців безпека в громадських місцях під час великих зібрань. Тому завдання передбачає поступове, покрокове встановлення системи відео-спостереження, починаючи з адміністративного центру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Важливим завданням є запобігання виникненню надзвичайних ситуацій техногенного та природного характеру, яке вирішується рядом заходів, спрямованих на поліпшення нинішньої системи цивільного захисту на місцевому рівні. Місцева пожежна охорона - це запорука пожежної безпеки для мешканців громади.</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8"/>
          <w:szCs w:val="28"/>
        </w:rPr>
        <w:t>Невідкладне реагування на пожежі та надання допомоги в ліквідації наслідків надзвичайних ситуацій</w:t>
      </w:r>
      <w:r>
        <w:rPr>
          <w:rFonts w:ascii="Times New Roman" w:eastAsia="Times New Roman" w:hAnsi="Times New Roman" w:cs="Times New Roman"/>
          <w:color w:val="00000A"/>
          <w:sz w:val="24"/>
          <w:szCs w:val="24"/>
        </w:rPr>
        <w:t>.</w:t>
      </w: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Для збереження життя цивільного населення першочерговим напрямом  роботи є забезпечення утримання в готовності до використання захисних споруд цивільного захисту, </w:t>
      </w:r>
      <w:proofErr w:type="spellStart"/>
      <w:r>
        <w:rPr>
          <w:rFonts w:ascii="Times New Roman" w:eastAsia="Times New Roman" w:hAnsi="Times New Roman" w:cs="Times New Roman"/>
          <w:sz w:val="28"/>
          <w:szCs w:val="28"/>
        </w:rPr>
        <w:t>проінформованість</w:t>
      </w:r>
      <w:proofErr w:type="spellEnd"/>
      <w:r>
        <w:rPr>
          <w:rFonts w:ascii="Times New Roman" w:eastAsia="Times New Roman" w:hAnsi="Times New Roman" w:cs="Times New Roman"/>
          <w:sz w:val="28"/>
          <w:szCs w:val="28"/>
        </w:rPr>
        <w:t xml:space="preserve"> населення з питань цивільного захисту. У першу чергу здійснюється реконструкція захисних споруд у закладах освіти.</w:t>
      </w:r>
    </w:p>
    <w:p w:rsidR="003D515E" w:rsidRDefault="00CD6EE4">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Очікувані результати: </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існуючої мережі автомобільних доріг загального користування місцевого значення;</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заходів із безпеки дорожнього руху;</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ліквідацію незадовільних умов руху автотранспортних засобів, у тому числі маршрутів загального користування;</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безпеки пересування учасників дорожнього руху;</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безпечних умов підвозу дітей до закладів освіти;</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стану доріг, тротуарів;</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рівня безпеки дорожнього руху;</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транспортного сполучення між населеними пунктами та центром громади, з залізничною станцією Конотоп;</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забезпеченість населених пунктів громади містобудівною документацією;</w:t>
      </w:r>
    </w:p>
    <w:p w:rsidR="003D515E" w:rsidRDefault="00CD6EE4">
      <w:pPr>
        <w:numPr>
          <w:ilvl w:val="0"/>
          <w:numId w:val="3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забезпеченість громади схемами планування територій;</w:t>
      </w:r>
    </w:p>
    <w:p w:rsidR="003D515E" w:rsidRDefault="00CD6EE4">
      <w:pPr>
        <w:numPr>
          <w:ilvl w:val="0"/>
          <w:numId w:val="3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інвентаризацію земель;</w:t>
      </w:r>
    </w:p>
    <w:p w:rsidR="003D515E" w:rsidRDefault="00CD6EE4">
      <w:pPr>
        <w:numPr>
          <w:ilvl w:val="0"/>
          <w:numId w:val="3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означення та встановлення меж громади;</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витрат із сільського бюджету та втрат електроенергії при наданні послуг вуличного освітлення;</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на території громади мережі водопостачання та водовідведення;</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стану довкілля  та зниження рівня захворюваності населення;</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рівня екологічної свідомості населення;</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поліпшення системи управління твердими побутовими відходами (ТПВ), зменшення кількості стихійних </w:t>
      </w:r>
      <w:proofErr w:type="spellStart"/>
      <w:r>
        <w:rPr>
          <w:rFonts w:ascii="Times New Roman" w:eastAsia="Times New Roman" w:hAnsi="Times New Roman" w:cs="Times New Roman"/>
          <w:sz w:val="28"/>
          <w:szCs w:val="28"/>
        </w:rPr>
        <w:t>сміттєзвалищ</w:t>
      </w:r>
      <w:proofErr w:type="spellEnd"/>
      <w:r>
        <w:rPr>
          <w:rFonts w:ascii="Times New Roman" w:eastAsia="Times New Roman" w:hAnsi="Times New Roman" w:cs="Times New Roman"/>
          <w:sz w:val="28"/>
          <w:szCs w:val="28"/>
        </w:rPr>
        <w:t>;</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зменшення шкідливого впливу побутових відходів на навколишнє природне середовище; </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очищення територій від забруднення відходами, ліквідація і запобігання утворенню несанкціонованих </w:t>
      </w:r>
      <w:proofErr w:type="spellStart"/>
      <w:r>
        <w:rPr>
          <w:rFonts w:ascii="Times New Roman" w:eastAsia="Times New Roman" w:hAnsi="Times New Roman" w:cs="Times New Roman"/>
          <w:sz w:val="28"/>
          <w:szCs w:val="28"/>
        </w:rPr>
        <w:t>сміттєзвалищ</w:t>
      </w:r>
      <w:proofErr w:type="spellEnd"/>
      <w:r>
        <w:rPr>
          <w:rFonts w:ascii="Times New Roman" w:eastAsia="Times New Roman" w:hAnsi="Times New Roman" w:cs="Times New Roman"/>
          <w:sz w:val="28"/>
          <w:szCs w:val="28"/>
        </w:rPr>
        <w:t>;</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зон відпочинку, збереження водойм та лісозахисних смуг;</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поліпшення санітарного стану навколишнього природного середовища;   </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безпеки мешканців громади;</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правопорушень та вчинення злочинів;</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стану захисних споруд, поінформованість населення з питань цивільного захисту та пожежної безпеки.</w:t>
      </w:r>
    </w:p>
    <w:p w:rsidR="003D515E" w:rsidRDefault="003D515E">
      <w:pPr>
        <w:shd w:val="clear" w:color="auto" w:fill="FFFFFF"/>
        <w:spacing w:after="0"/>
        <w:jc w:val="both"/>
        <w:rPr>
          <w:rFonts w:ascii="Times New Roman" w:eastAsia="Times New Roman" w:hAnsi="Times New Roman" w:cs="Times New Roman"/>
          <w:sz w:val="28"/>
          <w:szCs w:val="28"/>
        </w:rPr>
      </w:pPr>
    </w:p>
    <w:sdt>
      <w:sdtPr>
        <w:tag w:val="goog_rdk_6"/>
        <w:id w:val="11202189"/>
        <w:lock w:val="contentLocked"/>
      </w:sdtPr>
      <w:sdtContent>
        <w:tbl>
          <w:tblPr>
            <w:tblStyle w:val="affffff9"/>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65"/>
            <w:gridCol w:w="3315"/>
            <w:gridCol w:w="3720"/>
          </w:tblGrid>
          <w:tr w:rsidR="003D515E">
            <w:trPr>
              <w:trHeight w:val="690"/>
            </w:trPr>
            <w:tc>
              <w:tcPr>
                <w:tcW w:w="9900" w:type="dxa"/>
                <w:gridSpan w:val="3"/>
                <w:shd w:val="clear" w:color="auto" w:fill="274E13"/>
              </w:tcPr>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 xml:space="preserve">Стратегічна ціль 3. Привабливий, ефективний та безпечний </w:t>
                </w:r>
              </w:p>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життєвий простір громади</w:t>
                </w:r>
              </w:p>
            </w:tc>
          </w:tr>
          <w:tr w:rsidR="003D515E">
            <w:trPr>
              <w:trHeight w:val="750"/>
            </w:trPr>
            <w:tc>
              <w:tcPr>
                <w:tcW w:w="2865" w:type="dxa"/>
                <w:shd w:val="clear" w:color="auto" w:fill="F1C232"/>
              </w:tcPr>
              <w:p w:rsidR="003D515E" w:rsidRDefault="00CD6EE4">
                <w:pPr>
                  <w:jc w:val="both"/>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Операційна ціль</w:t>
                </w:r>
              </w:p>
              <w:p w:rsidR="003D515E" w:rsidRDefault="003D515E">
                <w:pPr>
                  <w:jc w:val="both"/>
                  <w:rPr>
                    <w:rFonts w:ascii="Times New Roman" w:eastAsia="Times New Roman" w:hAnsi="Times New Roman" w:cs="Times New Roman"/>
                    <w:b/>
                    <w:color w:val="FFFFFF"/>
                    <w:sz w:val="26"/>
                    <w:szCs w:val="26"/>
                  </w:rPr>
                </w:pPr>
              </w:p>
            </w:tc>
            <w:tc>
              <w:tcPr>
                <w:tcW w:w="3315" w:type="dxa"/>
                <w:shd w:val="clear" w:color="auto" w:fill="F1C232"/>
              </w:tcPr>
              <w:p w:rsidR="003D515E" w:rsidRDefault="00CD6EE4">
                <w:pPr>
                  <w:jc w:val="both"/>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 xml:space="preserve">Завдання </w:t>
                </w:r>
              </w:p>
            </w:tc>
            <w:tc>
              <w:tcPr>
                <w:tcW w:w="3720" w:type="dxa"/>
                <w:shd w:val="clear" w:color="auto" w:fill="F1C232"/>
              </w:tcPr>
              <w:p w:rsidR="003D515E" w:rsidRDefault="00CD6EE4">
                <w:pPr>
                  <w:jc w:val="both"/>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Потенційно можливі сфери реалізації проєктів</w:t>
                </w:r>
              </w:p>
            </w:tc>
          </w:tr>
          <w:tr w:rsidR="003D515E">
            <w:trPr>
              <w:trHeight w:val="2243"/>
            </w:trPr>
            <w:tc>
              <w:tcPr>
                <w:tcW w:w="2865" w:type="dxa"/>
                <w:vMerge w:val="restart"/>
              </w:tcPr>
              <w:p w:rsidR="003D515E" w:rsidRDefault="00CD6EE4">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 Покращення стану автомобільних доріг</w:t>
                </w:r>
              </w:p>
              <w:p w:rsidR="003D515E" w:rsidRDefault="003D515E">
                <w:pPr>
                  <w:jc w:val="both"/>
                  <w:rPr>
                    <w:rFonts w:ascii="Times New Roman" w:eastAsia="Times New Roman" w:hAnsi="Times New Roman" w:cs="Times New Roman"/>
                    <w:i/>
                    <w:sz w:val="24"/>
                    <w:szCs w:val="24"/>
                  </w:rPr>
                </w:pPr>
              </w:p>
              <w:p w:rsidR="003D515E" w:rsidRDefault="003D515E">
                <w:pPr>
                  <w:jc w:val="both"/>
                  <w:rPr>
                    <w:rFonts w:ascii="Times New Roman" w:eastAsia="Times New Roman" w:hAnsi="Times New Roman" w:cs="Times New Roman"/>
                    <w:i/>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Розбудова дорожнього господарства громади</w:t>
                </w:r>
              </w:p>
            </w:tc>
            <w:tc>
              <w:tcPr>
                <w:tcW w:w="3720" w:type="dxa"/>
                <w:shd w:val="clear" w:color="auto" w:fill="auto"/>
              </w:tcPr>
              <w:p w:rsidR="003D515E" w:rsidRDefault="00CD6EE4">
                <w:pPr>
                  <w:numPr>
                    <w:ilvl w:val="0"/>
                    <w:numId w:val="3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Капітальні та поточні ремонти доріг та дорожньої інфраструктури Капітальний та поточний ремонт доріг та дорожньої інфраструктури (у тому числі на умовах співфінансування).</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Безпечні дороги населених пунктів</w:t>
                </w:r>
              </w:p>
            </w:tc>
            <w:tc>
              <w:tcPr>
                <w:tcW w:w="3720" w:type="dxa"/>
                <w:shd w:val="clear" w:color="auto" w:fill="auto"/>
              </w:tcPr>
              <w:p w:rsidR="003D515E" w:rsidRDefault="00CD6EE4">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Встановлення та заміна дорожніх знаків та нанесення дорожньої розмітки;</w:t>
                </w:r>
              </w:p>
              <w:p w:rsidR="003D515E" w:rsidRDefault="00CD6EE4">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Облаштування зупинок громадського транспорту;</w:t>
                </w:r>
              </w:p>
              <w:p w:rsidR="003D515E" w:rsidRDefault="00CD6EE4">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просвітницької кампанії серед дітей, щодо безпеки руху.</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Налагодження транспортного сполучення між населеними пунктами</w:t>
                </w:r>
              </w:p>
            </w:tc>
            <w:tc>
              <w:tcPr>
                <w:tcW w:w="3720" w:type="dxa"/>
                <w:shd w:val="clear" w:color="auto" w:fill="auto"/>
              </w:tcPr>
              <w:p w:rsidR="003D515E" w:rsidRDefault="00CD6EE4">
                <w:pPr>
                  <w:numPr>
                    <w:ilvl w:val="0"/>
                    <w:numId w:val="4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сполучення сільських населених пунктів з адміністративним центром громади.</w:t>
                </w:r>
              </w:p>
            </w:tc>
          </w:tr>
          <w:tr w:rsidR="003D515E">
            <w:trPr>
              <w:trHeight w:val="240"/>
            </w:trPr>
            <w:tc>
              <w:tcPr>
                <w:tcW w:w="2865" w:type="dxa"/>
                <w:vMerge w:val="restart"/>
                <w:shd w:val="clear" w:color="auto" w:fill="auto"/>
              </w:tcPr>
              <w:p w:rsidR="003D515E" w:rsidRDefault="00CD6EE4">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Вдосконалення просторового планування</w:t>
                </w:r>
              </w:p>
              <w:p w:rsidR="003D515E" w:rsidRDefault="003D515E">
                <w:pPr>
                  <w:jc w:val="both"/>
                  <w:rPr>
                    <w:rFonts w:ascii="Times New Roman" w:eastAsia="Times New Roman" w:hAnsi="Times New Roman" w:cs="Times New Roman"/>
                    <w:i/>
                    <w:sz w:val="24"/>
                    <w:szCs w:val="24"/>
                  </w:rPr>
                </w:pPr>
              </w:p>
              <w:p w:rsidR="003D515E" w:rsidRDefault="003D515E">
                <w:pPr>
                  <w:jc w:val="both"/>
                  <w:rPr>
                    <w:rFonts w:ascii="Times New Roman" w:eastAsia="Times New Roman" w:hAnsi="Times New Roman" w:cs="Times New Roman"/>
                    <w:i/>
                    <w:sz w:val="24"/>
                    <w:szCs w:val="24"/>
                  </w:rPr>
                </w:pPr>
              </w:p>
              <w:p w:rsidR="003D515E" w:rsidRDefault="003D515E">
                <w:pPr>
                  <w:jc w:val="both"/>
                  <w:rPr>
                    <w:rFonts w:ascii="Times New Roman" w:eastAsia="Times New Roman" w:hAnsi="Times New Roman" w:cs="Times New Roman"/>
                    <w:i/>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 Розробка сучасної просторово-планувальної документації</w:t>
                </w:r>
              </w:p>
            </w:tc>
            <w:tc>
              <w:tcPr>
                <w:tcW w:w="3720" w:type="dxa"/>
                <w:shd w:val="clear" w:color="auto" w:fill="auto"/>
              </w:tcPr>
              <w:p w:rsidR="003D515E" w:rsidRDefault="00CD6EE4">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Генеральних планів населених пунктів громади;</w:t>
                </w:r>
              </w:p>
              <w:p w:rsidR="003D515E" w:rsidRDefault="00CD6EE4">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доступності інформації, яка міститься в Генеральних планах для громадськості;</w:t>
                </w:r>
              </w:p>
              <w:p w:rsidR="003D515E" w:rsidRDefault="00CD6EE4">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містобудівного кадастру для забезпечення </w:t>
                </w:r>
                <w:r>
                  <w:rPr>
                    <w:rFonts w:ascii="Times New Roman" w:eastAsia="Times New Roman" w:hAnsi="Times New Roman" w:cs="Times New Roman"/>
                    <w:sz w:val="24"/>
                    <w:szCs w:val="24"/>
                  </w:rPr>
                  <w:lastRenderedPageBreak/>
                  <w:t>прозорого  всебічного  вивчення інвестиційної привабливості громади.</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 Означення території громади</w:t>
                </w:r>
              </w:p>
            </w:tc>
            <w:tc>
              <w:tcPr>
                <w:tcW w:w="3720" w:type="dxa"/>
                <w:shd w:val="clear" w:color="auto" w:fill="auto"/>
              </w:tcPr>
              <w:p w:rsidR="003D515E" w:rsidRDefault="00CD6EE4">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схеми планування території громади включно з  інформацією про стан довкілля;</w:t>
                </w:r>
              </w:p>
              <w:p w:rsidR="003D515E" w:rsidRDefault="00CD6EE4">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Встановлення меж громади;</w:t>
                </w:r>
              </w:p>
              <w:p w:rsidR="003D515E" w:rsidRDefault="00CD6EE4">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Встановлення меж природо-охоронних територій.</w:t>
                </w:r>
              </w:p>
            </w:tc>
          </w:tr>
          <w:tr w:rsidR="003D515E">
            <w:trPr>
              <w:trHeight w:val="240"/>
            </w:trPr>
            <w:tc>
              <w:tcPr>
                <w:tcW w:w="2865" w:type="dxa"/>
                <w:vMerge w:val="restart"/>
                <w:shd w:val="clear" w:color="auto" w:fill="auto"/>
              </w:tcPr>
              <w:p w:rsidR="003D515E" w:rsidRDefault="00CD6EE4">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3.3. Енергоефективна інфраструктура громади та безпечний житловий фонд</w:t>
                </w:r>
              </w:p>
              <w:p w:rsidR="003D515E" w:rsidRDefault="003D515E">
                <w:pPr>
                  <w:jc w:val="both"/>
                  <w:rPr>
                    <w:rFonts w:ascii="Times New Roman" w:eastAsia="Times New Roman" w:hAnsi="Times New Roman" w:cs="Times New Roman"/>
                    <w:i/>
                    <w:sz w:val="24"/>
                    <w:szCs w:val="24"/>
                  </w:rPr>
                </w:pPr>
              </w:p>
              <w:p w:rsidR="003D515E" w:rsidRDefault="003D515E">
                <w:pPr>
                  <w:jc w:val="both"/>
                  <w:rPr>
                    <w:rFonts w:ascii="Times New Roman" w:eastAsia="Times New Roman" w:hAnsi="Times New Roman" w:cs="Times New Roman"/>
                    <w:i/>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3.3.1 Розвиток та утримання вуличного освітлення населених пунктів</w:t>
                </w:r>
              </w:p>
            </w:tc>
            <w:tc>
              <w:tcPr>
                <w:tcW w:w="3720" w:type="dxa"/>
                <w:shd w:val="clear" w:color="auto" w:fill="auto"/>
              </w:tcPr>
              <w:p w:rsidR="003D515E" w:rsidRDefault="00CD6EE4">
                <w:pPr>
                  <w:numPr>
                    <w:ilvl w:val="0"/>
                    <w:numId w:val="5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Розбудова системи освітлення населених пунктів  із застосуванням енергоефективного обладнання та модернізації вуличного освітлення з урахуванням  безпекових потреб населення.</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3.3.2 Енергоефективне, ресурсоощадне водопостачання та водовідведення</w:t>
                </w:r>
              </w:p>
            </w:tc>
            <w:tc>
              <w:tcPr>
                <w:tcW w:w="3720" w:type="dxa"/>
                <w:shd w:val="clear" w:color="auto" w:fill="auto"/>
              </w:tcPr>
              <w:p w:rsidR="003D515E" w:rsidRDefault="00CD6EE4">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Капітальний та поточний ремонт систем водопостачання та водовідведення;</w:t>
                </w:r>
              </w:p>
              <w:p w:rsidR="003D515E" w:rsidRDefault="00CD6EE4">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екологічно безпечного функціонування водоводів та інших штучно створених водних об’єктів.</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  Підвищення енергоефективності будівель бюджетної сфери та об’єктів комунального господарства</w:t>
                </w:r>
              </w:p>
            </w:tc>
            <w:tc>
              <w:tcPr>
                <w:tcW w:w="3720" w:type="dxa"/>
                <w:shd w:val="clear" w:color="auto" w:fill="auto"/>
              </w:tcPr>
              <w:p w:rsidR="003D515E" w:rsidRDefault="00CD6EE4">
                <w:pPr>
                  <w:numPr>
                    <w:ilvl w:val="0"/>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Впровадження стандартів енергозбереження для будівель бюджетної сфери, об’єктів комунального господарства;</w:t>
                </w:r>
              </w:p>
              <w:p w:rsidR="003D515E" w:rsidRDefault="00CD6EE4">
                <w:pPr>
                  <w:numPr>
                    <w:ilvl w:val="0"/>
                    <w:numId w:val="5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Забезпечення приладами обліку всіх об’єктів </w:t>
                </w:r>
                <w:r>
                  <w:rPr>
                    <w:rFonts w:ascii="Times New Roman" w:eastAsia="Times New Roman" w:hAnsi="Times New Roman" w:cs="Times New Roman"/>
                    <w:sz w:val="24"/>
                    <w:szCs w:val="24"/>
                  </w:rPr>
                  <w:lastRenderedPageBreak/>
                  <w:t>комунальної сфери.</w:t>
                </w:r>
              </w:p>
            </w:tc>
          </w:tr>
          <w:tr w:rsidR="003D515E">
            <w:trPr>
              <w:trHeight w:val="240"/>
            </w:trPr>
            <w:tc>
              <w:tcPr>
                <w:tcW w:w="2865" w:type="dxa"/>
                <w:vMerge w:val="restart"/>
                <w:shd w:val="clear" w:color="auto" w:fill="auto"/>
              </w:tcPr>
              <w:p w:rsidR="003D515E" w:rsidRDefault="00CD6EE4">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3.4 Збереження довкілля, відновлення та стале використання природних ресурсів</w:t>
                </w:r>
              </w:p>
              <w:p w:rsidR="003D515E" w:rsidRDefault="003D515E">
                <w:pPr>
                  <w:jc w:val="both"/>
                  <w:rPr>
                    <w:rFonts w:ascii="Times New Roman" w:eastAsia="Times New Roman" w:hAnsi="Times New Roman" w:cs="Times New Roman"/>
                    <w:i/>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 Розвиток системи управління відходами</w:t>
                </w:r>
              </w:p>
            </w:tc>
            <w:tc>
              <w:tcPr>
                <w:tcW w:w="3720" w:type="dxa"/>
                <w:shd w:val="clear" w:color="auto" w:fill="auto"/>
              </w:tcPr>
              <w:p w:rsidR="003D515E" w:rsidRDefault="00CD6EE4">
                <w:pPr>
                  <w:numPr>
                    <w:ilvl w:val="0"/>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Налагодження схем збору відходів від населення, підприємств, організацій; </w:t>
                </w:r>
              </w:p>
              <w:p w:rsidR="003D515E" w:rsidRDefault="00CD6EE4">
                <w:pPr>
                  <w:numPr>
                    <w:ilvl w:val="0"/>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Посилення контролю за діючими звалищами побутових відходів для  запобігання впливу на довкілля та здоров’я людини, проведення рекультивації земельних ділянок після закриття звалищ;</w:t>
                </w:r>
              </w:p>
              <w:p w:rsidR="003D515E" w:rsidRDefault="00CD6EE4">
                <w:pPr>
                  <w:numPr>
                    <w:ilvl w:val="0"/>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Впровадження роздільного збору сміття; </w:t>
                </w:r>
              </w:p>
              <w:p w:rsidR="003D515E" w:rsidRDefault="00CD6EE4">
                <w:pPr>
                  <w:numPr>
                    <w:ilvl w:val="0"/>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толок, Днів довкілля та інших акцій.</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i/>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3.4.2 Облаштування зон відпочинку та  зелених зон, збереження водних ресурсів, адаптація до зміни клімату, збільшення частки відновлювальної енергії</w:t>
                </w:r>
              </w:p>
            </w:tc>
            <w:tc>
              <w:tcPr>
                <w:tcW w:w="3720" w:type="dxa"/>
                <w:shd w:val="clear" w:color="auto" w:fill="auto"/>
              </w:tcPr>
              <w:p w:rsidR="003D515E" w:rsidRDefault="00CD6EE4">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Облаштування зелених зон відпочинку; </w:t>
                </w:r>
              </w:p>
              <w:p w:rsidR="003D515E" w:rsidRDefault="00CD6EE4">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Сприяння збереженню  лісозахисних смуг;</w:t>
                </w:r>
              </w:p>
              <w:p w:rsidR="003D515E" w:rsidRDefault="00CD6EE4">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Охорона та збереження водойм на території громади;</w:t>
                </w:r>
              </w:p>
              <w:p w:rsidR="003D515E" w:rsidRDefault="00CD6EE4">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Адаптація до зміни клімату, розробка заходів;</w:t>
                </w:r>
              </w:p>
              <w:p w:rsidR="003D515E" w:rsidRDefault="00CD6EE4">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Облаштування, ремонти, розчищення криниць на території громади;</w:t>
                </w:r>
              </w:p>
              <w:p w:rsidR="003D515E" w:rsidRDefault="00CD6EE4">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екологічних акцій очищення берегів річок, ставків, території лісосмуг за участю населення.</w:t>
                </w:r>
              </w:p>
            </w:tc>
          </w:tr>
          <w:tr w:rsidR="003D515E">
            <w:trPr>
              <w:trHeight w:val="240"/>
            </w:trPr>
            <w:tc>
              <w:tcPr>
                <w:tcW w:w="2865" w:type="dxa"/>
                <w:vMerge/>
                <w:shd w:val="clear" w:color="auto" w:fill="auto"/>
              </w:tcPr>
              <w:p w:rsidR="003D515E" w:rsidRDefault="003D515E">
                <w:pPr>
                  <w:rPr>
                    <w:rFonts w:ascii="Times New Roman" w:eastAsia="Times New Roman" w:hAnsi="Times New Roman" w:cs="Times New Roman"/>
                    <w:i/>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3.4.3 Забезпечення благоустрою населених пунктів з урахуванням потреб усіх категорій населення, </w:t>
                </w:r>
                <w:r>
                  <w:rPr>
                    <w:rFonts w:ascii="Times New Roman" w:eastAsia="Times New Roman" w:hAnsi="Times New Roman" w:cs="Times New Roman"/>
                    <w:sz w:val="24"/>
                    <w:szCs w:val="24"/>
                  </w:rPr>
                  <w:lastRenderedPageBreak/>
                  <w:t>розвиток  природоохоронних територій та лісового господарства</w:t>
                </w:r>
              </w:p>
            </w:tc>
            <w:tc>
              <w:tcPr>
                <w:tcW w:w="3720" w:type="dxa"/>
                <w:shd w:val="clear" w:color="auto" w:fill="auto"/>
              </w:tcPr>
              <w:p w:rsidR="003D515E" w:rsidRDefault="00CD6EE4">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Озеленення населених пунктів громади;</w:t>
                </w:r>
              </w:p>
              <w:p w:rsidR="003D515E" w:rsidRDefault="00CD6EE4">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Виконання робіт по </w:t>
                </w:r>
                <w:r>
                  <w:rPr>
                    <w:rFonts w:ascii="Times New Roman" w:eastAsia="Times New Roman" w:hAnsi="Times New Roman" w:cs="Times New Roman"/>
                    <w:sz w:val="24"/>
                    <w:szCs w:val="24"/>
                  </w:rPr>
                  <w:lastRenderedPageBreak/>
                  <w:t>знесенню аварійних сухостійних дерев, скошування трави та бур’янів;</w:t>
                </w:r>
              </w:p>
              <w:p w:rsidR="003D515E" w:rsidRDefault="00CD6EE4">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місячників, «чистих четвергів» по приведенню в належний стан населених пунктів громади;</w:t>
                </w:r>
              </w:p>
              <w:p w:rsidR="003D515E" w:rsidRDefault="00CD6EE4">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Впорядкування територій кладовищ громади;</w:t>
                </w:r>
              </w:p>
              <w:p w:rsidR="003D515E" w:rsidRDefault="00CD6EE4">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Встановлення дитячих ігрових майданчиків та тренажерів;</w:t>
                </w:r>
              </w:p>
              <w:p w:rsidR="003D515E" w:rsidRDefault="00CD6EE4">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Збереження територій та об’єктів природно-заповідного фонду.</w:t>
                </w:r>
              </w:p>
            </w:tc>
          </w:tr>
          <w:tr w:rsidR="003D515E">
            <w:trPr>
              <w:trHeight w:val="240"/>
            </w:trPr>
            <w:tc>
              <w:tcPr>
                <w:tcW w:w="2865" w:type="dxa"/>
                <w:vMerge w:val="restart"/>
                <w:shd w:val="clear" w:color="auto" w:fill="auto"/>
              </w:tcPr>
              <w:p w:rsidR="003D515E" w:rsidRDefault="00CD6EE4">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3.5. Правопорядок та безпека</w:t>
                </w:r>
              </w:p>
              <w:p w:rsidR="003D515E" w:rsidRDefault="003D515E">
                <w:pPr>
                  <w:jc w:val="both"/>
                  <w:rPr>
                    <w:rFonts w:ascii="Times New Roman" w:eastAsia="Times New Roman" w:hAnsi="Times New Roman" w:cs="Times New Roman"/>
                    <w:i/>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 Забезпечення законності та порядку</w:t>
                </w:r>
              </w:p>
            </w:tc>
            <w:tc>
              <w:tcPr>
                <w:tcW w:w="3720" w:type="dxa"/>
                <w:shd w:val="clear" w:color="auto" w:fill="auto"/>
              </w:tcPr>
              <w:p w:rsidR="003D515E" w:rsidRDefault="00CD6EE4">
                <w:pPr>
                  <w:numPr>
                    <w:ilvl w:val="0"/>
                    <w:numId w:val="5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діалогової платформи на базі партнерства місцевої влади, поліції та громадськості;</w:t>
                </w:r>
              </w:p>
              <w:p w:rsidR="003D515E" w:rsidRDefault="00CD6EE4">
                <w:pPr>
                  <w:numPr>
                    <w:ilvl w:val="0"/>
                    <w:numId w:val="5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Просвітницька кампанія серед учнівської молоді спрямована на протидію правопорушенням та проявам асоціальної поведінки в громаді;</w:t>
                </w:r>
              </w:p>
              <w:p w:rsidR="003D515E" w:rsidRDefault="00CD6EE4">
                <w:pPr>
                  <w:numPr>
                    <w:ilvl w:val="0"/>
                    <w:numId w:val="5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Протидія та запобігання домашньому насиллю та насиллю за ознаками статті;</w:t>
                </w:r>
              </w:p>
              <w:p w:rsidR="003D515E" w:rsidRDefault="00CD6EE4">
                <w:pPr>
                  <w:numPr>
                    <w:ilvl w:val="0"/>
                    <w:numId w:val="5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рівних прав та можливостей жінок і чоловіків, дотримання прав людини.</w:t>
                </w:r>
              </w:p>
            </w:tc>
          </w:tr>
          <w:tr w:rsidR="003D515E">
            <w:trPr>
              <w:trHeight w:val="480"/>
            </w:trPr>
            <w:tc>
              <w:tcPr>
                <w:tcW w:w="2865" w:type="dxa"/>
                <w:vMerge/>
                <w:shd w:val="clear" w:color="auto" w:fill="auto"/>
              </w:tcPr>
              <w:p w:rsidR="003D515E" w:rsidRDefault="003D515E">
                <w:pPr>
                  <w:rPr>
                    <w:rFonts w:ascii="Times New Roman" w:eastAsia="Times New Roman" w:hAnsi="Times New Roman" w:cs="Times New Roman"/>
                    <w:i/>
                    <w:sz w:val="24"/>
                    <w:szCs w:val="24"/>
                  </w:rPr>
                </w:pPr>
              </w:p>
            </w:tc>
            <w:tc>
              <w:tcPr>
                <w:tcW w:w="3315" w:type="dxa"/>
                <w:shd w:val="clear" w:color="auto" w:fill="auto"/>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3.5.2 Посилення системи цивільного захисту та територіальної оборони, </w:t>
                </w:r>
                <w:r>
                  <w:rPr>
                    <w:rFonts w:ascii="Times New Roman" w:eastAsia="Times New Roman" w:hAnsi="Times New Roman" w:cs="Times New Roman"/>
                    <w:sz w:val="24"/>
                    <w:szCs w:val="24"/>
                  </w:rPr>
                  <w:lastRenderedPageBreak/>
                  <w:t>запобігання виникненню надзвичайних ситуацій техногенного та природного характеру</w:t>
                </w:r>
              </w:p>
            </w:tc>
            <w:tc>
              <w:tcPr>
                <w:tcW w:w="3720" w:type="dxa"/>
                <w:shd w:val="clear" w:color="auto" w:fill="auto"/>
              </w:tcPr>
              <w:p w:rsidR="003D515E" w:rsidRDefault="00CD6EE4">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Ремонт захисних споруд, які перебувають у комунальній власності та </w:t>
                </w:r>
                <w:r>
                  <w:rPr>
                    <w:rFonts w:ascii="Times New Roman" w:eastAsia="Times New Roman" w:hAnsi="Times New Roman" w:cs="Times New Roman"/>
                    <w:sz w:val="24"/>
                    <w:szCs w:val="24"/>
                  </w:rPr>
                  <w:lastRenderedPageBreak/>
                  <w:t>утримання їх у готовності до використання за призначенням;</w:t>
                </w:r>
              </w:p>
              <w:p w:rsidR="003D515E" w:rsidRDefault="00CD6EE4">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виконання вимог пожежної безпеки в комунальних;</w:t>
                </w:r>
              </w:p>
              <w:p w:rsidR="003D515E" w:rsidRDefault="00CD6EE4">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Встановлення протипожежної сигналізації, </w:t>
                </w:r>
              </w:p>
              <w:p w:rsidR="003D515E" w:rsidRDefault="00CD6EE4">
                <w:pPr>
                  <w:numPr>
                    <w:ilvl w:val="0"/>
                    <w:numId w:val="1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Необхідність придбання  оснащення та рятувальної техніки для  місцевої пожежної охорони.</w:t>
                </w:r>
              </w:p>
            </w:tc>
          </w:tr>
        </w:tbl>
      </w:sdtContent>
    </w:sdt>
    <w:p w:rsidR="003D515E" w:rsidRDefault="003D515E">
      <w:pPr>
        <w:spacing w:after="0"/>
        <w:jc w:val="both"/>
        <w:rPr>
          <w:rFonts w:ascii="Times New Roman" w:eastAsia="Times New Roman" w:hAnsi="Times New Roman" w:cs="Times New Roman"/>
          <w:sz w:val="28"/>
          <w:szCs w:val="28"/>
        </w:rPr>
      </w:pPr>
    </w:p>
    <w:p w:rsidR="003D515E" w:rsidRDefault="003D515E">
      <w:pPr>
        <w:spacing w:after="0"/>
        <w:ind w:firstLine="708"/>
        <w:jc w:val="both"/>
        <w:rPr>
          <w:rFonts w:ascii="Times New Roman" w:eastAsia="Times New Roman" w:hAnsi="Times New Roman" w:cs="Times New Roman"/>
          <w:b/>
          <w:sz w:val="28"/>
          <w:szCs w:val="28"/>
          <w:highlight w:val="yellow"/>
        </w:rPr>
      </w:pPr>
    </w:p>
    <w:p w:rsidR="003D515E" w:rsidRDefault="003D515E">
      <w:pPr>
        <w:spacing w:after="0"/>
        <w:ind w:firstLine="708"/>
        <w:jc w:val="both"/>
        <w:rPr>
          <w:rFonts w:ascii="Times New Roman" w:eastAsia="Times New Roman" w:hAnsi="Times New Roman" w:cs="Times New Roman"/>
          <w:b/>
          <w:sz w:val="28"/>
          <w:szCs w:val="28"/>
          <w:highlight w:val="yellow"/>
        </w:rPr>
      </w:pPr>
    </w:p>
    <w:p w:rsidR="003D515E" w:rsidRDefault="00CD6EE4">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yellow"/>
        </w:rPr>
        <w:t>Розділ 6. Проведення моніторингу, оцінювання реалізації Стратегії та управління ризиками</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Процеси впровадження та оцінювання – складові єдиного стратегічного планувального циклу. Впровадження Стратегії включає розробку та затвердження Плану заходів, формування бюджету з урахуванням цілей, визначених у Стратегії, реалізацію місцевих програм розвитку,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та заходів, моніторинг досягнення цілей та їх коригування у разі необхідності. Оцінювання – визначення результатів впливу реалізації Стратегії на розвиток територіальної громади, досягнення запланованих результатів та врахування їх у наступному планувальному циклі.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Система впровадження Стратегії. </w:t>
      </w:r>
      <w:r>
        <w:rPr>
          <w:rFonts w:ascii="Times New Roman" w:eastAsia="Times New Roman" w:hAnsi="Times New Roman" w:cs="Times New Roman"/>
          <w:sz w:val="28"/>
          <w:szCs w:val="28"/>
        </w:rPr>
        <w:t xml:space="preserve">Реалізація стратегічних, оперативних цілей та завдань Стратегії передбачає виконання одночасно багатьох завдань різними структурами сільської ради, бізнесом, громадським активом та мешканцями, що ставить перед керівництвом громади питання раціонального управління цим доволі складним процесом.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впровадження Стратегії має два рівні: політичний та технічний. Політичний рівень забезпечує особисто голова громади та депутатський корпус. Ключова роль при цьому відводиться сільському голові. Його завдання – стимулювання та координація виконання завдань, які реалізують різні суб’єкти, а також мобілізація та інтеграція ресурсів, що знаходяться у їх розпорядженні з метою досягнення стратегічних цілей та реалізації завдань, які дозволять досягнути спільно визначеного бачення розвитку громади. Крім того, </w:t>
      </w:r>
      <w:r>
        <w:rPr>
          <w:rFonts w:ascii="Times New Roman" w:eastAsia="Times New Roman" w:hAnsi="Times New Roman" w:cs="Times New Roman"/>
          <w:sz w:val="28"/>
          <w:szCs w:val="28"/>
        </w:rPr>
        <w:lastRenderedPageBreak/>
        <w:t xml:space="preserve">однією із стратегічних ролей голови представницькі функції – представництво інтересів громади з метою досягнення цілей та виконання завдань Стратегії. Крім того, на цьому рівні заслуховуються та затверджуються звіти голови щодо реалізації Стратегії, пропозиції щодо внесення змін (актуалізації) Стратегії.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Технічний рівень впровадження виконують відповідальні за досягнення завдань Стратегії структурні підрозділи виконавчого комітету та комунальні установи ради.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Фінансове забезпечення реалізації Стратегії та Плану заходів здійснюється за рахунок: </w:t>
      </w:r>
    </w:p>
    <w:p w:rsidR="003D515E" w:rsidRPr="00CD6EE4" w:rsidRDefault="00927917">
      <w:pPr>
        <w:spacing w:after="0"/>
        <w:ind w:firstLine="708"/>
        <w:jc w:val="both"/>
        <w:rPr>
          <w:rFonts w:ascii="Times New Roman" w:eastAsia="Times New Roman" w:hAnsi="Times New Roman" w:cs="Times New Roman"/>
          <w:sz w:val="28"/>
          <w:szCs w:val="28"/>
        </w:rPr>
      </w:pPr>
      <w:sdt>
        <w:sdtPr>
          <w:rPr>
            <w:rFonts w:ascii="Times New Roman" w:hAnsi="Times New Roman" w:cs="Times New Roman"/>
          </w:rPr>
          <w:tag w:val="goog_rdk_7"/>
          <w:id w:val="11202190"/>
        </w:sdtPr>
        <w:sdtContent>
          <w:r w:rsidR="00CD6EE4" w:rsidRPr="00CD6EE4">
            <w:rPr>
              <w:rFonts w:ascii="Times New Roman" w:eastAsia="Gungsuh" w:hAnsi="Times New Roman" w:cs="Times New Roman"/>
              <w:sz w:val="28"/>
              <w:szCs w:val="28"/>
            </w:rPr>
            <w:t xml:space="preserve">− коштів бюджету територіальної громади; </w:t>
          </w:r>
        </w:sdtContent>
      </w:sdt>
    </w:p>
    <w:p w:rsidR="003D515E" w:rsidRPr="00CD6EE4" w:rsidRDefault="00927917">
      <w:pPr>
        <w:spacing w:after="0"/>
        <w:ind w:firstLine="708"/>
        <w:jc w:val="both"/>
        <w:rPr>
          <w:rFonts w:ascii="Times New Roman" w:eastAsia="Times New Roman" w:hAnsi="Times New Roman" w:cs="Times New Roman"/>
          <w:sz w:val="28"/>
          <w:szCs w:val="28"/>
        </w:rPr>
      </w:pPr>
      <w:sdt>
        <w:sdtPr>
          <w:rPr>
            <w:rFonts w:ascii="Times New Roman" w:hAnsi="Times New Roman" w:cs="Times New Roman"/>
          </w:rPr>
          <w:tag w:val="goog_rdk_8"/>
          <w:id w:val="11202191"/>
        </w:sdtPr>
        <w:sdtContent>
          <w:r w:rsidR="00CD6EE4" w:rsidRPr="00CD6EE4">
            <w:rPr>
              <w:rFonts w:ascii="Times New Roman" w:eastAsia="Gungsuh" w:hAnsi="Times New Roman" w:cs="Times New Roman"/>
              <w:sz w:val="28"/>
              <w:szCs w:val="28"/>
            </w:rPr>
            <w:t xml:space="preserve">− коштів державного бюджету, в тому числі міжбюджетних трансфертів з державного бюджету місцевим бюджетам; </w:t>
          </w:r>
        </w:sdtContent>
      </w:sdt>
    </w:p>
    <w:p w:rsidR="003D515E" w:rsidRPr="00CD6EE4" w:rsidRDefault="00927917">
      <w:pPr>
        <w:spacing w:after="0"/>
        <w:ind w:firstLine="708"/>
        <w:jc w:val="both"/>
        <w:rPr>
          <w:rFonts w:ascii="Times New Roman" w:eastAsia="Times New Roman" w:hAnsi="Times New Roman" w:cs="Times New Roman"/>
          <w:sz w:val="28"/>
          <w:szCs w:val="28"/>
        </w:rPr>
      </w:pPr>
      <w:sdt>
        <w:sdtPr>
          <w:rPr>
            <w:rFonts w:ascii="Times New Roman" w:hAnsi="Times New Roman" w:cs="Times New Roman"/>
          </w:rPr>
          <w:tag w:val="goog_rdk_9"/>
          <w:id w:val="11202192"/>
        </w:sdtPr>
        <w:sdtContent>
          <w:r w:rsidR="00CD6EE4" w:rsidRPr="00CD6EE4">
            <w:rPr>
              <w:rFonts w:ascii="Times New Roman" w:eastAsia="Gungsuh" w:hAnsi="Times New Roman" w:cs="Times New Roman"/>
              <w:sz w:val="28"/>
              <w:szCs w:val="28"/>
            </w:rPr>
            <w:t xml:space="preserve">− коштів обласного бюджету; </w:t>
          </w:r>
        </w:sdtContent>
      </w:sdt>
    </w:p>
    <w:p w:rsidR="003D515E" w:rsidRPr="00CD6EE4" w:rsidRDefault="00927917">
      <w:pPr>
        <w:spacing w:after="0"/>
        <w:ind w:firstLine="708"/>
        <w:jc w:val="both"/>
        <w:rPr>
          <w:rFonts w:ascii="Times New Roman" w:eastAsia="Times New Roman" w:hAnsi="Times New Roman" w:cs="Times New Roman"/>
          <w:sz w:val="28"/>
          <w:szCs w:val="28"/>
        </w:rPr>
      </w:pPr>
      <w:sdt>
        <w:sdtPr>
          <w:rPr>
            <w:rFonts w:ascii="Times New Roman" w:hAnsi="Times New Roman" w:cs="Times New Roman"/>
          </w:rPr>
          <w:tag w:val="goog_rdk_10"/>
          <w:id w:val="11202193"/>
        </w:sdtPr>
        <w:sdtContent>
          <w:r w:rsidR="00CD6EE4" w:rsidRPr="00CD6EE4">
            <w:rPr>
              <w:rFonts w:ascii="Times New Roman" w:eastAsia="Gungsuh" w:hAnsi="Times New Roman" w:cs="Times New Roman"/>
              <w:sz w:val="28"/>
              <w:szCs w:val="28"/>
            </w:rPr>
            <w:t xml:space="preserve">− коштів, які надходять до бюджетів у рамках програм допомоги та грантів Європейського Союзу, урядів іноземних держав, міжнародних організацій, донорських установ; </w:t>
          </w:r>
        </w:sdtContent>
      </w:sdt>
    </w:p>
    <w:p w:rsidR="003D515E" w:rsidRPr="00CD6EE4" w:rsidRDefault="00927917">
      <w:pPr>
        <w:spacing w:after="0"/>
        <w:ind w:firstLine="708"/>
        <w:jc w:val="both"/>
        <w:rPr>
          <w:rFonts w:ascii="Times New Roman" w:eastAsia="Times New Roman" w:hAnsi="Times New Roman" w:cs="Times New Roman"/>
          <w:sz w:val="28"/>
          <w:szCs w:val="28"/>
        </w:rPr>
      </w:pPr>
      <w:sdt>
        <w:sdtPr>
          <w:rPr>
            <w:rFonts w:ascii="Times New Roman" w:hAnsi="Times New Roman" w:cs="Times New Roman"/>
          </w:rPr>
          <w:tag w:val="goog_rdk_11"/>
          <w:id w:val="11202194"/>
        </w:sdtPr>
        <w:sdtContent>
          <w:r w:rsidR="00CD6EE4" w:rsidRPr="00CD6EE4">
            <w:rPr>
              <w:rFonts w:ascii="Times New Roman" w:eastAsia="Gungsuh" w:hAnsi="Times New Roman" w:cs="Times New Roman"/>
              <w:sz w:val="28"/>
              <w:szCs w:val="28"/>
            </w:rPr>
            <w:t xml:space="preserve">− інших джерел, не заборонених законодавством. Моніторинг впровадження Стратегії. </w:t>
          </w:r>
        </w:sdtContent>
      </w:sdt>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моніторингу – основа для висновків про необхідність внесення змін (актуалізації) Стратегії та стимулювання її реалізації. Моніторинг впровадження Стратегії здійснюється щорічно на основі аналізу кількісних та якісних індикаторів, що демонструють рівень виконання стратегічних, оперативних цілей та завдань, зокрема шляхом порівняння базових (на початок реалізації Стратегії), прогнозованих проміжних (станом на конкретний період) і фактичних значень показників. Система показників (індикаторів) для моніторингу реалізації Стратегії розвитку Попівської територіальної громади на період до 2027 року подана у додатку 3 до Стратегії.</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Звіт про результати проведення моніторингу реалізації Стратегії готує </w:t>
      </w:r>
      <w:proofErr w:type="spellStart"/>
      <w:r>
        <w:rPr>
          <w:rFonts w:ascii="Times New Roman" w:eastAsia="Times New Roman" w:hAnsi="Times New Roman" w:cs="Times New Roman"/>
          <w:sz w:val="28"/>
          <w:szCs w:val="28"/>
        </w:rPr>
        <w:t>упраління</w:t>
      </w:r>
      <w:proofErr w:type="spellEnd"/>
      <w:r>
        <w:rPr>
          <w:rFonts w:ascii="Times New Roman" w:eastAsia="Times New Roman" w:hAnsi="Times New Roman" w:cs="Times New Roman"/>
          <w:sz w:val="28"/>
          <w:szCs w:val="28"/>
        </w:rPr>
        <w:t xml:space="preserve"> фінансів та економіки  Попівської сільської ради. Сільський голова в термін не пізніше одного місяця після закінчення звітного періоду представляє його на розгляд сесії ради. Крім того, звіт оприлюднюються на її офіційному </w:t>
      </w:r>
      <w:proofErr w:type="spellStart"/>
      <w:r>
        <w:rPr>
          <w:rFonts w:ascii="Times New Roman" w:eastAsia="Times New Roman" w:hAnsi="Times New Roman" w:cs="Times New Roman"/>
          <w:sz w:val="28"/>
          <w:szCs w:val="28"/>
        </w:rPr>
        <w:t>вебсайті</w:t>
      </w:r>
      <w:proofErr w:type="spellEnd"/>
      <w:r>
        <w:rPr>
          <w:rFonts w:ascii="Times New Roman" w:eastAsia="Times New Roman" w:hAnsi="Times New Roman" w:cs="Times New Roman"/>
          <w:sz w:val="28"/>
          <w:szCs w:val="28"/>
        </w:rPr>
        <w:t xml:space="preserve">.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 про результати проведення моніторингу реалізації Стратегії включає узагальнену таблицю у формі згідно додатку 12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26533, та висновки у вигляді аналітичної довідки.</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Моніторинг виконання Плану заходів з реалізації Стратегії здійснюється двічі на рік на основі відстеження виконання визначених індикаторів результативності впровадження кожного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місцевого розвитку.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та висновки у вигляді аналітичної довідки.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результатів реалізації Стратегії та Плану заходів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 На основі здійснення оцінювання складається заключний звіт.</w:t>
      </w:r>
    </w:p>
    <w:sectPr w:rsidR="003D515E" w:rsidSect="003D515E">
      <w:pgSz w:w="11906" w:h="16838"/>
      <w:pgMar w:top="1134" w:right="567" w:bottom="567"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15E" w:rsidRDefault="003D515E" w:rsidP="003D515E">
      <w:pPr>
        <w:spacing w:after="0" w:line="240" w:lineRule="auto"/>
      </w:pPr>
      <w:r>
        <w:separator/>
      </w:r>
    </w:p>
  </w:endnote>
  <w:endnote w:type="continuationSeparator" w:id="0">
    <w:p w:rsidR="003D515E" w:rsidRDefault="003D515E" w:rsidP="003D51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CJK SC Regular">
    <w:panose1 w:val="00000000000000000000"/>
    <w:charset w:val="00"/>
    <w:family w:val="roman"/>
    <w:notTrueType/>
    <w:pitch w:val="default"/>
    <w:sig w:usb0="00000000" w:usb1="00000000" w:usb2="00000000" w:usb3="00000000" w:csb0="00000000" w:csb1="00000000"/>
  </w:font>
  <w:font w:name="Lohit Devanagari">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Liberation Mono">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Antiqu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5E" w:rsidRDefault="00927917">
    <w:pPr>
      <w:jc w:val="right"/>
    </w:pPr>
    <w:r>
      <w:fldChar w:fldCharType="begin"/>
    </w:r>
    <w:r w:rsidR="00CD6EE4">
      <w:instrText>PAGE</w:instrText>
    </w:r>
    <w:r>
      <w:fldChar w:fldCharType="separate"/>
    </w:r>
    <w:r w:rsidR="008F0863">
      <w:rPr>
        <w:noProof/>
      </w:rPr>
      <w:t>6</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5E" w:rsidRDefault="003D515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5E" w:rsidRDefault="00927917">
    <w:pPr>
      <w:pBdr>
        <w:top w:val="nil"/>
        <w:left w:val="nil"/>
        <w:bottom w:val="nil"/>
        <w:right w:val="nil"/>
        <w:between w:val="nil"/>
      </w:pBdr>
      <w:tabs>
        <w:tab w:val="center" w:pos="4819"/>
        <w:tab w:val="right" w:pos="9639"/>
      </w:tabs>
      <w:spacing w:after="0" w:line="240" w:lineRule="auto"/>
      <w:jc w:val="center"/>
      <w:rPr>
        <w:rFonts w:eastAsia="Calibri"/>
        <w:color w:val="000000"/>
      </w:rPr>
    </w:pPr>
    <w:r>
      <w:rPr>
        <w:rFonts w:eastAsia="Calibri"/>
        <w:color w:val="000000"/>
      </w:rPr>
      <w:fldChar w:fldCharType="begin"/>
    </w:r>
    <w:r w:rsidR="00CD6EE4">
      <w:rPr>
        <w:rFonts w:eastAsia="Calibri"/>
        <w:color w:val="000000"/>
      </w:rPr>
      <w:instrText>PAGE</w:instrText>
    </w:r>
    <w:r>
      <w:rPr>
        <w:rFonts w:eastAsia="Calibri"/>
        <w:color w:val="000000"/>
      </w:rPr>
      <w:fldChar w:fldCharType="end"/>
    </w:r>
  </w:p>
  <w:p w:rsidR="003D515E" w:rsidRDefault="003D515E">
    <w:pPr>
      <w:pBdr>
        <w:top w:val="nil"/>
        <w:left w:val="nil"/>
        <w:bottom w:val="nil"/>
        <w:right w:val="nil"/>
        <w:between w:val="nil"/>
      </w:pBdr>
      <w:tabs>
        <w:tab w:val="center" w:pos="4819"/>
        <w:tab w:val="right" w:pos="9639"/>
      </w:tabs>
      <w:spacing w:after="0" w:line="240" w:lineRule="auto"/>
      <w:ind w:right="360"/>
      <w:rPr>
        <w:rFonts w:eastAsia="Calibri"/>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5E" w:rsidRDefault="00927917">
    <w:pPr>
      <w:pBdr>
        <w:top w:val="nil"/>
        <w:left w:val="nil"/>
        <w:bottom w:val="nil"/>
        <w:right w:val="nil"/>
        <w:between w:val="nil"/>
      </w:pBdr>
      <w:tabs>
        <w:tab w:val="center" w:pos="4819"/>
        <w:tab w:val="right" w:pos="9639"/>
      </w:tabs>
      <w:spacing w:after="0" w:line="240" w:lineRule="auto"/>
      <w:jc w:val="center"/>
      <w:rPr>
        <w:rFonts w:eastAsia="Calibri"/>
        <w:color w:val="000000"/>
      </w:rPr>
    </w:pPr>
    <w:r>
      <w:rPr>
        <w:rFonts w:eastAsia="Calibri"/>
        <w:color w:val="000000"/>
      </w:rPr>
      <w:fldChar w:fldCharType="begin"/>
    </w:r>
    <w:r w:rsidR="00CD6EE4">
      <w:rPr>
        <w:rFonts w:eastAsia="Calibri"/>
        <w:color w:val="000000"/>
      </w:rPr>
      <w:instrText>PAGE</w:instrText>
    </w:r>
    <w:r>
      <w:rPr>
        <w:rFonts w:eastAsia="Calibri"/>
        <w:color w:val="000000"/>
      </w:rPr>
      <w:fldChar w:fldCharType="end"/>
    </w:r>
  </w:p>
  <w:p w:rsidR="003D515E" w:rsidRDefault="003D515E">
    <w:pPr>
      <w:pBdr>
        <w:top w:val="nil"/>
        <w:left w:val="nil"/>
        <w:bottom w:val="nil"/>
        <w:right w:val="nil"/>
        <w:between w:val="nil"/>
      </w:pBdr>
      <w:tabs>
        <w:tab w:val="center" w:pos="4819"/>
        <w:tab w:val="right" w:pos="9639"/>
      </w:tabs>
      <w:spacing w:after="0" w:line="240" w:lineRule="auto"/>
      <w:ind w:right="360"/>
      <w:rPr>
        <w:rFonts w:eastAsia="Calibri"/>
        <w:color w:val="00000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15E" w:rsidRDefault="00927917">
    <w:pPr>
      <w:pBdr>
        <w:top w:val="nil"/>
        <w:left w:val="nil"/>
        <w:bottom w:val="nil"/>
        <w:right w:val="nil"/>
        <w:between w:val="nil"/>
      </w:pBdr>
      <w:tabs>
        <w:tab w:val="center" w:pos="4819"/>
        <w:tab w:val="right" w:pos="9639"/>
      </w:tabs>
      <w:spacing w:after="0" w:line="240" w:lineRule="auto"/>
      <w:jc w:val="center"/>
      <w:rPr>
        <w:rFonts w:eastAsia="Calibri"/>
        <w:color w:val="000000"/>
      </w:rPr>
    </w:pPr>
    <w:r>
      <w:rPr>
        <w:rFonts w:eastAsia="Calibri"/>
        <w:color w:val="000000"/>
      </w:rPr>
      <w:fldChar w:fldCharType="begin"/>
    </w:r>
    <w:r w:rsidR="00CD6EE4">
      <w:rPr>
        <w:rFonts w:eastAsia="Calibri"/>
        <w:color w:val="000000"/>
      </w:rPr>
      <w:instrText>PAGE</w:instrText>
    </w:r>
    <w:r>
      <w:rPr>
        <w:rFonts w:eastAsia="Calibri"/>
        <w:color w:val="000000"/>
      </w:rPr>
      <w:fldChar w:fldCharType="separate"/>
    </w:r>
    <w:r w:rsidR="008F0863">
      <w:rPr>
        <w:rFonts w:eastAsia="Calibri"/>
        <w:noProof/>
        <w:color w:val="000000"/>
      </w:rPr>
      <w:t>118</w:t>
    </w:r>
    <w:r>
      <w:rPr>
        <w:rFonts w:eastAsia="Calibri"/>
        <w:color w:val="000000"/>
      </w:rPr>
      <w:fldChar w:fldCharType="end"/>
    </w:r>
  </w:p>
  <w:p w:rsidR="003D515E" w:rsidRDefault="003D515E">
    <w:pPr>
      <w:pBdr>
        <w:top w:val="nil"/>
        <w:left w:val="nil"/>
        <w:bottom w:val="nil"/>
        <w:right w:val="nil"/>
        <w:between w:val="nil"/>
      </w:pBdr>
      <w:tabs>
        <w:tab w:val="center" w:pos="4819"/>
        <w:tab w:val="right" w:pos="9639"/>
      </w:tabs>
      <w:spacing w:after="0" w:line="240" w:lineRule="auto"/>
      <w:ind w:right="360"/>
      <w:rPr>
        <w:rFonts w:eastAsia="Calibri"/>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15E" w:rsidRDefault="003D515E" w:rsidP="003D515E">
      <w:pPr>
        <w:spacing w:after="0" w:line="240" w:lineRule="auto"/>
      </w:pPr>
      <w:r>
        <w:separator/>
      </w:r>
    </w:p>
  </w:footnote>
  <w:footnote w:type="continuationSeparator" w:id="0">
    <w:p w:rsidR="003D515E" w:rsidRDefault="003D515E" w:rsidP="003D51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F81"/>
    <w:multiLevelType w:val="multilevel"/>
    <w:tmpl w:val="1B9A4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147A74"/>
    <w:multiLevelType w:val="multilevel"/>
    <w:tmpl w:val="1CC65AEC"/>
    <w:lvl w:ilvl="0">
      <w:start w:val="1"/>
      <w:numFmt w:val="bullet"/>
      <w:pStyle w:val="LINCTableRu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16313F"/>
    <w:multiLevelType w:val="multilevel"/>
    <w:tmpl w:val="F8441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8C475E5"/>
    <w:multiLevelType w:val="multilevel"/>
    <w:tmpl w:val="64EE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9DD11D5"/>
    <w:multiLevelType w:val="multilevel"/>
    <w:tmpl w:val="B2A62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B06104B"/>
    <w:multiLevelType w:val="multilevel"/>
    <w:tmpl w:val="6DE45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D744681"/>
    <w:multiLevelType w:val="multilevel"/>
    <w:tmpl w:val="F9F84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E034AFE"/>
    <w:multiLevelType w:val="multilevel"/>
    <w:tmpl w:val="5A2A7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EB43E04"/>
    <w:multiLevelType w:val="multilevel"/>
    <w:tmpl w:val="BD842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1C272CC"/>
    <w:multiLevelType w:val="multilevel"/>
    <w:tmpl w:val="838E4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5243982"/>
    <w:multiLevelType w:val="multilevel"/>
    <w:tmpl w:val="D2CC5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66D1A83"/>
    <w:multiLevelType w:val="multilevel"/>
    <w:tmpl w:val="7F4E4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92B3C22"/>
    <w:multiLevelType w:val="multilevel"/>
    <w:tmpl w:val="5EAA1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9383AC4"/>
    <w:multiLevelType w:val="multilevel"/>
    <w:tmpl w:val="3D6E2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A1C558B"/>
    <w:multiLevelType w:val="multilevel"/>
    <w:tmpl w:val="DE260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BCE71D8"/>
    <w:multiLevelType w:val="multilevel"/>
    <w:tmpl w:val="9D068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C8430E8"/>
    <w:multiLevelType w:val="multilevel"/>
    <w:tmpl w:val="DB9C7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F72199B"/>
    <w:multiLevelType w:val="multilevel"/>
    <w:tmpl w:val="FFB68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0DB1EF8"/>
    <w:multiLevelType w:val="multilevel"/>
    <w:tmpl w:val="6E2E3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3244316"/>
    <w:multiLevelType w:val="multilevel"/>
    <w:tmpl w:val="A4AE2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48D5D2E"/>
    <w:multiLevelType w:val="multilevel"/>
    <w:tmpl w:val="00AAC4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24A632A5"/>
    <w:multiLevelType w:val="multilevel"/>
    <w:tmpl w:val="4CBAE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6571B69"/>
    <w:multiLevelType w:val="multilevel"/>
    <w:tmpl w:val="A7CA6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7A7723D"/>
    <w:multiLevelType w:val="multilevel"/>
    <w:tmpl w:val="9E4E8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A0C3DF1"/>
    <w:multiLevelType w:val="multilevel"/>
    <w:tmpl w:val="FC888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A995894"/>
    <w:multiLevelType w:val="multilevel"/>
    <w:tmpl w:val="01AA40FA"/>
    <w:lvl w:ilvl="0">
      <w:start w:val="1"/>
      <w:numFmt w:val="bullet"/>
      <w:lvlText w:val="●"/>
      <w:lvlJc w:val="left"/>
      <w:pPr>
        <w:ind w:left="720" w:hanging="578"/>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AF4184A"/>
    <w:multiLevelType w:val="multilevel"/>
    <w:tmpl w:val="2A9C1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DAF3E1F"/>
    <w:multiLevelType w:val="multilevel"/>
    <w:tmpl w:val="C3B0D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2DFC64D9"/>
    <w:multiLevelType w:val="multilevel"/>
    <w:tmpl w:val="39943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34531B5D"/>
    <w:multiLevelType w:val="multilevel"/>
    <w:tmpl w:val="05A25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9907AE7"/>
    <w:multiLevelType w:val="multilevel"/>
    <w:tmpl w:val="98B60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3C1D58F4"/>
    <w:multiLevelType w:val="multilevel"/>
    <w:tmpl w:val="8C4CB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D1B6B97"/>
    <w:multiLevelType w:val="multilevel"/>
    <w:tmpl w:val="C0DA0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3DCF7A81"/>
    <w:multiLevelType w:val="multilevel"/>
    <w:tmpl w:val="D6E23F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nsid w:val="3F1F40B6"/>
    <w:multiLevelType w:val="multilevel"/>
    <w:tmpl w:val="B44EB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F9043DB"/>
    <w:multiLevelType w:val="multilevel"/>
    <w:tmpl w:val="D6204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409A064D"/>
    <w:multiLevelType w:val="multilevel"/>
    <w:tmpl w:val="DE061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40BF340B"/>
    <w:multiLevelType w:val="multilevel"/>
    <w:tmpl w:val="8E7476E6"/>
    <w:lvl w:ilvl="0">
      <w:start w:val="1"/>
      <w:numFmt w:val="bullet"/>
      <w:pStyle w:val="ChartTitl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14C48EC"/>
    <w:multiLevelType w:val="multilevel"/>
    <w:tmpl w:val="81B69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8C90EC5"/>
    <w:multiLevelType w:val="multilevel"/>
    <w:tmpl w:val="9738C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496433B9"/>
    <w:multiLevelType w:val="multilevel"/>
    <w:tmpl w:val="02E8F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BD73144"/>
    <w:multiLevelType w:val="multilevel"/>
    <w:tmpl w:val="901AA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BFD6B0D"/>
    <w:multiLevelType w:val="multilevel"/>
    <w:tmpl w:val="1BDC1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CEB0A2C"/>
    <w:multiLevelType w:val="multilevel"/>
    <w:tmpl w:val="F1F03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4DC41C14"/>
    <w:multiLevelType w:val="multilevel"/>
    <w:tmpl w:val="CCBA8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F746599"/>
    <w:multiLevelType w:val="multilevel"/>
    <w:tmpl w:val="F9E6A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51E46611"/>
    <w:multiLevelType w:val="multilevel"/>
    <w:tmpl w:val="ADCA9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5892CAD"/>
    <w:multiLevelType w:val="multilevel"/>
    <w:tmpl w:val="57D85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56011A14"/>
    <w:multiLevelType w:val="multilevel"/>
    <w:tmpl w:val="3E083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565E1605"/>
    <w:multiLevelType w:val="multilevel"/>
    <w:tmpl w:val="C7B87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5C4B644D"/>
    <w:multiLevelType w:val="multilevel"/>
    <w:tmpl w:val="6CD0E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61571F52"/>
    <w:multiLevelType w:val="multilevel"/>
    <w:tmpl w:val="985A6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63562B23"/>
    <w:multiLevelType w:val="multilevel"/>
    <w:tmpl w:val="3FEA4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63964C25"/>
    <w:multiLevelType w:val="multilevel"/>
    <w:tmpl w:val="B666F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67DB7BB7"/>
    <w:multiLevelType w:val="multilevel"/>
    <w:tmpl w:val="D3785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6A9057A0"/>
    <w:multiLevelType w:val="multilevel"/>
    <w:tmpl w:val="C21A0214"/>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56">
    <w:nsid w:val="6FE32FFD"/>
    <w:multiLevelType w:val="multilevel"/>
    <w:tmpl w:val="7236D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739C67AA"/>
    <w:multiLevelType w:val="multilevel"/>
    <w:tmpl w:val="7310C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758C59FE"/>
    <w:multiLevelType w:val="multilevel"/>
    <w:tmpl w:val="74B83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78F1093A"/>
    <w:multiLevelType w:val="multilevel"/>
    <w:tmpl w:val="6FD47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792439AF"/>
    <w:multiLevelType w:val="multilevel"/>
    <w:tmpl w:val="60C25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79DA74EE"/>
    <w:multiLevelType w:val="multilevel"/>
    <w:tmpl w:val="44E8D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7A2A70F7"/>
    <w:multiLevelType w:val="multilevel"/>
    <w:tmpl w:val="F7D65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7AC9379D"/>
    <w:multiLevelType w:val="multilevel"/>
    <w:tmpl w:val="6FDA6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7B8D2794"/>
    <w:multiLevelType w:val="multilevel"/>
    <w:tmpl w:val="41B08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7C5177B0"/>
    <w:multiLevelType w:val="multilevel"/>
    <w:tmpl w:val="DD442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7C650A50"/>
    <w:multiLevelType w:val="multilevel"/>
    <w:tmpl w:val="BBC62FF6"/>
    <w:lvl w:ilvl="0">
      <w:start w:val="1"/>
      <w:numFmt w:val="bullet"/>
      <w:pStyle w:val="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7C691980"/>
    <w:multiLevelType w:val="multilevel"/>
    <w:tmpl w:val="FA3C6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7F820113"/>
    <w:multiLevelType w:val="multilevel"/>
    <w:tmpl w:val="E5E28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6"/>
  </w:num>
  <w:num w:numId="2">
    <w:abstractNumId w:val="17"/>
  </w:num>
  <w:num w:numId="3">
    <w:abstractNumId w:val="37"/>
  </w:num>
  <w:num w:numId="4">
    <w:abstractNumId w:val="52"/>
  </w:num>
  <w:num w:numId="5">
    <w:abstractNumId w:val="1"/>
  </w:num>
  <w:num w:numId="6">
    <w:abstractNumId w:val="42"/>
  </w:num>
  <w:num w:numId="7">
    <w:abstractNumId w:val="67"/>
  </w:num>
  <w:num w:numId="8">
    <w:abstractNumId w:val="19"/>
  </w:num>
  <w:num w:numId="9">
    <w:abstractNumId w:val="43"/>
  </w:num>
  <w:num w:numId="10">
    <w:abstractNumId w:val="13"/>
  </w:num>
  <w:num w:numId="11">
    <w:abstractNumId w:val="49"/>
  </w:num>
  <w:num w:numId="12">
    <w:abstractNumId w:val="54"/>
  </w:num>
  <w:num w:numId="13">
    <w:abstractNumId w:val="63"/>
  </w:num>
  <w:num w:numId="14">
    <w:abstractNumId w:val="4"/>
  </w:num>
  <w:num w:numId="15">
    <w:abstractNumId w:val="12"/>
  </w:num>
  <w:num w:numId="16">
    <w:abstractNumId w:val="48"/>
  </w:num>
  <w:num w:numId="17">
    <w:abstractNumId w:val="56"/>
  </w:num>
  <w:num w:numId="18">
    <w:abstractNumId w:val="33"/>
  </w:num>
  <w:num w:numId="19">
    <w:abstractNumId w:val="9"/>
  </w:num>
  <w:num w:numId="20">
    <w:abstractNumId w:val="6"/>
  </w:num>
  <w:num w:numId="21">
    <w:abstractNumId w:val="45"/>
  </w:num>
  <w:num w:numId="22">
    <w:abstractNumId w:val="34"/>
  </w:num>
  <w:num w:numId="23">
    <w:abstractNumId w:val="59"/>
  </w:num>
  <w:num w:numId="24">
    <w:abstractNumId w:val="47"/>
  </w:num>
  <w:num w:numId="25">
    <w:abstractNumId w:val="7"/>
  </w:num>
  <w:num w:numId="26">
    <w:abstractNumId w:val="27"/>
  </w:num>
  <w:num w:numId="27">
    <w:abstractNumId w:val="11"/>
  </w:num>
  <w:num w:numId="28">
    <w:abstractNumId w:val="38"/>
  </w:num>
  <w:num w:numId="29">
    <w:abstractNumId w:val="35"/>
  </w:num>
  <w:num w:numId="30">
    <w:abstractNumId w:val="41"/>
  </w:num>
  <w:num w:numId="31">
    <w:abstractNumId w:val="14"/>
  </w:num>
  <w:num w:numId="32">
    <w:abstractNumId w:val="50"/>
  </w:num>
  <w:num w:numId="33">
    <w:abstractNumId w:val="15"/>
  </w:num>
  <w:num w:numId="34">
    <w:abstractNumId w:val="44"/>
  </w:num>
  <w:num w:numId="35">
    <w:abstractNumId w:val="25"/>
  </w:num>
  <w:num w:numId="36">
    <w:abstractNumId w:val="21"/>
  </w:num>
  <w:num w:numId="37">
    <w:abstractNumId w:val="58"/>
  </w:num>
  <w:num w:numId="38">
    <w:abstractNumId w:val="53"/>
  </w:num>
  <w:num w:numId="39">
    <w:abstractNumId w:val="24"/>
  </w:num>
  <w:num w:numId="40">
    <w:abstractNumId w:val="18"/>
  </w:num>
  <w:num w:numId="41">
    <w:abstractNumId w:val="55"/>
  </w:num>
  <w:num w:numId="42">
    <w:abstractNumId w:val="10"/>
  </w:num>
  <w:num w:numId="43">
    <w:abstractNumId w:val="68"/>
  </w:num>
  <w:num w:numId="44">
    <w:abstractNumId w:val="5"/>
  </w:num>
  <w:num w:numId="45">
    <w:abstractNumId w:val="23"/>
  </w:num>
  <w:num w:numId="46">
    <w:abstractNumId w:val="64"/>
  </w:num>
  <w:num w:numId="47">
    <w:abstractNumId w:val="30"/>
  </w:num>
  <w:num w:numId="48">
    <w:abstractNumId w:val="20"/>
  </w:num>
  <w:num w:numId="49">
    <w:abstractNumId w:val="62"/>
  </w:num>
  <w:num w:numId="50">
    <w:abstractNumId w:val="46"/>
  </w:num>
  <w:num w:numId="51">
    <w:abstractNumId w:val="28"/>
  </w:num>
  <w:num w:numId="52">
    <w:abstractNumId w:val="51"/>
  </w:num>
  <w:num w:numId="53">
    <w:abstractNumId w:val="2"/>
  </w:num>
  <w:num w:numId="54">
    <w:abstractNumId w:val="26"/>
  </w:num>
  <w:num w:numId="55">
    <w:abstractNumId w:val="22"/>
  </w:num>
  <w:num w:numId="56">
    <w:abstractNumId w:val="65"/>
  </w:num>
  <w:num w:numId="57">
    <w:abstractNumId w:val="40"/>
  </w:num>
  <w:num w:numId="58">
    <w:abstractNumId w:val="16"/>
  </w:num>
  <w:num w:numId="59">
    <w:abstractNumId w:val="32"/>
  </w:num>
  <w:num w:numId="60">
    <w:abstractNumId w:val="57"/>
  </w:num>
  <w:num w:numId="61">
    <w:abstractNumId w:val="8"/>
  </w:num>
  <w:num w:numId="62">
    <w:abstractNumId w:val="0"/>
  </w:num>
  <w:num w:numId="63">
    <w:abstractNumId w:val="61"/>
  </w:num>
  <w:num w:numId="64">
    <w:abstractNumId w:val="36"/>
  </w:num>
  <w:num w:numId="65">
    <w:abstractNumId w:val="39"/>
  </w:num>
  <w:num w:numId="66">
    <w:abstractNumId w:val="3"/>
  </w:num>
  <w:num w:numId="67">
    <w:abstractNumId w:val="29"/>
  </w:num>
  <w:num w:numId="68">
    <w:abstractNumId w:val="60"/>
  </w:num>
  <w:num w:numId="69">
    <w:abstractNumId w:val="3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3D515E"/>
    <w:rsid w:val="00161874"/>
    <w:rsid w:val="003D515E"/>
    <w:rsid w:val="004B7245"/>
    <w:rsid w:val="00511129"/>
    <w:rsid w:val="006B6FA3"/>
    <w:rsid w:val="008F0863"/>
    <w:rsid w:val="00927917"/>
    <w:rsid w:val="009B010B"/>
    <w:rsid w:val="00AC5179"/>
    <w:rsid w:val="00B554A4"/>
    <w:rsid w:val="00C3733E"/>
    <w:rsid w:val="00CD6EE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0B7"/>
    <w:rPr>
      <w:rFonts w:eastAsiaTheme="minorEastAsia"/>
    </w:rPr>
  </w:style>
  <w:style w:type="paragraph" w:styleId="1">
    <w:name w:val="heading 1"/>
    <w:basedOn w:val="a"/>
    <w:next w:val="a"/>
    <w:link w:val="10"/>
    <w:uiPriority w:val="1"/>
    <w:qFormat/>
    <w:rsid w:val="004250B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0">
    <w:name w:val="heading 2"/>
    <w:basedOn w:val="a"/>
    <w:next w:val="a"/>
    <w:link w:val="21"/>
    <w:uiPriority w:val="9"/>
    <w:unhideWhenUsed/>
    <w:qFormat/>
    <w:rsid w:val="000F05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qFormat/>
    <w:rsid w:val="00AC0206"/>
    <w:pPr>
      <w:keepNext/>
      <w:keepLines/>
      <w:tabs>
        <w:tab w:val="left" w:pos="709"/>
      </w:tabs>
      <w:spacing w:before="120" w:after="0" w:line="240" w:lineRule="auto"/>
      <w:ind w:left="709" w:hanging="709"/>
      <w:outlineLvl w:val="2"/>
    </w:pPr>
    <w:rPr>
      <w:rFonts w:ascii="Arial" w:eastAsia="Times New Roman" w:hAnsi="Arial" w:cs="Times New Roman"/>
      <w:b/>
      <w:bCs/>
      <w:i/>
      <w:sz w:val="20"/>
      <w:szCs w:val="20"/>
      <w:lang w:eastAsia="en-US"/>
    </w:rPr>
  </w:style>
  <w:style w:type="paragraph" w:styleId="4">
    <w:name w:val="heading 4"/>
    <w:basedOn w:val="a"/>
    <w:next w:val="a"/>
    <w:link w:val="40"/>
    <w:uiPriority w:val="9"/>
    <w:qFormat/>
    <w:rsid w:val="00AC0206"/>
    <w:pPr>
      <w:keepNext/>
      <w:keepLines/>
      <w:tabs>
        <w:tab w:val="left" w:pos="851"/>
      </w:tabs>
      <w:spacing w:before="200" w:after="0" w:line="240" w:lineRule="auto"/>
      <w:ind w:left="851" w:hanging="851"/>
      <w:outlineLvl w:val="3"/>
    </w:pPr>
    <w:rPr>
      <w:rFonts w:ascii="Arial" w:eastAsia="Times New Roman" w:hAnsi="Arial" w:cs="Times New Roman"/>
      <w:bCs/>
      <w:i/>
      <w:iCs/>
      <w:sz w:val="20"/>
      <w:szCs w:val="20"/>
      <w:u w:val="single"/>
      <w:lang w:eastAsia="en-US"/>
    </w:rPr>
  </w:style>
  <w:style w:type="paragraph" w:styleId="5">
    <w:name w:val="heading 5"/>
    <w:basedOn w:val="a"/>
    <w:next w:val="a"/>
    <w:link w:val="50"/>
    <w:qFormat/>
    <w:rsid w:val="008525A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normal"/>
    <w:next w:val="normal"/>
    <w:rsid w:val="003D515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3D515E"/>
  </w:style>
  <w:style w:type="table" w:customStyle="1" w:styleId="TableNormal">
    <w:name w:val="Table Normal"/>
    <w:rsid w:val="003D515E"/>
    <w:tblPr>
      <w:tblCellMar>
        <w:top w:w="0" w:type="dxa"/>
        <w:left w:w="0" w:type="dxa"/>
        <w:bottom w:w="0" w:type="dxa"/>
        <w:right w:w="0" w:type="dxa"/>
      </w:tblCellMar>
    </w:tblPr>
  </w:style>
  <w:style w:type="paragraph" w:styleId="a3">
    <w:name w:val="Title"/>
    <w:basedOn w:val="a"/>
    <w:link w:val="a4"/>
    <w:uiPriority w:val="10"/>
    <w:qFormat/>
    <w:rsid w:val="00036E8E"/>
    <w:pPr>
      <w:widowControl w:val="0"/>
      <w:autoSpaceDE w:val="0"/>
      <w:autoSpaceDN w:val="0"/>
      <w:spacing w:before="1" w:after="0" w:line="240" w:lineRule="auto"/>
      <w:ind w:left="461" w:right="545"/>
      <w:jc w:val="center"/>
    </w:pPr>
    <w:rPr>
      <w:rFonts w:eastAsia="Calibri"/>
      <w:b/>
      <w:bCs/>
      <w:sz w:val="40"/>
      <w:szCs w:val="40"/>
      <w:lang w:eastAsia="en-US"/>
    </w:rPr>
  </w:style>
  <w:style w:type="character" w:customStyle="1" w:styleId="10">
    <w:name w:val="Заголовок 1 Знак"/>
    <w:basedOn w:val="a0"/>
    <w:link w:val="1"/>
    <w:qFormat/>
    <w:rsid w:val="004250B7"/>
    <w:rPr>
      <w:rFonts w:asciiTheme="majorHAnsi" w:eastAsiaTheme="majorEastAsia" w:hAnsiTheme="majorHAnsi" w:cstheme="majorBidi"/>
      <w:b/>
      <w:bCs/>
      <w:color w:val="2F5496" w:themeColor="accent1" w:themeShade="BF"/>
      <w:sz w:val="28"/>
      <w:szCs w:val="28"/>
      <w:lang w:eastAsia="uk-UA"/>
    </w:rPr>
  </w:style>
  <w:style w:type="character" w:customStyle="1" w:styleId="21">
    <w:name w:val="Заголовок 2 Знак"/>
    <w:basedOn w:val="a0"/>
    <w:link w:val="20"/>
    <w:uiPriority w:val="9"/>
    <w:rsid w:val="000F051A"/>
    <w:rPr>
      <w:rFonts w:asciiTheme="majorHAnsi" w:eastAsiaTheme="majorEastAsia" w:hAnsiTheme="majorHAnsi" w:cstheme="majorBidi"/>
      <w:color w:val="2F5496" w:themeColor="accent1" w:themeShade="BF"/>
      <w:sz w:val="26"/>
      <w:szCs w:val="26"/>
      <w:lang w:eastAsia="uk-UA"/>
    </w:rPr>
  </w:style>
  <w:style w:type="character" w:customStyle="1" w:styleId="30">
    <w:name w:val="Заголовок 3 Знак"/>
    <w:basedOn w:val="a0"/>
    <w:link w:val="3"/>
    <w:uiPriority w:val="9"/>
    <w:rsid w:val="00AC0206"/>
    <w:rPr>
      <w:rFonts w:ascii="Arial" w:eastAsia="Times New Roman" w:hAnsi="Arial" w:cs="Times New Roman"/>
      <w:b/>
      <w:bCs/>
      <w:i/>
      <w:sz w:val="20"/>
      <w:szCs w:val="20"/>
    </w:rPr>
  </w:style>
  <w:style w:type="character" w:customStyle="1" w:styleId="40">
    <w:name w:val="Заголовок 4 Знак"/>
    <w:basedOn w:val="a0"/>
    <w:link w:val="4"/>
    <w:uiPriority w:val="9"/>
    <w:rsid w:val="00AC0206"/>
    <w:rPr>
      <w:rFonts w:ascii="Arial" w:eastAsia="Times New Roman" w:hAnsi="Arial" w:cs="Times New Roman"/>
      <w:bCs/>
      <w:i/>
      <w:iCs/>
      <w:sz w:val="20"/>
      <w:szCs w:val="20"/>
      <w:u w:val="single"/>
    </w:rPr>
  </w:style>
  <w:style w:type="paragraph" w:customStyle="1" w:styleId="Fedoruk">
    <w:name w:val="Fedoruk"/>
    <w:basedOn w:val="a5"/>
    <w:link w:val="Fedoruk0"/>
    <w:autoRedefine/>
    <w:qFormat/>
    <w:rsid w:val="0007481E"/>
    <w:pPr>
      <w:spacing w:line="300" w:lineRule="auto"/>
      <w:outlineLvl w:val="1"/>
    </w:pPr>
    <w:rPr>
      <w:rFonts w:ascii="Times New Roman" w:eastAsia="Times New Roman" w:hAnsi="Times New Roman" w:cs="Times New Roman"/>
      <w:bCs/>
      <w:color w:val="050505"/>
      <w:sz w:val="24"/>
      <w:szCs w:val="24"/>
      <w:shd w:val="clear" w:color="auto" w:fill="FFFFFF"/>
    </w:rPr>
  </w:style>
  <w:style w:type="paragraph" w:styleId="a5">
    <w:name w:val="No Spacing"/>
    <w:uiPriority w:val="1"/>
    <w:qFormat/>
    <w:rsid w:val="00E85647"/>
    <w:pPr>
      <w:spacing w:after="0" w:line="240" w:lineRule="auto"/>
    </w:pPr>
  </w:style>
  <w:style w:type="character" w:customStyle="1" w:styleId="Fedoruk0">
    <w:name w:val="Fedoruk Знак"/>
    <w:basedOn w:val="a0"/>
    <w:link w:val="Fedoruk"/>
    <w:rsid w:val="0007481E"/>
    <w:rPr>
      <w:rFonts w:ascii="Times New Roman" w:eastAsia="Times New Roman" w:hAnsi="Times New Roman" w:cs="Times New Roman"/>
      <w:bCs/>
      <w:color w:val="050505"/>
      <w:sz w:val="24"/>
      <w:szCs w:val="24"/>
    </w:rPr>
  </w:style>
  <w:style w:type="paragraph" w:styleId="a6">
    <w:name w:val="TOC Heading"/>
    <w:basedOn w:val="1"/>
    <w:next w:val="a"/>
    <w:uiPriority w:val="39"/>
    <w:unhideWhenUsed/>
    <w:qFormat/>
    <w:rsid w:val="00521011"/>
    <w:pPr>
      <w:spacing w:before="240" w:line="259" w:lineRule="auto"/>
      <w:outlineLvl w:val="9"/>
    </w:pPr>
    <w:rPr>
      <w:b w:val="0"/>
      <w:bCs w:val="0"/>
      <w:sz w:val="32"/>
      <w:szCs w:val="32"/>
    </w:rPr>
  </w:style>
  <w:style w:type="paragraph" w:customStyle="1" w:styleId="a7">
    <w:name w:val="СРР"/>
    <w:next w:val="1"/>
    <w:qFormat/>
    <w:rsid w:val="00C930D7"/>
    <w:pPr>
      <w:ind w:firstLine="709"/>
      <w:jc w:val="both"/>
    </w:pPr>
    <w:rPr>
      <w:rFonts w:ascii="Times New Roman" w:hAnsi="Times New Roman" w:cs="Times New Roman"/>
      <w:bCs/>
      <w:sz w:val="24"/>
      <w:szCs w:val="24"/>
    </w:rPr>
  </w:style>
  <w:style w:type="paragraph" w:styleId="11">
    <w:name w:val="toc 1"/>
    <w:basedOn w:val="a"/>
    <w:next w:val="a"/>
    <w:autoRedefine/>
    <w:uiPriority w:val="39"/>
    <w:unhideWhenUsed/>
    <w:rsid w:val="00B808DF"/>
    <w:pPr>
      <w:tabs>
        <w:tab w:val="right" w:leader="dot" w:pos="9629"/>
      </w:tabs>
      <w:spacing w:after="100"/>
    </w:pPr>
    <w:rPr>
      <w:rFonts w:ascii="Times New Roman" w:hAnsi="Times New Roman" w:cs="Times New Roman"/>
      <w:b/>
      <w:noProof/>
    </w:rPr>
  </w:style>
  <w:style w:type="character" w:styleId="a8">
    <w:name w:val="Hyperlink"/>
    <w:basedOn w:val="a0"/>
    <w:uiPriority w:val="99"/>
    <w:unhideWhenUsed/>
    <w:rsid w:val="00002C74"/>
    <w:rPr>
      <w:color w:val="0563C1" w:themeColor="hyperlink"/>
      <w:u w:val="single"/>
    </w:rPr>
  </w:style>
  <w:style w:type="paragraph" w:styleId="22">
    <w:name w:val="toc 2"/>
    <w:basedOn w:val="a"/>
    <w:next w:val="a"/>
    <w:autoRedefine/>
    <w:uiPriority w:val="39"/>
    <w:unhideWhenUsed/>
    <w:rsid w:val="00BB64EF"/>
    <w:pPr>
      <w:spacing w:after="100"/>
      <w:ind w:left="220"/>
    </w:pPr>
  </w:style>
  <w:style w:type="character" w:customStyle="1" w:styleId="a4">
    <w:name w:val="Название Знак"/>
    <w:basedOn w:val="a0"/>
    <w:link w:val="a3"/>
    <w:uiPriority w:val="10"/>
    <w:qFormat/>
    <w:rsid w:val="00036E8E"/>
    <w:rPr>
      <w:rFonts w:ascii="Calibri" w:eastAsia="Calibri" w:hAnsi="Calibri" w:cs="Calibri"/>
      <w:b/>
      <w:bCs/>
      <w:sz w:val="40"/>
      <w:szCs w:val="40"/>
    </w:rPr>
  </w:style>
  <w:style w:type="table" w:customStyle="1" w:styleId="TableNormal1">
    <w:name w:val="Table Normal1"/>
    <w:uiPriority w:val="99"/>
    <w:semiHidden/>
    <w:rsid w:val="00036E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1">
    <w:name w:val="toc 3"/>
    <w:basedOn w:val="a"/>
    <w:next w:val="a"/>
    <w:autoRedefine/>
    <w:uiPriority w:val="39"/>
    <w:unhideWhenUsed/>
    <w:rsid w:val="005E6906"/>
    <w:pPr>
      <w:spacing w:after="100"/>
      <w:ind w:left="440"/>
    </w:pPr>
  </w:style>
  <w:style w:type="paragraph" w:customStyle="1" w:styleId="TableTitle">
    <w:name w:val="Table Title"/>
    <w:basedOn w:val="a"/>
    <w:next w:val="a"/>
    <w:link w:val="TableTitle0"/>
    <w:autoRedefine/>
    <w:qFormat/>
    <w:rsid w:val="0051199F"/>
    <w:pPr>
      <w:keepNext/>
      <w:keepLines/>
      <w:tabs>
        <w:tab w:val="num" w:pos="2184"/>
      </w:tabs>
      <w:suppressAutoHyphens/>
      <w:spacing w:before="120" w:after="120" w:line="240" w:lineRule="auto"/>
      <w:ind w:left="2184" w:hanging="1474"/>
      <w:jc w:val="center"/>
    </w:pPr>
    <w:rPr>
      <w:rFonts w:ascii="Times New Roman" w:eastAsia="Times New Roman" w:hAnsi="Times New Roman" w:cs="Times New Roman"/>
      <w:b/>
      <w:bCs/>
      <w:sz w:val="28"/>
      <w:szCs w:val="28"/>
      <w:lang w:eastAsia="en-US"/>
    </w:rPr>
  </w:style>
  <w:style w:type="character" w:customStyle="1" w:styleId="TableTitle0">
    <w:name w:val="Table Title Знак"/>
    <w:link w:val="TableTitle"/>
    <w:rsid w:val="0051199F"/>
    <w:rPr>
      <w:rFonts w:ascii="Times New Roman" w:eastAsia="Times New Roman" w:hAnsi="Times New Roman" w:cs="Times New Roman"/>
      <w:b/>
      <w:bCs/>
      <w:sz w:val="28"/>
      <w:szCs w:val="28"/>
    </w:rPr>
  </w:style>
  <w:style w:type="paragraph" w:styleId="a9">
    <w:name w:val="header"/>
    <w:basedOn w:val="a"/>
    <w:link w:val="aa"/>
    <w:uiPriority w:val="99"/>
    <w:unhideWhenUsed/>
    <w:rsid w:val="00124AD8"/>
    <w:pPr>
      <w:tabs>
        <w:tab w:val="center" w:pos="4819"/>
        <w:tab w:val="right" w:pos="9639"/>
      </w:tabs>
      <w:spacing w:after="0" w:line="240" w:lineRule="auto"/>
    </w:pPr>
  </w:style>
  <w:style w:type="character" w:customStyle="1" w:styleId="aa">
    <w:name w:val="Верхний колонтитул Знак"/>
    <w:basedOn w:val="a0"/>
    <w:link w:val="a9"/>
    <w:uiPriority w:val="99"/>
    <w:qFormat/>
    <w:rsid w:val="00124AD8"/>
    <w:rPr>
      <w:rFonts w:eastAsiaTheme="minorEastAsia"/>
      <w:lang w:eastAsia="uk-UA"/>
    </w:rPr>
  </w:style>
  <w:style w:type="paragraph" w:styleId="ab">
    <w:name w:val="footer"/>
    <w:basedOn w:val="a"/>
    <w:link w:val="ac"/>
    <w:uiPriority w:val="99"/>
    <w:unhideWhenUsed/>
    <w:rsid w:val="00124AD8"/>
    <w:pPr>
      <w:tabs>
        <w:tab w:val="center" w:pos="4819"/>
        <w:tab w:val="right" w:pos="9639"/>
      </w:tabs>
      <w:spacing w:after="0" w:line="240" w:lineRule="auto"/>
    </w:pPr>
  </w:style>
  <w:style w:type="character" w:customStyle="1" w:styleId="ac">
    <w:name w:val="Нижний колонтитул Знак"/>
    <w:basedOn w:val="a0"/>
    <w:link w:val="ab"/>
    <w:uiPriority w:val="99"/>
    <w:qFormat/>
    <w:rsid w:val="00124AD8"/>
    <w:rPr>
      <w:rFonts w:eastAsiaTheme="minorEastAsia"/>
      <w:lang w:eastAsia="uk-UA"/>
    </w:rPr>
  </w:style>
  <w:style w:type="character" w:customStyle="1" w:styleId="-">
    <w:name w:val="Интернет-ссылка"/>
    <w:basedOn w:val="a0"/>
    <w:uiPriority w:val="99"/>
    <w:unhideWhenUsed/>
    <w:rsid w:val="00124AD8"/>
    <w:rPr>
      <w:color w:val="0000FF"/>
      <w:u w:val="single"/>
    </w:rPr>
  </w:style>
  <w:style w:type="paragraph" w:styleId="ad">
    <w:name w:val="Balloon Text"/>
    <w:basedOn w:val="a"/>
    <w:link w:val="ae"/>
    <w:uiPriority w:val="99"/>
    <w:unhideWhenUsed/>
    <w:qFormat/>
    <w:rsid w:val="00124AD8"/>
    <w:pPr>
      <w:spacing w:after="0" w:line="240" w:lineRule="auto"/>
    </w:pPr>
    <w:rPr>
      <w:rFonts w:ascii="Tahoma" w:hAnsi="Tahoma" w:cs="Tahoma"/>
      <w:sz w:val="16"/>
      <w:szCs w:val="16"/>
    </w:rPr>
  </w:style>
  <w:style w:type="character" w:customStyle="1" w:styleId="ae">
    <w:name w:val="Текст выноски Знак"/>
    <w:basedOn w:val="a0"/>
    <w:link w:val="ad"/>
    <w:uiPriority w:val="99"/>
    <w:qFormat/>
    <w:rsid w:val="00124AD8"/>
    <w:rPr>
      <w:rFonts w:ascii="Tahoma" w:eastAsiaTheme="minorEastAsia" w:hAnsi="Tahoma" w:cs="Tahoma"/>
      <w:sz w:val="16"/>
      <w:szCs w:val="16"/>
      <w:lang w:eastAsia="uk-UA"/>
    </w:rPr>
  </w:style>
  <w:style w:type="paragraph" w:customStyle="1" w:styleId="Standard">
    <w:name w:val="Standard"/>
    <w:qFormat/>
    <w:rsid w:val="00124AD8"/>
    <w:pPr>
      <w:widowControl w:val="0"/>
      <w:suppressAutoHyphens/>
      <w:autoSpaceDN w:val="0"/>
      <w:spacing w:after="0" w:line="240" w:lineRule="auto"/>
    </w:pPr>
    <w:rPr>
      <w:rFonts w:ascii="Liberation Serif" w:eastAsia="SimSun" w:hAnsi="Liberation Serif" w:cs="Arial"/>
      <w:kern w:val="3"/>
      <w:sz w:val="24"/>
      <w:szCs w:val="24"/>
      <w:lang w:eastAsia="zh-CN" w:bidi="hi-IN"/>
    </w:rPr>
  </w:style>
  <w:style w:type="paragraph" w:styleId="af">
    <w:name w:val="Body Text"/>
    <w:basedOn w:val="a"/>
    <w:link w:val="af0"/>
    <w:uiPriority w:val="1"/>
    <w:qFormat/>
    <w:rsid w:val="00124AD8"/>
    <w:pPr>
      <w:suppressAutoHyphens/>
      <w:spacing w:after="140"/>
    </w:pPr>
  </w:style>
  <w:style w:type="character" w:customStyle="1" w:styleId="af0">
    <w:name w:val="Основной текст Знак"/>
    <w:basedOn w:val="a0"/>
    <w:link w:val="af"/>
    <w:uiPriority w:val="1"/>
    <w:qFormat/>
    <w:rsid w:val="00124AD8"/>
    <w:rPr>
      <w:rFonts w:eastAsiaTheme="minorEastAsia"/>
      <w:lang w:eastAsia="uk-UA"/>
    </w:rPr>
  </w:style>
  <w:style w:type="paragraph" w:customStyle="1" w:styleId="12">
    <w:name w:val="Звичайний1"/>
    <w:qFormat/>
    <w:rsid w:val="00124AD8"/>
    <w:pPr>
      <w:suppressAutoHyphens/>
      <w:spacing w:after="0"/>
    </w:pPr>
    <w:rPr>
      <w:rFonts w:ascii="Times New Roman" w:eastAsia="Times New Roman" w:hAnsi="Times New Roman" w:cs="Times New Roman"/>
      <w:sz w:val="20"/>
      <w:szCs w:val="20"/>
      <w:lang w:eastAsia="ru-RU"/>
    </w:rPr>
  </w:style>
  <w:style w:type="paragraph" w:customStyle="1" w:styleId="210">
    <w:name w:val="Заголовок 21"/>
    <w:basedOn w:val="a"/>
    <w:next w:val="a"/>
    <w:qFormat/>
    <w:rsid w:val="00124AD8"/>
    <w:pPr>
      <w:keepNext/>
      <w:keepLines/>
      <w:tabs>
        <w:tab w:val="left" w:pos="567"/>
      </w:tabs>
      <w:suppressAutoHyphens/>
      <w:spacing w:before="240" w:after="60"/>
      <w:ind w:left="567" w:hanging="567"/>
      <w:outlineLvl w:val="1"/>
    </w:pPr>
    <w:rPr>
      <w:rFonts w:eastAsia="Times New Roman"/>
      <w:b/>
      <w:bCs/>
      <w:sz w:val="24"/>
      <w:szCs w:val="26"/>
    </w:rPr>
  </w:style>
  <w:style w:type="paragraph" w:styleId="af1">
    <w:name w:val="List Paragraph"/>
    <w:aliases w:val="Heading 2_sj,Numbered Para 1,Dot pt,No Spacing1,List Paragraph Char Char Char,Indicator Text,Bullet 1,List Paragraph1,MAIN CONTENT,List Paragraph12,F5 List Paragraph,Source,1st level - Bullet List Paragraph,List_Paragraph,Bullet Points"/>
    <w:basedOn w:val="a"/>
    <w:link w:val="af2"/>
    <w:uiPriority w:val="99"/>
    <w:qFormat/>
    <w:rsid w:val="00124AD8"/>
    <w:pPr>
      <w:suppressAutoHyphens/>
      <w:spacing w:after="160" w:line="259" w:lineRule="auto"/>
      <w:ind w:left="720"/>
      <w:contextualSpacing/>
    </w:pPr>
  </w:style>
  <w:style w:type="character" w:customStyle="1" w:styleId="af2">
    <w:name w:val="Абзац списка Знак"/>
    <w:aliases w:val="Heading 2_sj Знак,Numbered Para 1 Знак,Dot pt Знак,No Spacing1 Знак,List Paragraph Char Char Char Знак,Indicator Text Знак,Bullet 1 Знак,List Paragraph1 Знак,MAIN CONTENT Знак,List Paragraph12 Знак,F5 List Paragraph Знак,Source Знак"/>
    <w:link w:val="af1"/>
    <w:uiPriority w:val="34"/>
    <w:qFormat/>
    <w:locked/>
    <w:rsid w:val="00E35CCB"/>
    <w:rPr>
      <w:rFonts w:eastAsiaTheme="minorEastAsia"/>
      <w:lang w:eastAsia="uk-UA"/>
    </w:rPr>
  </w:style>
  <w:style w:type="paragraph" w:customStyle="1" w:styleId="13">
    <w:name w:val="Обычный1"/>
    <w:qFormat/>
    <w:rsid w:val="00124AD8"/>
    <w:pPr>
      <w:suppressAutoHyphens/>
      <w:spacing w:after="0"/>
    </w:pPr>
    <w:rPr>
      <w:rFonts w:ascii="Times New Roman" w:eastAsia="Times New Roman" w:hAnsi="Times New Roman" w:cs="Times New Roman"/>
      <w:sz w:val="20"/>
      <w:szCs w:val="20"/>
      <w:lang w:eastAsia="ru-RU"/>
    </w:rPr>
  </w:style>
  <w:style w:type="paragraph" w:styleId="af3">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14"/>
    <w:uiPriority w:val="99"/>
    <w:qFormat/>
    <w:rsid w:val="00124AD8"/>
    <w:pPr>
      <w:suppressAutoHyphens/>
      <w:spacing w:beforeAutospacing="1" w:afterAutospacing="1"/>
    </w:pPr>
    <w:rPr>
      <w:rFonts w:eastAsia="Calibri"/>
      <w:sz w:val="24"/>
      <w:szCs w:val="24"/>
    </w:rPr>
  </w:style>
  <w:style w:type="character" w:customStyle="1" w:styleId="14">
    <w:name w:val="Обычный (веб) Знак1"/>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f3"/>
    <w:uiPriority w:val="99"/>
    <w:locked/>
    <w:rsid w:val="00124AD8"/>
    <w:rPr>
      <w:rFonts w:eastAsia="Calibri"/>
      <w:sz w:val="24"/>
      <w:szCs w:val="24"/>
      <w:lang w:eastAsia="uk-UA"/>
    </w:rPr>
  </w:style>
  <w:style w:type="table" w:styleId="af4">
    <w:name w:val="Table Grid"/>
    <w:basedOn w:val="a1"/>
    <w:rsid w:val="00124AD8"/>
    <w:pPr>
      <w:spacing w:after="0" w:line="240" w:lineRule="auto"/>
    </w:pPr>
    <w:rPr>
      <w:rFonts w:eastAsiaTheme="minorEastAsia"/>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uiPriority w:val="9"/>
    <w:qFormat/>
    <w:rsid w:val="00124AD8"/>
    <w:pPr>
      <w:spacing w:beforeAutospacing="1" w:after="160" w:afterAutospacing="1" w:line="240" w:lineRule="auto"/>
      <w:outlineLvl w:val="0"/>
    </w:pPr>
    <w:rPr>
      <w:rFonts w:ascii="Times New Roman" w:eastAsia="Times New Roman" w:hAnsi="Times New Roman" w:cs="Times New Roman"/>
      <w:b/>
      <w:bCs/>
      <w:color w:val="00000A"/>
      <w:kern w:val="2"/>
      <w:sz w:val="48"/>
      <w:szCs w:val="48"/>
      <w:lang w:eastAsia="ru-RU"/>
    </w:rPr>
  </w:style>
  <w:style w:type="character" w:customStyle="1" w:styleId="HTML">
    <w:name w:val="Стандартный HTML Знак"/>
    <w:basedOn w:val="a0"/>
    <w:uiPriority w:val="99"/>
    <w:semiHidden/>
    <w:qFormat/>
    <w:rsid w:val="00124AD8"/>
    <w:rPr>
      <w:rFonts w:ascii="Courier New" w:eastAsia="Times New Roman" w:hAnsi="Courier New" w:cs="Courier New"/>
      <w:sz w:val="20"/>
      <w:szCs w:val="20"/>
      <w:lang w:eastAsia="ru-RU"/>
    </w:rPr>
  </w:style>
  <w:style w:type="character" w:styleId="af5">
    <w:name w:val="Strong"/>
    <w:basedOn w:val="a0"/>
    <w:uiPriority w:val="22"/>
    <w:qFormat/>
    <w:rsid w:val="00124AD8"/>
    <w:rPr>
      <w:b/>
      <w:bCs/>
    </w:rPr>
  </w:style>
  <w:style w:type="character" w:styleId="af6">
    <w:name w:val="Emphasis"/>
    <w:basedOn w:val="a0"/>
    <w:uiPriority w:val="20"/>
    <w:qFormat/>
    <w:rsid w:val="00124AD8"/>
    <w:rPr>
      <w:i/>
      <w:iCs/>
    </w:rPr>
  </w:style>
  <w:style w:type="character" w:customStyle="1" w:styleId="af7">
    <w:name w:val="Без интервала Знак"/>
    <w:uiPriority w:val="1"/>
    <w:qFormat/>
    <w:rsid w:val="00124AD8"/>
    <w:rPr>
      <w:rFonts w:ascii="Calibri" w:eastAsia="Calibri" w:hAnsi="Calibri" w:cs="Times New Roman"/>
    </w:rPr>
  </w:style>
  <w:style w:type="character" w:customStyle="1" w:styleId="af8">
    <w:name w:val="Обычный (веб) Знак"/>
    <w:qFormat/>
    <w:rsid w:val="00124AD8"/>
    <w:rPr>
      <w:rFonts w:ascii="Times New Roman" w:eastAsia="Times New Roman" w:hAnsi="Times New Roman" w:cs="Times New Roman"/>
      <w:sz w:val="24"/>
      <w:szCs w:val="24"/>
      <w:lang w:eastAsia="ru-RU"/>
    </w:rPr>
  </w:style>
  <w:style w:type="character" w:customStyle="1" w:styleId="ListLabel1">
    <w:name w:val="ListLabel 1"/>
    <w:qFormat/>
    <w:rsid w:val="00124AD8"/>
    <w:rPr>
      <w:sz w:val="28"/>
    </w:rPr>
  </w:style>
  <w:style w:type="character" w:customStyle="1" w:styleId="ListLabel2">
    <w:name w:val="ListLabel 2"/>
    <w:qFormat/>
    <w:rsid w:val="00124AD8"/>
    <w:rPr>
      <w:sz w:val="20"/>
    </w:rPr>
  </w:style>
  <w:style w:type="character" w:customStyle="1" w:styleId="ListLabel3">
    <w:name w:val="ListLabel 3"/>
    <w:qFormat/>
    <w:rsid w:val="00124AD8"/>
    <w:rPr>
      <w:sz w:val="20"/>
    </w:rPr>
  </w:style>
  <w:style w:type="character" w:customStyle="1" w:styleId="ListLabel4">
    <w:name w:val="ListLabel 4"/>
    <w:qFormat/>
    <w:rsid w:val="00124AD8"/>
    <w:rPr>
      <w:sz w:val="20"/>
    </w:rPr>
  </w:style>
  <w:style w:type="character" w:customStyle="1" w:styleId="ListLabel5">
    <w:name w:val="ListLabel 5"/>
    <w:qFormat/>
    <w:rsid w:val="00124AD8"/>
    <w:rPr>
      <w:sz w:val="20"/>
    </w:rPr>
  </w:style>
  <w:style w:type="character" w:customStyle="1" w:styleId="ListLabel6">
    <w:name w:val="ListLabel 6"/>
    <w:qFormat/>
    <w:rsid w:val="00124AD8"/>
    <w:rPr>
      <w:sz w:val="20"/>
    </w:rPr>
  </w:style>
  <w:style w:type="character" w:customStyle="1" w:styleId="ListLabel7">
    <w:name w:val="ListLabel 7"/>
    <w:qFormat/>
    <w:rsid w:val="00124AD8"/>
    <w:rPr>
      <w:sz w:val="20"/>
    </w:rPr>
  </w:style>
  <w:style w:type="character" w:customStyle="1" w:styleId="ListLabel8">
    <w:name w:val="ListLabel 8"/>
    <w:qFormat/>
    <w:rsid w:val="00124AD8"/>
    <w:rPr>
      <w:sz w:val="20"/>
    </w:rPr>
  </w:style>
  <w:style w:type="character" w:customStyle="1" w:styleId="ListLabel9">
    <w:name w:val="ListLabel 9"/>
    <w:qFormat/>
    <w:rsid w:val="00124AD8"/>
    <w:rPr>
      <w:sz w:val="20"/>
    </w:rPr>
  </w:style>
  <w:style w:type="character" w:customStyle="1" w:styleId="ListLabel10">
    <w:name w:val="ListLabel 10"/>
    <w:qFormat/>
    <w:rsid w:val="00124AD8"/>
    <w:rPr>
      <w:sz w:val="20"/>
    </w:rPr>
  </w:style>
  <w:style w:type="character" w:customStyle="1" w:styleId="ListLabel11">
    <w:name w:val="ListLabel 11"/>
    <w:qFormat/>
    <w:rsid w:val="00124AD8"/>
    <w:rPr>
      <w:sz w:val="20"/>
    </w:rPr>
  </w:style>
  <w:style w:type="character" w:customStyle="1" w:styleId="ListLabel12">
    <w:name w:val="ListLabel 12"/>
    <w:qFormat/>
    <w:rsid w:val="00124AD8"/>
    <w:rPr>
      <w:sz w:val="20"/>
    </w:rPr>
  </w:style>
  <w:style w:type="character" w:customStyle="1" w:styleId="ListLabel13">
    <w:name w:val="ListLabel 13"/>
    <w:qFormat/>
    <w:rsid w:val="00124AD8"/>
    <w:rPr>
      <w:sz w:val="20"/>
    </w:rPr>
  </w:style>
  <w:style w:type="character" w:customStyle="1" w:styleId="ListLabel14">
    <w:name w:val="ListLabel 14"/>
    <w:qFormat/>
    <w:rsid w:val="00124AD8"/>
    <w:rPr>
      <w:sz w:val="20"/>
    </w:rPr>
  </w:style>
  <w:style w:type="character" w:customStyle="1" w:styleId="ListLabel15">
    <w:name w:val="ListLabel 15"/>
    <w:qFormat/>
    <w:rsid w:val="00124AD8"/>
    <w:rPr>
      <w:sz w:val="20"/>
    </w:rPr>
  </w:style>
  <w:style w:type="character" w:customStyle="1" w:styleId="ListLabel16">
    <w:name w:val="ListLabel 16"/>
    <w:qFormat/>
    <w:rsid w:val="00124AD8"/>
    <w:rPr>
      <w:sz w:val="20"/>
    </w:rPr>
  </w:style>
  <w:style w:type="character" w:customStyle="1" w:styleId="ListLabel17">
    <w:name w:val="ListLabel 17"/>
    <w:qFormat/>
    <w:rsid w:val="00124AD8"/>
    <w:rPr>
      <w:sz w:val="20"/>
    </w:rPr>
  </w:style>
  <w:style w:type="character" w:customStyle="1" w:styleId="ListLabel18">
    <w:name w:val="ListLabel 18"/>
    <w:qFormat/>
    <w:rsid w:val="00124AD8"/>
    <w:rPr>
      <w:sz w:val="20"/>
    </w:rPr>
  </w:style>
  <w:style w:type="character" w:customStyle="1" w:styleId="ListLabel19">
    <w:name w:val="ListLabel 19"/>
    <w:qFormat/>
    <w:rsid w:val="00124AD8"/>
    <w:rPr>
      <w:sz w:val="20"/>
    </w:rPr>
  </w:style>
  <w:style w:type="character" w:customStyle="1" w:styleId="ListLabel20">
    <w:name w:val="ListLabel 20"/>
    <w:qFormat/>
    <w:rsid w:val="00124AD8"/>
    <w:rPr>
      <w:sz w:val="20"/>
    </w:rPr>
  </w:style>
  <w:style w:type="character" w:customStyle="1" w:styleId="ListLabel21">
    <w:name w:val="ListLabel 21"/>
    <w:qFormat/>
    <w:rsid w:val="00124AD8"/>
    <w:rPr>
      <w:rFonts w:cs="Symbol"/>
      <w:sz w:val="28"/>
    </w:rPr>
  </w:style>
  <w:style w:type="character" w:customStyle="1" w:styleId="ListLabel22">
    <w:name w:val="ListLabel 22"/>
    <w:qFormat/>
    <w:rsid w:val="00124AD8"/>
    <w:rPr>
      <w:rFonts w:eastAsia="Times New Roman" w:cs="Times New Roman"/>
      <w:sz w:val="28"/>
    </w:rPr>
  </w:style>
  <w:style w:type="character" w:customStyle="1" w:styleId="ListLabel23">
    <w:name w:val="ListLabel 23"/>
    <w:qFormat/>
    <w:rsid w:val="00124AD8"/>
    <w:rPr>
      <w:sz w:val="20"/>
    </w:rPr>
  </w:style>
  <w:style w:type="character" w:customStyle="1" w:styleId="ListLabel24">
    <w:name w:val="ListLabel 24"/>
    <w:qFormat/>
    <w:rsid w:val="00124AD8"/>
    <w:rPr>
      <w:sz w:val="20"/>
    </w:rPr>
  </w:style>
  <w:style w:type="character" w:customStyle="1" w:styleId="ListLabel25">
    <w:name w:val="ListLabel 25"/>
    <w:qFormat/>
    <w:rsid w:val="00124AD8"/>
    <w:rPr>
      <w:sz w:val="20"/>
    </w:rPr>
  </w:style>
  <w:style w:type="character" w:customStyle="1" w:styleId="ListLabel26">
    <w:name w:val="ListLabel 26"/>
    <w:qFormat/>
    <w:rsid w:val="00124AD8"/>
    <w:rPr>
      <w:sz w:val="20"/>
    </w:rPr>
  </w:style>
  <w:style w:type="character" w:customStyle="1" w:styleId="ListLabel27">
    <w:name w:val="ListLabel 27"/>
    <w:qFormat/>
    <w:rsid w:val="00124AD8"/>
    <w:rPr>
      <w:sz w:val="20"/>
    </w:rPr>
  </w:style>
  <w:style w:type="character" w:customStyle="1" w:styleId="ListLabel28">
    <w:name w:val="ListLabel 28"/>
    <w:qFormat/>
    <w:rsid w:val="00124AD8"/>
    <w:rPr>
      <w:rFonts w:cs="Courier New"/>
    </w:rPr>
  </w:style>
  <w:style w:type="character" w:customStyle="1" w:styleId="ListLabel29">
    <w:name w:val="ListLabel 29"/>
    <w:qFormat/>
    <w:rsid w:val="00124AD8"/>
    <w:rPr>
      <w:rFonts w:cs="Courier New"/>
    </w:rPr>
  </w:style>
  <w:style w:type="character" w:customStyle="1" w:styleId="ListLabel30">
    <w:name w:val="ListLabel 30"/>
    <w:qFormat/>
    <w:rsid w:val="00124AD8"/>
    <w:rPr>
      <w:rFonts w:cs="Courier New"/>
    </w:rPr>
  </w:style>
  <w:style w:type="character" w:customStyle="1" w:styleId="ListLabel31">
    <w:name w:val="ListLabel 31"/>
    <w:qFormat/>
    <w:rsid w:val="00124AD8"/>
    <w:rPr>
      <w:rFonts w:cs="Symbol"/>
      <w:sz w:val="28"/>
    </w:rPr>
  </w:style>
  <w:style w:type="character" w:customStyle="1" w:styleId="ListLabel32">
    <w:name w:val="ListLabel 32"/>
    <w:qFormat/>
    <w:rsid w:val="00124AD8"/>
    <w:rPr>
      <w:rFonts w:cs="Courier New"/>
    </w:rPr>
  </w:style>
  <w:style w:type="character" w:customStyle="1" w:styleId="ListLabel33">
    <w:name w:val="ListLabel 33"/>
    <w:qFormat/>
    <w:rsid w:val="00124AD8"/>
    <w:rPr>
      <w:rFonts w:cs="Courier New"/>
    </w:rPr>
  </w:style>
  <w:style w:type="character" w:customStyle="1" w:styleId="ListLabel34">
    <w:name w:val="ListLabel 34"/>
    <w:qFormat/>
    <w:rsid w:val="00124AD8"/>
    <w:rPr>
      <w:rFonts w:cs="Courier New"/>
    </w:rPr>
  </w:style>
  <w:style w:type="character" w:customStyle="1" w:styleId="ListLabel35">
    <w:name w:val="ListLabel 35"/>
    <w:qFormat/>
    <w:rsid w:val="00124AD8"/>
    <w:rPr>
      <w:rFonts w:eastAsia="Calibri"/>
    </w:rPr>
  </w:style>
  <w:style w:type="character" w:customStyle="1" w:styleId="ListLabel36">
    <w:name w:val="ListLabel 36"/>
    <w:qFormat/>
    <w:rsid w:val="00124AD8"/>
    <w:rPr>
      <w:color w:val="00000A"/>
    </w:rPr>
  </w:style>
  <w:style w:type="character" w:customStyle="1" w:styleId="ListLabel37">
    <w:name w:val="ListLabel 37"/>
    <w:qFormat/>
    <w:rsid w:val="00124AD8"/>
    <w:rPr>
      <w:u w:val="single"/>
    </w:rPr>
  </w:style>
  <w:style w:type="character" w:customStyle="1" w:styleId="ListLabel38">
    <w:name w:val="ListLabel 38"/>
    <w:qFormat/>
    <w:rsid w:val="00124AD8"/>
    <w:rPr>
      <w:rFonts w:ascii="Times New Roman" w:eastAsia="Times New Roman" w:hAnsi="Times New Roman" w:cs="Arial"/>
      <w:b/>
      <w:sz w:val="28"/>
    </w:rPr>
  </w:style>
  <w:style w:type="character" w:customStyle="1" w:styleId="ListLabel39">
    <w:name w:val="ListLabel 39"/>
    <w:qFormat/>
    <w:rsid w:val="00124AD8"/>
    <w:rPr>
      <w:rFonts w:eastAsia="Calibri" w:cs="Times New Roman"/>
    </w:rPr>
  </w:style>
  <w:style w:type="character" w:customStyle="1" w:styleId="ListLabel40">
    <w:name w:val="ListLabel 40"/>
    <w:qFormat/>
    <w:rsid w:val="00124AD8"/>
    <w:rPr>
      <w:rFonts w:cs="Courier New"/>
    </w:rPr>
  </w:style>
  <w:style w:type="character" w:customStyle="1" w:styleId="ListLabel41">
    <w:name w:val="ListLabel 41"/>
    <w:qFormat/>
    <w:rsid w:val="00124AD8"/>
    <w:rPr>
      <w:rFonts w:cs="Courier New"/>
    </w:rPr>
  </w:style>
  <w:style w:type="character" w:customStyle="1" w:styleId="ListLabel42">
    <w:name w:val="ListLabel 42"/>
    <w:qFormat/>
    <w:rsid w:val="00124AD8"/>
    <w:rPr>
      <w:rFonts w:cs="Courier New"/>
    </w:rPr>
  </w:style>
  <w:style w:type="character" w:customStyle="1" w:styleId="ListLabel43">
    <w:name w:val="ListLabel 43"/>
    <w:qFormat/>
    <w:rsid w:val="00124AD8"/>
    <w:rPr>
      <w:rFonts w:cs="Courier New"/>
    </w:rPr>
  </w:style>
  <w:style w:type="character" w:customStyle="1" w:styleId="ListLabel44">
    <w:name w:val="ListLabel 44"/>
    <w:qFormat/>
    <w:rsid w:val="00124AD8"/>
    <w:rPr>
      <w:rFonts w:cs="Courier New"/>
    </w:rPr>
  </w:style>
  <w:style w:type="character" w:customStyle="1" w:styleId="ListLabel45">
    <w:name w:val="ListLabel 45"/>
    <w:qFormat/>
    <w:rsid w:val="00124AD8"/>
    <w:rPr>
      <w:rFonts w:cs="Courier New"/>
    </w:rPr>
  </w:style>
  <w:style w:type="character" w:customStyle="1" w:styleId="ListLabel46">
    <w:name w:val="ListLabel 46"/>
    <w:qFormat/>
    <w:rsid w:val="00124AD8"/>
    <w:rPr>
      <w:rFonts w:cs="Times New Roman"/>
      <w:sz w:val="28"/>
    </w:rPr>
  </w:style>
  <w:style w:type="character" w:customStyle="1" w:styleId="ListLabel47">
    <w:name w:val="ListLabel 47"/>
    <w:qFormat/>
    <w:rsid w:val="00124AD8"/>
    <w:rPr>
      <w:rFonts w:cs="Courier New"/>
    </w:rPr>
  </w:style>
  <w:style w:type="character" w:customStyle="1" w:styleId="ListLabel48">
    <w:name w:val="ListLabel 48"/>
    <w:qFormat/>
    <w:rsid w:val="00124AD8"/>
    <w:rPr>
      <w:rFonts w:cs="Wingdings"/>
    </w:rPr>
  </w:style>
  <w:style w:type="character" w:customStyle="1" w:styleId="ListLabel49">
    <w:name w:val="ListLabel 49"/>
    <w:qFormat/>
    <w:rsid w:val="00124AD8"/>
    <w:rPr>
      <w:rFonts w:cs="Symbol"/>
    </w:rPr>
  </w:style>
  <w:style w:type="character" w:customStyle="1" w:styleId="ListLabel50">
    <w:name w:val="ListLabel 50"/>
    <w:qFormat/>
    <w:rsid w:val="00124AD8"/>
    <w:rPr>
      <w:rFonts w:cs="Courier New"/>
    </w:rPr>
  </w:style>
  <w:style w:type="character" w:customStyle="1" w:styleId="ListLabel51">
    <w:name w:val="ListLabel 51"/>
    <w:qFormat/>
    <w:rsid w:val="00124AD8"/>
    <w:rPr>
      <w:rFonts w:cs="Wingdings"/>
    </w:rPr>
  </w:style>
  <w:style w:type="character" w:customStyle="1" w:styleId="ListLabel52">
    <w:name w:val="ListLabel 52"/>
    <w:qFormat/>
    <w:rsid w:val="00124AD8"/>
    <w:rPr>
      <w:rFonts w:cs="Symbol"/>
    </w:rPr>
  </w:style>
  <w:style w:type="character" w:customStyle="1" w:styleId="ListLabel53">
    <w:name w:val="ListLabel 53"/>
    <w:qFormat/>
    <w:rsid w:val="00124AD8"/>
    <w:rPr>
      <w:rFonts w:cs="Courier New"/>
    </w:rPr>
  </w:style>
  <w:style w:type="character" w:customStyle="1" w:styleId="ListLabel54">
    <w:name w:val="ListLabel 54"/>
    <w:qFormat/>
    <w:rsid w:val="00124AD8"/>
    <w:rPr>
      <w:rFonts w:cs="Wingdings"/>
    </w:rPr>
  </w:style>
  <w:style w:type="character" w:customStyle="1" w:styleId="ListLabel55">
    <w:name w:val="ListLabel 55"/>
    <w:qFormat/>
    <w:rsid w:val="00124AD8"/>
    <w:rPr>
      <w:rFonts w:ascii="Times New Roman" w:eastAsia="Times New Roman" w:hAnsi="Times New Roman" w:cs="Arial"/>
      <w:b/>
      <w:sz w:val="28"/>
    </w:rPr>
  </w:style>
  <w:style w:type="character" w:customStyle="1" w:styleId="ListLabel56">
    <w:name w:val="ListLabel 56"/>
    <w:qFormat/>
    <w:rsid w:val="00124AD8"/>
    <w:rPr>
      <w:rFonts w:eastAsia="Times New Roman" w:cs="Times New Roman"/>
    </w:rPr>
  </w:style>
  <w:style w:type="character" w:customStyle="1" w:styleId="ListLabel57">
    <w:name w:val="ListLabel 57"/>
    <w:qFormat/>
    <w:rsid w:val="00124AD8"/>
    <w:rPr>
      <w:rFonts w:cs="Courier New"/>
    </w:rPr>
  </w:style>
  <w:style w:type="character" w:customStyle="1" w:styleId="ListLabel58">
    <w:name w:val="ListLabel 58"/>
    <w:qFormat/>
    <w:rsid w:val="00124AD8"/>
    <w:rPr>
      <w:rFonts w:cs="Courier New"/>
    </w:rPr>
  </w:style>
  <w:style w:type="character" w:customStyle="1" w:styleId="ListLabel59">
    <w:name w:val="ListLabel 59"/>
    <w:qFormat/>
    <w:rsid w:val="00124AD8"/>
    <w:rPr>
      <w:rFonts w:cs="Courier New"/>
    </w:rPr>
  </w:style>
  <w:style w:type="character" w:customStyle="1" w:styleId="ListLabel60">
    <w:name w:val="ListLabel 60"/>
    <w:qFormat/>
    <w:rsid w:val="00124AD8"/>
    <w:rPr>
      <w:rFonts w:eastAsia="Times New Roman" w:cs="Times New Roman"/>
    </w:rPr>
  </w:style>
  <w:style w:type="character" w:customStyle="1" w:styleId="ListLabel61">
    <w:name w:val="ListLabel 61"/>
    <w:qFormat/>
    <w:rsid w:val="00124AD8"/>
    <w:rPr>
      <w:rFonts w:cs="Courier New"/>
    </w:rPr>
  </w:style>
  <w:style w:type="character" w:customStyle="1" w:styleId="ListLabel62">
    <w:name w:val="ListLabel 62"/>
    <w:qFormat/>
    <w:rsid w:val="00124AD8"/>
    <w:rPr>
      <w:rFonts w:cs="Courier New"/>
    </w:rPr>
  </w:style>
  <w:style w:type="character" w:customStyle="1" w:styleId="ListLabel63">
    <w:name w:val="ListLabel 63"/>
    <w:qFormat/>
    <w:rsid w:val="00124AD8"/>
    <w:rPr>
      <w:rFonts w:cs="Courier New"/>
    </w:rPr>
  </w:style>
  <w:style w:type="character" w:customStyle="1" w:styleId="ListLabel64">
    <w:name w:val="ListLabel 64"/>
    <w:qFormat/>
    <w:rsid w:val="00124AD8"/>
    <w:rPr>
      <w:rFonts w:cs="Courier New"/>
    </w:rPr>
  </w:style>
  <w:style w:type="character" w:customStyle="1" w:styleId="ListLabel65">
    <w:name w:val="ListLabel 65"/>
    <w:qFormat/>
    <w:rsid w:val="00124AD8"/>
    <w:rPr>
      <w:rFonts w:cs="Courier New"/>
    </w:rPr>
  </w:style>
  <w:style w:type="character" w:customStyle="1" w:styleId="ListLabel66">
    <w:name w:val="ListLabel 66"/>
    <w:qFormat/>
    <w:rsid w:val="00124AD8"/>
    <w:rPr>
      <w:rFonts w:cs="Courier New"/>
    </w:rPr>
  </w:style>
  <w:style w:type="character" w:customStyle="1" w:styleId="ListLabel67">
    <w:name w:val="ListLabel 67"/>
    <w:qFormat/>
    <w:rsid w:val="00124AD8"/>
    <w:rPr>
      <w:rFonts w:cs="Courier New"/>
    </w:rPr>
  </w:style>
  <w:style w:type="character" w:customStyle="1" w:styleId="ListLabel68">
    <w:name w:val="ListLabel 68"/>
    <w:qFormat/>
    <w:rsid w:val="00124AD8"/>
    <w:rPr>
      <w:rFonts w:cs="Courier New"/>
    </w:rPr>
  </w:style>
  <w:style w:type="character" w:customStyle="1" w:styleId="ListLabel69">
    <w:name w:val="ListLabel 69"/>
    <w:qFormat/>
    <w:rsid w:val="00124AD8"/>
    <w:rPr>
      <w:rFonts w:cs="Courier New"/>
    </w:rPr>
  </w:style>
  <w:style w:type="character" w:customStyle="1" w:styleId="ListLabel70">
    <w:name w:val="ListLabel 70"/>
    <w:qFormat/>
    <w:rsid w:val="00124AD8"/>
    <w:rPr>
      <w:rFonts w:ascii="Times New Roman" w:hAnsi="Times New Roman" w:cs="Times New Roman"/>
      <w:sz w:val="28"/>
    </w:rPr>
  </w:style>
  <w:style w:type="character" w:customStyle="1" w:styleId="ListLabel71">
    <w:name w:val="ListLabel 71"/>
    <w:qFormat/>
    <w:rsid w:val="00124AD8"/>
    <w:rPr>
      <w:rFonts w:cs="Courier New"/>
    </w:rPr>
  </w:style>
  <w:style w:type="character" w:customStyle="1" w:styleId="ListLabel72">
    <w:name w:val="ListLabel 72"/>
    <w:qFormat/>
    <w:rsid w:val="00124AD8"/>
    <w:rPr>
      <w:rFonts w:cs="Wingdings"/>
    </w:rPr>
  </w:style>
  <w:style w:type="character" w:customStyle="1" w:styleId="ListLabel73">
    <w:name w:val="ListLabel 73"/>
    <w:qFormat/>
    <w:rsid w:val="00124AD8"/>
    <w:rPr>
      <w:rFonts w:cs="Symbol"/>
    </w:rPr>
  </w:style>
  <w:style w:type="character" w:customStyle="1" w:styleId="ListLabel74">
    <w:name w:val="ListLabel 74"/>
    <w:qFormat/>
    <w:rsid w:val="00124AD8"/>
    <w:rPr>
      <w:rFonts w:cs="Courier New"/>
    </w:rPr>
  </w:style>
  <w:style w:type="character" w:customStyle="1" w:styleId="ListLabel75">
    <w:name w:val="ListLabel 75"/>
    <w:qFormat/>
    <w:rsid w:val="00124AD8"/>
    <w:rPr>
      <w:rFonts w:cs="Wingdings"/>
    </w:rPr>
  </w:style>
  <w:style w:type="character" w:customStyle="1" w:styleId="ListLabel76">
    <w:name w:val="ListLabel 76"/>
    <w:qFormat/>
    <w:rsid w:val="00124AD8"/>
    <w:rPr>
      <w:rFonts w:cs="Symbol"/>
    </w:rPr>
  </w:style>
  <w:style w:type="character" w:customStyle="1" w:styleId="ListLabel77">
    <w:name w:val="ListLabel 77"/>
    <w:qFormat/>
    <w:rsid w:val="00124AD8"/>
    <w:rPr>
      <w:rFonts w:cs="Courier New"/>
    </w:rPr>
  </w:style>
  <w:style w:type="character" w:customStyle="1" w:styleId="ListLabel78">
    <w:name w:val="ListLabel 78"/>
    <w:qFormat/>
    <w:rsid w:val="00124AD8"/>
    <w:rPr>
      <w:rFonts w:cs="Wingdings"/>
    </w:rPr>
  </w:style>
  <w:style w:type="character" w:customStyle="1" w:styleId="ListLabel79">
    <w:name w:val="ListLabel 79"/>
    <w:qFormat/>
    <w:rsid w:val="00124AD8"/>
    <w:rPr>
      <w:rFonts w:cs="Times New Roman"/>
      <w:sz w:val="28"/>
    </w:rPr>
  </w:style>
  <w:style w:type="character" w:customStyle="1" w:styleId="ListLabel80">
    <w:name w:val="ListLabel 80"/>
    <w:qFormat/>
    <w:rsid w:val="00124AD8"/>
    <w:rPr>
      <w:rFonts w:cs="Courier New"/>
    </w:rPr>
  </w:style>
  <w:style w:type="character" w:customStyle="1" w:styleId="ListLabel81">
    <w:name w:val="ListLabel 81"/>
    <w:qFormat/>
    <w:rsid w:val="00124AD8"/>
    <w:rPr>
      <w:rFonts w:cs="Wingdings"/>
    </w:rPr>
  </w:style>
  <w:style w:type="character" w:customStyle="1" w:styleId="ListLabel82">
    <w:name w:val="ListLabel 82"/>
    <w:qFormat/>
    <w:rsid w:val="00124AD8"/>
    <w:rPr>
      <w:rFonts w:cs="Symbol"/>
    </w:rPr>
  </w:style>
  <w:style w:type="character" w:customStyle="1" w:styleId="ListLabel83">
    <w:name w:val="ListLabel 83"/>
    <w:qFormat/>
    <w:rsid w:val="00124AD8"/>
    <w:rPr>
      <w:rFonts w:cs="Courier New"/>
    </w:rPr>
  </w:style>
  <w:style w:type="character" w:customStyle="1" w:styleId="ListLabel84">
    <w:name w:val="ListLabel 84"/>
    <w:qFormat/>
    <w:rsid w:val="00124AD8"/>
    <w:rPr>
      <w:rFonts w:cs="Wingdings"/>
    </w:rPr>
  </w:style>
  <w:style w:type="character" w:customStyle="1" w:styleId="ListLabel85">
    <w:name w:val="ListLabel 85"/>
    <w:qFormat/>
    <w:rsid w:val="00124AD8"/>
    <w:rPr>
      <w:rFonts w:cs="Symbol"/>
    </w:rPr>
  </w:style>
  <w:style w:type="character" w:customStyle="1" w:styleId="ListLabel86">
    <w:name w:val="ListLabel 86"/>
    <w:qFormat/>
    <w:rsid w:val="00124AD8"/>
    <w:rPr>
      <w:rFonts w:cs="Courier New"/>
    </w:rPr>
  </w:style>
  <w:style w:type="character" w:customStyle="1" w:styleId="ListLabel87">
    <w:name w:val="ListLabel 87"/>
    <w:qFormat/>
    <w:rsid w:val="00124AD8"/>
    <w:rPr>
      <w:rFonts w:cs="Wingdings"/>
    </w:rPr>
  </w:style>
  <w:style w:type="character" w:customStyle="1" w:styleId="ListLabel88">
    <w:name w:val="ListLabel 88"/>
    <w:qFormat/>
    <w:rsid w:val="00124AD8"/>
    <w:rPr>
      <w:rFonts w:cs="Symbol"/>
      <w:sz w:val="28"/>
    </w:rPr>
  </w:style>
  <w:style w:type="character" w:customStyle="1" w:styleId="ListLabel89">
    <w:name w:val="ListLabel 89"/>
    <w:qFormat/>
    <w:rsid w:val="00124AD8"/>
    <w:rPr>
      <w:rFonts w:cs="Courier New"/>
      <w:sz w:val="20"/>
    </w:rPr>
  </w:style>
  <w:style w:type="character" w:customStyle="1" w:styleId="ListLabel90">
    <w:name w:val="ListLabel 90"/>
    <w:qFormat/>
    <w:rsid w:val="00124AD8"/>
    <w:rPr>
      <w:rFonts w:cs="Wingdings"/>
      <w:sz w:val="20"/>
    </w:rPr>
  </w:style>
  <w:style w:type="character" w:customStyle="1" w:styleId="ListLabel91">
    <w:name w:val="ListLabel 91"/>
    <w:qFormat/>
    <w:rsid w:val="00124AD8"/>
    <w:rPr>
      <w:rFonts w:cs="Wingdings"/>
      <w:sz w:val="20"/>
    </w:rPr>
  </w:style>
  <w:style w:type="character" w:customStyle="1" w:styleId="ListLabel92">
    <w:name w:val="ListLabel 92"/>
    <w:qFormat/>
    <w:rsid w:val="00124AD8"/>
    <w:rPr>
      <w:rFonts w:cs="Wingdings"/>
      <w:sz w:val="20"/>
    </w:rPr>
  </w:style>
  <w:style w:type="character" w:customStyle="1" w:styleId="ListLabel93">
    <w:name w:val="ListLabel 93"/>
    <w:qFormat/>
    <w:rsid w:val="00124AD8"/>
    <w:rPr>
      <w:rFonts w:cs="Wingdings"/>
      <w:sz w:val="20"/>
    </w:rPr>
  </w:style>
  <w:style w:type="character" w:customStyle="1" w:styleId="ListLabel94">
    <w:name w:val="ListLabel 94"/>
    <w:qFormat/>
    <w:rsid w:val="00124AD8"/>
    <w:rPr>
      <w:rFonts w:cs="Wingdings"/>
      <w:sz w:val="20"/>
    </w:rPr>
  </w:style>
  <w:style w:type="character" w:customStyle="1" w:styleId="ListLabel95">
    <w:name w:val="ListLabel 95"/>
    <w:qFormat/>
    <w:rsid w:val="00124AD8"/>
    <w:rPr>
      <w:rFonts w:cs="Wingdings"/>
      <w:sz w:val="20"/>
    </w:rPr>
  </w:style>
  <w:style w:type="character" w:customStyle="1" w:styleId="ListLabel96">
    <w:name w:val="ListLabel 96"/>
    <w:qFormat/>
    <w:rsid w:val="00124AD8"/>
    <w:rPr>
      <w:rFonts w:cs="Wingdings"/>
      <w:sz w:val="20"/>
    </w:rPr>
  </w:style>
  <w:style w:type="character" w:customStyle="1" w:styleId="ListLabel97">
    <w:name w:val="ListLabel 97"/>
    <w:qFormat/>
    <w:rsid w:val="00124AD8"/>
    <w:rPr>
      <w:rFonts w:cs="Wingdings"/>
      <w:sz w:val="28"/>
    </w:rPr>
  </w:style>
  <w:style w:type="character" w:customStyle="1" w:styleId="ListLabel98">
    <w:name w:val="ListLabel 98"/>
    <w:qFormat/>
    <w:rsid w:val="00124AD8"/>
    <w:rPr>
      <w:rFonts w:cs="Courier New"/>
    </w:rPr>
  </w:style>
  <w:style w:type="character" w:customStyle="1" w:styleId="ListLabel99">
    <w:name w:val="ListLabel 99"/>
    <w:qFormat/>
    <w:rsid w:val="00124AD8"/>
    <w:rPr>
      <w:rFonts w:cs="Wingdings"/>
    </w:rPr>
  </w:style>
  <w:style w:type="character" w:customStyle="1" w:styleId="ListLabel100">
    <w:name w:val="ListLabel 100"/>
    <w:qFormat/>
    <w:rsid w:val="00124AD8"/>
    <w:rPr>
      <w:rFonts w:cs="Symbol"/>
    </w:rPr>
  </w:style>
  <w:style w:type="character" w:customStyle="1" w:styleId="ListLabel101">
    <w:name w:val="ListLabel 101"/>
    <w:qFormat/>
    <w:rsid w:val="00124AD8"/>
    <w:rPr>
      <w:rFonts w:cs="Courier New"/>
    </w:rPr>
  </w:style>
  <w:style w:type="character" w:customStyle="1" w:styleId="ListLabel102">
    <w:name w:val="ListLabel 102"/>
    <w:qFormat/>
    <w:rsid w:val="00124AD8"/>
    <w:rPr>
      <w:rFonts w:cs="Wingdings"/>
    </w:rPr>
  </w:style>
  <w:style w:type="character" w:customStyle="1" w:styleId="ListLabel103">
    <w:name w:val="ListLabel 103"/>
    <w:qFormat/>
    <w:rsid w:val="00124AD8"/>
    <w:rPr>
      <w:rFonts w:cs="Symbol"/>
    </w:rPr>
  </w:style>
  <w:style w:type="character" w:customStyle="1" w:styleId="ListLabel104">
    <w:name w:val="ListLabel 104"/>
    <w:qFormat/>
    <w:rsid w:val="00124AD8"/>
    <w:rPr>
      <w:rFonts w:cs="Courier New"/>
    </w:rPr>
  </w:style>
  <w:style w:type="character" w:customStyle="1" w:styleId="ListLabel105">
    <w:name w:val="ListLabel 105"/>
    <w:qFormat/>
    <w:rsid w:val="00124AD8"/>
    <w:rPr>
      <w:rFonts w:cs="Wingdings"/>
    </w:rPr>
  </w:style>
  <w:style w:type="character" w:customStyle="1" w:styleId="ListLabel106">
    <w:name w:val="ListLabel 106"/>
    <w:qFormat/>
    <w:rsid w:val="00124AD8"/>
    <w:rPr>
      <w:rFonts w:cs="Symbol"/>
      <w:sz w:val="28"/>
    </w:rPr>
  </w:style>
  <w:style w:type="character" w:customStyle="1" w:styleId="ListLabel107">
    <w:name w:val="ListLabel 107"/>
    <w:qFormat/>
    <w:rsid w:val="00124AD8"/>
    <w:rPr>
      <w:rFonts w:cs="Courier New"/>
    </w:rPr>
  </w:style>
  <w:style w:type="character" w:customStyle="1" w:styleId="ListLabel108">
    <w:name w:val="ListLabel 108"/>
    <w:qFormat/>
    <w:rsid w:val="00124AD8"/>
    <w:rPr>
      <w:rFonts w:cs="Wingdings"/>
    </w:rPr>
  </w:style>
  <w:style w:type="character" w:customStyle="1" w:styleId="ListLabel109">
    <w:name w:val="ListLabel 109"/>
    <w:qFormat/>
    <w:rsid w:val="00124AD8"/>
    <w:rPr>
      <w:rFonts w:cs="Symbol"/>
    </w:rPr>
  </w:style>
  <w:style w:type="character" w:customStyle="1" w:styleId="ListLabel110">
    <w:name w:val="ListLabel 110"/>
    <w:qFormat/>
    <w:rsid w:val="00124AD8"/>
    <w:rPr>
      <w:rFonts w:cs="Courier New"/>
    </w:rPr>
  </w:style>
  <w:style w:type="character" w:customStyle="1" w:styleId="ListLabel111">
    <w:name w:val="ListLabel 111"/>
    <w:qFormat/>
    <w:rsid w:val="00124AD8"/>
    <w:rPr>
      <w:rFonts w:cs="Wingdings"/>
    </w:rPr>
  </w:style>
  <w:style w:type="character" w:customStyle="1" w:styleId="ListLabel112">
    <w:name w:val="ListLabel 112"/>
    <w:qFormat/>
    <w:rsid w:val="00124AD8"/>
    <w:rPr>
      <w:rFonts w:cs="Symbol"/>
    </w:rPr>
  </w:style>
  <w:style w:type="character" w:customStyle="1" w:styleId="ListLabel113">
    <w:name w:val="ListLabel 113"/>
    <w:qFormat/>
    <w:rsid w:val="00124AD8"/>
    <w:rPr>
      <w:rFonts w:cs="Courier New"/>
    </w:rPr>
  </w:style>
  <w:style w:type="character" w:customStyle="1" w:styleId="ListLabel114">
    <w:name w:val="ListLabel 114"/>
    <w:qFormat/>
    <w:rsid w:val="00124AD8"/>
    <w:rPr>
      <w:rFonts w:cs="Wingdings"/>
    </w:rPr>
  </w:style>
  <w:style w:type="character" w:customStyle="1" w:styleId="ListLabel115">
    <w:name w:val="ListLabel 115"/>
    <w:qFormat/>
    <w:rsid w:val="00124AD8"/>
    <w:rPr>
      <w:rFonts w:eastAsia="Calibri"/>
    </w:rPr>
  </w:style>
  <w:style w:type="character" w:customStyle="1" w:styleId="ListLabel116">
    <w:name w:val="ListLabel 116"/>
    <w:qFormat/>
    <w:rsid w:val="00124AD8"/>
    <w:rPr>
      <w:color w:val="00000A"/>
    </w:rPr>
  </w:style>
  <w:style w:type="character" w:customStyle="1" w:styleId="ListLabel117">
    <w:name w:val="ListLabel 117"/>
    <w:qFormat/>
    <w:rsid w:val="00124AD8"/>
    <w:rPr>
      <w:rFonts w:ascii="Times New Roman" w:hAnsi="Times New Roman" w:cs="Arial"/>
      <w:b/>
      <w:sz w:val="28"/>
    </w:rPr>
  </w:style>
  <w:style w:type="character" w:customStyle="1" w:styleId="ListLabel118">
    <w:name w:val="ListLabel 118"/>
    <w:qFormat/>
    <w:rsid w:val="00124AD8"/>
    <w:rPr>
      <w:rFonts w:ascii="Times New Roman" w:hAnsi="Times New Roman" w:cs="Arial"/>
      <w:b/>
      <w:sz w:val="28"/>
    </w:rPr>
  </w:style>
  <w:style w:type="character" w:customStyle="1" w:styleId="ListLabel119">
    <w:name w:val="ListLabel 119"/>
    <w:qFormat/>
    <w:rsid w:val="00124AD8"/>
    <w:rPr>
      <w:rFonts w:ascii="Times New Roman" w:hAnsi="Times New Roman" w:cs="Times New Roman"/>
      <w:sz w:val="28"/>
    </w:rPr>
  </w:style>
  <w:style w:type="character" w:customStyle="1" w:styleId="ListLabel120">
    <w:name w:val="ListLabel 120"/>
    <w:qFormat/>
    <w:rsid w:val="00124AD8"/>
    <w:rPr>
      <w:rFonts w:cs="Courier New"/>
    </w:rPr>
  </w:style>
  <w:style w:type="character" w:customStyle="1" w:styleId="ListLabel121">
    <w:name w:val="ListLabel 121"/>
    <w:qFormat/>
    <w:rsid w:val="00124AD8"/>
    <w:rPr>
      <w:rFonts w:cs="Wingdings"/>
    </w:rPr>
  </w:style>
  <w:style w:type="character" w:customStyle="1" w:styleId="ListLabel122">
    <w:name w:val="ListLabel 122"/>
    <w:qFormat/>
    <w:rsid w:val="00124AD8"/>
    <w:rPr>
      <w:rFonts w:cs="Symbol"/>
    </w:rPr>
  </w:style>
  <w:style w:type="character" w:customStyle="1" w:styleId="ListLabel123">
    <w:name w:val="ListLabel 123"/>
    <w:qFormat/>
    <w:rsid w:val="00124AD8"/>
    <w:rPr>
      <w:rFonts w:cs="Courier New"/>
    </w:rPr>
  </w:style>
  <w:style w:type="character" w:customStyle="1" w:styleId="ListLabel124">
    <w:name w:val="ListLabel 124"/>
    <w:qFormat/>
    <w:rsid w:val="00124AD8"/>
    <w:rPr>
      <w:rFonts w:cs="Wingdings"/>
    </w:rPr>
  </w:style>
  <w:style w:type="character" w:customStyle="1" w:styleId="ListLabel125">
    <w:name w:val="ListLabel 125"/>
    <w:qFormat/>
    <w:rsid w:val="00124AD8"/>
    <w:rPr>
      <w:rFonts w:cs="Symbol"/>
    </w:rPr>
  </w:style>
  <w:style w:type="character" w:customStyle="1" w:styleId="ListLabel126">
    <w:name w:val="ListLabel 126"/>
    <w:qFormat/>
    <w:rsid w:val="00124AD8"/>
    <w:rPr>
      <w:rFonts w:cs="Courier New"/>
    </w:rPr>
  </w:style>
  <w:style w:type="character" w:customStyle="1" w:styleId="ListLabel127">
    <w:name w:val="ListLabel 127"/>
    <w:qFormat/>
    <w:rsid w:val="00124AD8"/>
    <w:rPr>
      <w:rFonts w:cs="Wingdings"/>
    </w:rPr>
  </w:style>
  <w:style w:type="character" w:customStyle="1" w:styleId="ListLabel128">
    <w:name w:val="ListLabel 128"/>
    <w:qFormat/>
    <w:rsid w:val="00124AD8"/>
    <w:rPr>
      <w:rFonts w:cs="Times New Roman"/>
      <w:sz w:val="28"/>
    </w:rPr>
  </w:style>
  <w:style w:type="character" w:customStyle="1" w:styleId="ListLabel129">
    <w:name w:val="ListLabel 129"/>
    <w:qFormat/>
    <w:rsid w:val="00124AD8"/>
    <w:rPr>
      <w:rFonts w:cs="Courier New"/>
    </w:rPr>
  </w:style>
  <w:style w:type="character" w:customStyle="1" w:styleId="ListLabel130">
    <w:name w:val="ListLabel 130"/>
    <w:qFormat/>
    <w:rsid w:val="00124AD8"/>
    <w:rPr>
      <w:rFonts w:cs="Wingdings"/>
    </w:rPr>
  </w:style>
  <w:style w:type="character" w:customStyle="1" w:styleId="ListLabel131">
    <w:name w:val="ListLabel 131"/>
    <w:qFormat/>
    <w:rsid w:val="00124AD8"/>
    <w:rPr>
      <w:rFonts w:cs="Symbol"/>
    </w:rPr>
  </w:style>
  <w:style w:type="character" w:customStyle="1" w:styleId="ListLabel132">
    <w:name w:val="ListLabel 132"/>
    <w:qFormat/>
    <w:rsid w:val="00124AD8"/>
    <w:rPr>
      <w:rFonts w:cs="Courier New"/>
    </w:rPr>
  </w:style>
  <w:style w:type="character" w:customStyle="1" w:styleId="ListLabel133">
    <w:name w:val="ListLabel 133"/>
    <w:qFormat/>
    <w:rsid w:val="00124AD8"/>
    <w:rPr>
      <w:rFonts w:cs="Wingdings"/>
    </w:rPr>
  </w:style>
  <w:style w:type="character" w:customStyle="1" w:styleId="ListLabel134">
    <w:name w:val="ListLabel 134"/>
    <w:qFormat/>
    <w:rsid w:val="00124AD8"/>
    <w:rPr>
      <w:rFonts w:cs="Symbol"/>
    </w:rPr>
  </w:style>
  <w:style w:type="character" w:customStyle="1" w:styleId="ListLabel135">
    <w:name w:val="ListLabel 135"/>
    <w:qFormat/>
    <w:rsid w:val="00124AD8"/>
    <w:rPr>
      <w:rFonts w:cs="Courier New"/>
    </w:rPr>
  </w:style>
  <w:style w:type="character" w:customStyle="1" w:styleId="ListLabel136">
    <w:name w:val="ListLabel 136"/>
    <w:qFormat/>
    <w:rsid w:val="00124AD8"/>
    <w:rPr>
      <w:rFonts w:cs="Wingdings"/>
    </w:rPr>
  </w:style>
  <w:style w:type="character" w:customStyle="1" w:styleId="ListLabel137">
    <w:name w:val="ListLabel 137"/>
    <w:qFormat/>
    <w:rsid w:val="00124AD8"/>
    <w:rPr>
      <w:rFonts w:cs="Symbol"/>
      <w:sz w:val="28"/>
    </w:rPr>
  </w:style>
  <w:style w:type="character" w:customStyle="1" w:styleId="ListLabel138">
    <w:name w:val="ListLabel 138"/>
    <w:qFormat/>
    <w:rsid w:val="00124AD8"/>
    <w:rPr>
      <w:rFonts w:cs="Courier New"/>
      <w:sz w:val="20"/>
    </w:rPr>
  </w:style>
  <w:style w:type="character" w:customStyle="1" w:styleId="ListLabel139">
    <w:name w:val="ListLabel 139"/>
    <w:qFormat/>
    <w:rsid w:val="00124AD8"/>
    <w:rPr>
      <w:rFonts w:cs="Wingdings"/>
      <w:sz w:val="20"/>
    </w:rPr>
  </w:style>
  <w:style w:type="character" w:customStyle="1" w:styleId="ListLabel140">
    <w:name w:val="ListLabel 140"/>
    <w:qFormat/>
    <w:rsid w:val="00124AD8"/>
    <w:rPr>
      <w:rFonts w:cs="Wingdings"/>
      <w:sz w:val="20"/>
    </w:rPr>
  </w:style>
  <w:style w:type="character" w:customStyle="1" w:styleId="ListLabel141">
    <w:name w:val="ListLabel 141"/>
    <w:qFormat/>
    <w:rsid w:val="00124AD8"/>
    <w:rPr>
      <w:rFonts w:cs="Wingdings"/>
      <w:sz w:val="20"/>
    </w:rPr>
  </w:style>
  <w:style w:type="character" w:customStyle="1" w:styleId="ListLabel142">
    <w:name w:val="ListLabel 142"/>
    <w:qFormat/>
    <w:rsid w:val="00124AD8"/>
    <w:rPr>
      <w:rFonts w:cs="Wingdings"/>
      <w:sz w:val="20"/>
    </w:rPr>
  </w:style>
  <w:style w:type="character" w:customStyle="1" w:styleId="ListLabel143">
    <w:name w:val="ListLabel 143"/>
    <w:qFormat/>
    <w:rsid w:val="00124AD8"/>
    <w:rPr>
      <w:rFonts w:cs="Wingdings"/>
      <w:sz w:val="20"/>
    </w:rPr>
  </w:style>
  <w:style w:type="character" w:customStyle="1" w:styleId="ListLabel144">
    <w:name w:val="ListLabel 144"/>
    <w:qFormat/>
    <w:rsid w:val="00124AD8"/>
    <w:rPr>
      <w:rFonts w:cs="Wingdings"/>
      <w:sz w:val="20"/>
    </w:rPr>
  </w:style>
  <w:style w:type="character" w:customStyle="1" w:styleId="ListLabel145">
    <w:name w:val="ListLabel 145"/>
    <w:qFormat/>
    <w:rsid w:val="00124AD8"/>
    <w:rPr>
      <w:rFonts w:cs="Wingdings"/>
      <w:sz w:val="20"/>
    </w:rPr>
  </w:style>
  <w:style w:type="character" w:customStyle="1" w:styleId="ListLabel146">
    <w:name w:val="ListLabel 146"/>
    <w:qFormat/>
    <w:rsid w:val="00124AD8"/>
    <w:rPr>
      <w:rFonts w:cs="Wingdings"/>
      <w:sz w:val="28"/>
    </w:rPr>
  </w:style>
  <w:style w:type="character" w:customStyle="1" w:styleId="ListLabel147">
    <w:name w:val="ListLabel 147"/>
    <w:qFormat/>
    <w:rsid w:val="00124AD8"/>
    <w:rPr>
      <w:rFonts w:cs="Courier New"/>
    </w:rPr>
  </w:style>
  <w:style w:type="character" w:customStyle="1" w:styleId="ListLabel148">
    <w:name w:val="ListLabel 148"/>
    <w:qFormat/>
    <w:rsid w:val="00124AD8"/>
    <w:rPr>
      <w:rFonts w:cs="Wingdings"/>
    </w:rPr>
  </w:style>
  <w:style w:type="character" w:customStyle="1" w:styleId="ListLabel149">
    <w:name w:val="ListLabel 149"/>
    <w:qFormat/>
    <w:rsid w:val="00124AD8"/>
    <w:rPr>
      <w:rFonts w:cs="Symbol"/>
    </w:rPr>
  </w:style>
  <w:style w:type="character" w:customStyle="1" w:styleId="ListLabel150">
    <w:name w:val="ListLabel 150"/>
    <w:qFormat/>
    <w:rsid w:val="00124AD8"/>
    <w:rPr>
      <w:rFonts w:cs="Courier New"/>
    </w:rPr>
  </w:style>
  <w:style w:type="character" w:customStyle="1" w:styleId="ListLabel151">
    <w:name w:val="ListLabel 151"/>
    <w:qFormat/>
    <w:rsid w:val="00124AD8"/>
    <w:rPr>
      <w:rFonts w:cs="Wingdings"/>
    </w:rPr>
  </w:style>
  <w:style w:type="character" w:customStyle="1" w:styleId="ListLabel152">
    <w:name w:val="ListLabel 152"/>
    <w:qFormat/>
    <w:rsid w:val="00124AD8"/>
    <w:rPr>
      <w:rFonts w:cs="Symbol"/>
    </w:rPr>
  </w:style>
  <w:style w:type="character" w:customStyle="1" w:styleId="ListLabel153">
    <w:name w:val="ListLabel 153"/>
    <w:qFormat/>
    <w:rsid w:val="00124AD8"/>
    <w:rPr>
      <w:rFonts w:cs="Courier New"/>
    </w:rPr>
  </w:style>
  <w:style w:type="character" w:customStyle="1" w:styleId="ListLabel154">
    <w:name w:val="ListLabel 154"/>
    <w:qFormat/>
    <w:rsid w:val="00124AD8"/>
    <w:rPr>
      <w:rFonts w:cs="Wingdings"/>
    </w:rPr>
  </w:style>
  <w:style w:type="character" w:customStyle="1" w:styleId="ListLabel155">
    <w:name w:val="ListLabel 155"/>
    <w:qFormat/>
    <w:rsid w:val="00124AD8"/>
    <w:rPr>
      <w:rFonts w:cs="Symbol"/>
      <w:sz w:val="28"/>
    </w:rPr>
  </w:style>
  <w:style w:type="character" w:customStyle="1" w:styleId="ListLabel156">
    <w:name w:val="ListLabel 156"/>
    <w:qFormat/>
    <w:rsid w:val="00124AD8"/>
    <w:rPr>
      <w:rFonts w:cs="Courier New"/>
    </w:rPr>
  </w:style>
  <w:style w:type="character" w:customStyle="1" w:styleId="ListLabel157">
    <w:name w:val="ListLabel 157"/>
    <w:qFormat/>
    <w:rsid w:val="00124AD8"/>
    <w:rPr>
      <w:rFonts w:cs="Wingdings"/>
    </w:rPr>
  </w:style>
  <w:style w:type="character" w:customStyle="1" w:styleId="ListLabel158">
    <w:name w:val="ListLabel 158"/>
    <w:qFormat/>
    <w:rsid w:val="00124AD8"/>
    <w:rPr>
      <w:rFonts w:cs="Symbol"/>
    </w:rPr>
  </w:style>
  <w:style w:type="character" w:customStyle="1" w:styleId="ListLabel159">
    <w:name w:val="ListLabel 159"/>
    <w:qFormat/>
    <w:rsid w:val="00124AD8"/>
    <w:rPr>
      <w:rFonts w:cs="Courier New"/>
    </w:rPr>
  </w:style>
  <w:style w:type="character" w:customStyle="1" w:styleId="ListLabel160">
    <w:name w:val="ListLabel 160"/>
    <w:qFormat/>
    <w:rsid w:val="00124AD8"/>
    <w:rPr>
      <w:rFonts w:cs="Wingdings"/>
    </w:rPr>
  </w:style>
  <w:style w:type="character" w:customStyle="1" w:styleId="ListLabel161">
    <w:name w:val="ListLabel 161"/>
    <w:qFormat/>
    <w:rsid w:val="00124AD8"/>
    <w:rPr>
      <w:rFonts w:cs="Symbol"/>
    </w:rPr>
  </w:style>
  <w:style w:type="character" w:customStyle="1" w:styleId="ListLabel162">
    <w:name w:val="ListLabel 162"/>
    <w:qFormat/>
    <w:rsid w:val="00124AD8"/>
    <w:rPr>
      <w:rFonts w:cs="Courier New"/>
    </w:rPr>
  </w:style>
  <w:style w:type="character" w:customStyle="1" w:styleId="ListLabel163">
    <w:name w:val="ListLabel 163"/>
    <w:qFormat/>
    <w:rsid w:val="00124AD8"/>
    <w:rPr>
      <w:rFonts w:cs="Wingdings"/>
    </w:rPr>
  </w:style>
  <w:style w:type="character" w:customStyle="1" w:styleId="ListLabel164">
    <w:name w:val="ListLabel 164"/>
    <w:qFormat/>
    <w:rsid w:val="00124AD8"/>
    <w:rPr>
      <w:rFonts w:ascii="Times New Roman" w:hAnsi="Times New Roman" w:cs="Arial"/>
      <w:b/>
      <w:sz w:val="28"/>
    </w:rPr>
  </w:style>
  <w:style w:type="character" w:customStyle="1" w:styleId="ListLabel165">
    <w:name w:val="ListLabel 165"/>
    <w:qFormat/>
    <w:rsid w:val="00124AD8"/>
    <w:rPr>
      <w:rFonts w:ascii="Times New Roman" w:hAnsi="Times New Roman" w:cs="Arial"/>
      <w:b/>
      <w:sz w:val="28"/>
    </w:rPr>
  </w:style>
  <w:style w:type="character" w:customStyle="1" w:styleId="ListLabel166">
    <w:name w:val="ListLabel 166"/>
    <w:qFormat/>
    <w:rsid w:val="00124AD8"/>
    <w:rPr>
      <w:rFonts w:ascii="Times New Roman" w:hAnsi="Times New Roman" w:cs="Times New Roman"/>
      <w:sz w:val="28"/>
    </w:rPr>
  </w:style>
  <w:style w:type="character" w:customStyle="1" w:styleId="ListLabel167">
    <w:name w:val="ListLabel 167"/>
    <w:qFormat/>
    <w:rsid w:val="00124AD8"/>
    <w:rPr>
      <w:rFonts w:cs="Courier New"/>
    </w:rPr>
  </w:style>
  <w:style w:type="character" w:customStyle="1" w:styleId="ListLabel168">
    <w:name w:val="ListLabel 168"/>
    <w:qFormat/>
    <w:rsid w:val="00124AD8"/>
    <w:rPr>
      <w:rFonts w:cs="Wingdings"/>
    </w:rPr>
  </w:style>
  <w:style w:type="character" w:customStyle="1" w:styleId="ListLabel169">
    <w:name w:val="ListLabel 169"/>
    <w:qFormat/>
    <w:rsid w:val="00124AD8"/>
    <w:rPr>
      <w:rFonts w:cs="Symbol"/>
    </w:rPr>
  </w:style>
  <w:style w:type="character" w:customStyle="1" w:styleId="ListLabel170">
    <w:name w:val="ListLabel 170"/>
    <w:qFormat/>
    <w:rsid w:val="00124AD8"/>
    <w:rPr>
      <w:rFonts w:cs="Courier New"/>
    </w:rPr>
  </w:style>
  <w:style w:type="character" w:customStyle="1" w:styleId="ListLabel171">
    <w:name w:val="ListLabel 171"/>
    <w:qFormat/>
    <w:rsid w:val="00124AD8"/>
    <w:rPr>
      <w:rFonts w:cs="Wingdings"/>
    </w:rPr>
  </w:style>
  <w:style w:type="character" w:customStyle="1" w:styleId="ListLabel172">
    <w:name w:val="ListLabel 172"/>
    <w:qFormat/>
    <w:rsid w:val="00124AD8"/>
    <w:rPr>
      <w:rFonts w:cs="Symbol"/>
    </w:rPr>
  </w:style>
  <w:style w:type="character" w:customStyle="1" w:styleId="ListLabel173">
    <w:name w:val="ListLabel 173"/>
    <w:qFormat/>
    <w:rsid w:val="00124AD8"/>
    <w:rPr>
      <w:rFonts w:cs="Courier New"/>
    </w:rPr>
  </w:style>
  <w:style w:type="character" w:customStyle="1" w:styleId="ListLabel174">
    <w:name w:val="ListLabel 174"/>
    <w:qFormat/>
    <w:rsid w:val="00124AD8"/>
    <w:rPr>
      <w:rFonts w:cs="Wingdings"/>
    </w:rPr>
  </w:style>
  <w:style w:type="character" w:customStyle="1" w:styleId="ListLabel175">
    <w:name w:val="ListLabel 175"/>
    <w:qFormat/>
    <w:rsid w:val="00124AD8"/>
    <w:rPr>
      <w:rFonts w:cs="Times New Roman"/>
      <w:sz w:val="28"/>
    </w:rPr>
  </w:style>
  <w:style w:type="character" w:customStyle="1" w:styleId="ListLabel176">
    <w:name w:val="ListLabel 176"/>
    <w:qFormat/>
    <w:rsid w:val="00124AD8"/>
    <w:rPr>
      <w:rFonts w:cs="Courier New"/>
    </w:rPr>
  </w:style>
  <w:style w:type="character" w:customStyle="1" w:styleId="ListLabel177">
    <w:name w:val="ListLabel 177"/>
    <w:qFormat/>
    <w:rsid w:val="00124AD8"/>
    <w:rPr>
      <w:rFonts w:cs="Wingdings"/>
    </w:rPr>
  </w:style>
  <w:style w:type="character" w:customStyle="1" w:styleId="ListLabel178">
    <w:name w:val="ListLabel 178"/>
    <w:qFormat/>
    <w:rsid w:val="00124AD8"/>
    <w:rPr>
      <w:rFonts w:cs="Symbol"/>
    </w:rPr>
  </w:style>
  <w:style w:type="character" w:customStyle="1" w:styleId="ListLabel179">
    <w:name w:val="ListLabel 179"/>
    <w:qFormat/>
    <w:rsid w:val="00124AD8"/>
    <w:rPr>
      <w:rFonts w:cs="Courier New"/>
    </w:rPr>
  </w:style>
  <w:style w:type="character" w:customStyle="1" w:styleId="ListLabel180">
    <w:name w:val="ListLabel 180"/>
    <w:qFormat/>
    <w:rsid w:val="00124AD8"/>
    <w:rPr>
      <w:rFonts w:cs="Wingdings"/>
    </w:rPr>
  </w:style>
  <w:style w:type="character" w:customStyle="1" w:styleId="ListLabel181">
    <w:name w:val="ListLabel 181"/>
    <w:qFormat/>
    <w:rsid w:val="00124AD8"/>
    <w:rPr>
      <w:rFonts w:cs="Symbol"/>
    </w:rPr>
  </w:style>
  <w:style w:type="character" w:customStyle="1" w:styleId="ListLabel182">
    <w:name w:val="ListLabel 182"/>
    <w:qFormat/>
    <w:rsid w:val="00124AD8"/>
    <w:rPr>
      <w:rFonts w:cs="Courier New"/>
    </w:rPr>
  </w:style>
  <w:style w:type="character" w:customStyle="1" w:styleId="ListLabel183">
    <w:name w:val="ListLabel 183"/>
    <w:qFormat/>
    <w:rsid w:val="00124AD8"/>
    <w:rPr>
      <w:rFonts w:cs="Wingdings"/>
    </w:rPr>
  </w:style>
  <w:style w:type="character" w:customStyle="1" w:styleId="ListLabel184">
    <w:name w:val="ListLabel 184"/>
    <w:qFormat/>
    <w:rsid w:val="00124AD8"/>
    <w:rPr>
      <w:rFonts w:cs="Symbol"/>
      <w:sz w:val="28"/>
    </w:rPr>
  </w:style>
  <w:style w:type="character" w:customStyle="1" w:styleId="ListLabel185">
    <w:name w:val="ListLabel 185"/>
    <w:qFormat/>
    <w:rsid w:val="00124AD8"/>
    <w:rPr>
      <w:rFonts w:cs="Courier New"/>
      <w:sz w:val="20"/>
    </w:rPr>
  </w:style>
  <w:style w:type="character" w:customStyle="1" w:styleId="ListLabel186">
    <w:name w:val="ListLabel 186"/>
    <w:qFormat/>
    <w:rsid w:val="00124AD8"/>
    <w:rPr>
      <w:rFonts w:cs="Wingdings"/>
      <w:sz w:val="20"/>
    </w:rPr>
  </w:style>
  <w:style w:type="character" w:customStyle="1" w:styleId="ListLabel187">
    <w:name w:val="ListLabel 187"/>
    <w:qFormat/>
    <w:rsid w:val="00124AD8"/>
    <w:rPr>
      <w:rFonts w:cs="Wingdings"/>
      <w:sz w:val="20"/>
    </w:rPr>
  </w:style>
  <w:style w:type="character" w:customStyle="1" w:styleId="ListLabel188">
    <w:name w:val="ListLabel 188"/>
    <w:qFormat/>
    <w:rsid w:val="00124AD8"/>
    <w:rPr>
      <w:rFonts w:cs="Wingdings"/>
      <w:sz w:val="20"/>
    </w:rPr>
  </w:style>
  <w:style w:type="character" w:customStyle="1" w:styleId="ListLabel189">
    <w:name w:val="ListLabel 189"/>
    <w:qFormat/>
    <w:rsid w:val="00124AD8"/>
    <w:rPr>
      <w:rFonts w:cs="Wingdings"/>
      <w:sz w:val="20"/>
    </w:rPr>
  </w:style>
  <w:style w:type="character" w:customStyle="1" w:styleId="ListLabel190">
    <w:name w:val="ListLabel 190"/>
    <w:qFormat/>
    <w:rsid w:val="00124AD8"/>
    <w:rPr>
      <w:rFonts w:cs="Wingdings"/>
      <w:sz w:val="20"/>
    </w:rPr>
  </w:style>
  <w:style w:type="character" w:customStyle="1" w:styleId="ListLabel191">
    <w:name w:val="ListLabel 191"/>
    <w:qFormat/>
    <w:rsid w:val="00124AD8"/>
    <w:rPr>
      <w:rFonts w:cs="Wingdings"/>
      <w:sz w:val="20"/>
    </w:rPr>
  </w:style>
  <w:style w:type="character" w:customStyle="1" w:styleId="ListLabel192">
    <w:name w:val="ListLabel 192"/>
    <w:qFormat/>
    <w:rsid w:val="00124AD8"/>
    <w:rPr>
      <w:rFonts w:cs="Wingdings"/>
      <w:sz w:val="20"/>
    </w:rPr>
  </w:style>
  <w:style w:type="character" w:customStyle="1" w:styleId="ListLabel193">
    <w:name w:val="ListLabel 193"/>
    <w:qFormat/>
    <w:rsid w:val="00124AD8"/>
    <w:rPr>
      <w:rFonts w:cs="Wingdings"/>
      <w:b w:val="0"/>
      <w:sz w:val="28"/>
    </w:rPr>
  </w:style>
  <w:style w:type="character" w:customStyle="1" w:styleId="ListLabel194">
    <w:name w:val="ListLabel 194"/>
    <w:qFormat/>
    <w:rsid w:val="00124AD8"/>
    <w:rPr>
      <w:rFonts w:cs="Courier New"/>
    </w:rPr>
  </w:style>
  <w:style w:type="character" w:customStyle="1" w:styleId="ListLabel195">
    <w:name w:val="ListLabel 195"/>
    <w:qFormat/>
    <w:rsid w:val="00124AD8"/>
    <w:rPr>
      <w:rFonts w:cs="Wingdings"/>
    </w:rPr>
  </w:style>
  <w:style w:type="character" w:customStyle="1" w:styleId="ListLabel196">
    <w:name w:val="ListLabel 196"/>
    <w:qFormat/>
    <w:rsid w:val="00124AD8"/>
    <w:rPr>
      <w:rFonts w:cs="Symbol"/>
    </w:rPr>
  </w:style>
  <w:style w:type="character" w:customStyle="1" w:styleId="ListLabel197">
    <w:name w:val="ListLabel 197"/>
    <w:qFormat/>
    <w:rsid w:val="00124AD8"/>
    <w:rPr>
      <w:rFonts w:cs="Courier New"/>
    </w:rPr>
  </w:style>
  <w:style w:type="character" w:customStyle="1" w:styleId="ListLabel198">
    <w:name w:val="ListLabel 198"/>
    <w:qFormat/>
    <w:rsid w:val="00124AD8"/>
    <w:rPr>
      <w:rFonts w:cs="Wingdings"/>
    </w:rPr>
  </w:style>
  <w:style w:type="character" w:customStyle="1" w:styleId="ListLabel199">
    <w:name w:val="ListLabel 199"/>
    <w:qFormat/>
    <w:rsid w:val="00124AD8"/>
    <w:rPr>
      <w:rFonts w:cs="Symbol"/>
    </w:rPr>
  </w:style>
  <w:style w:type="character" w:customStyle="1" w:styleId="ListLabel200">
    <w:name w:val="ListLabel 200"/>
    <w:qFormat/>
    <w:rsid w:val="00124AD8"/>
    <w:rPr>
      <w:rFonts w:cs="Courier New"/>
    </w:rPr>
  </w:style>
  <w:style w:type="character" w:customStyle="1" w:styleId="ListLabel201">
    <w:name w:val="ListLabel 201"/>
    <w:qFormat/>
    <w:rsid w:val="00124AD8"/>
    <w:rPr>
      <w:rFonts w:cs="Wingdings"/>
    </w:rPr>
  </w:style>
  <w:style w:type="character" w:customStyle="1" w:styleId="ListLabel202">
    <w:name w:val="ListLabel 202"/>
    <w:qFormat/>
    <w:rsid w:val="00124AD8"/>
    <w:rPr>
      <w:rFonts w:cs="Symbol"/>
      <w:sz w:val="28"/>
    </w:rPr>
  </w:style>
  <w:style w:type="character" w:customStyle="1" w:styleId="ListLabel203">
    <w:name w:val="ListLabel 203"/>
    <w:qFormat/>
    <w:rsid w:val="00124AD8"/>
    <w:rPr>
      <w:rFonts w:cs="Courier New"/>
    </w:rPr>
  </w:style>
  <w:style w:type="character" w:customStyle="1" w:styleId="ListLabel204">
    <w:name w:val="ListLabel 204"/>
    <w:qFormat/>
    <w:rsid w:val="00124AD8"/>
    <w:rPr>
      <w:rFonts w:cs="Wingdings"/>
    </w:rPr>
  </w:style>
  <w:style w:type="character" w:customStyle="1" w:styleId="ListLabel205">
    <w:name w:val="ListLabel 205"/>
    <w:qFormat/>
    <w:rsid w:val="00124AD8"/>
    <w:rPr>
      <w:rFonts w:cs="Symbol"/>
    </w:rPr>
  </w:style>
  <w:style w:type="character" w:customStyle="1" w:styleId="ListLabel206">
    <w:name w:val="ListLabel 206"/>
    <w:qFormat/>
    <w:rsid w:val="00124AD8"/>
    <w:rPr>
      <w:rFonts w:cs="Courier New"/>
    </w:rPr>
  </w:style>
  <w:style w:type="character" w:customStyle="1" w:styleId="ListLabel207">
    <w:name w:val="ListLabel 207"/>
    <w:qFormat/>
    <w:rsid w:val="00124AD8"/>
    <w:rPr>
      <w:rFonts w:cs="Wingdings"/>
    </w:rPr>
  </w:style>
  <w:style w:type="character" w:customStyle="1" w:styleId="ListLabel208">
    <w:name w:val="ListLabel 208"/>
    <w:qFormat/>
    <w:rsid w:val="00124AD8"/>
    <w:rPr>
      <w:rFonts w:cs="Symbol"/>
    </w:rPr>
  </w:style>
  <w:style w:type="character" w:customStyle="1" w:styleId="ListLabel209">
    <w:name w:val="ListLabel 209"/>
    <w:qFormat/>
    <w:rsid w:val="00124AD8"/>
    <w:rPr>
      <w:rFonts w:cs="Courier New"/>
    </w:rPr>
  </w:style>
  <w:style w:type="character" w:customStyle="1" w:styleId="ListLabel210">
    <w:name w:val="ListLabel 210"/>
    <w:qFormat/>
    <w:rsid w:val="00124AD8"/>
    <w:rPr>
      <w:rFonts w:cs="Wingdings"/>
    </w:rPr>
  </w:style>
  <w:style w:type="character" w:customStyle="1" w:styleId="ListLabel211">
    <w:name w:val="ListLabel 211"/>
    <w:qFormat/>
    <w:rsid w:val="00124AD8"/>
    <w:rPr>
      <w:rFonts w:ascii="Times New Roman" w:hAnsi="Times New Roman" w:cs="Arial"/>
      <w:b/>
      <w:sz w:val="28"/>
    </w:rPr>
  </w:style>
  <w:style w:type="character" w:customStyle="1" w:styleId="ListLabel212">
    <w:name w:val="ListLabel 212"/>
    <w:qFormat/>
    <w:rsid w:val="00124AD8"/>
    <w:rPr>
      <w:rFonts w:ascii="Times New Roman" w:hAnsi="Times New Roman" w:cs="Arial"/>
      <w:b/>
      <w:sz w:val="28"/>
    </w:rPr>
  </w:style>
  <w:style w:type="character" w:customStyle="1" w:styleId="ListLabel213">
    <w:name w:val="ListLabel 213"/>
    <w:qFormat/>
    <w:rsid w:val="00124AD8"/>
    <w:rPr>
      <w:rFonts w:ascii="Times New Roman" w:hAnsi="Times New Roman" w:cs="Times New Roman"/>
      <w:sz w:val="28"/>
    </w:rPr>
  </w:style>
  <w:style w:type="character" w:customStyle="1" w:styleId="ListLabel214">
    <w:name w:val="ListLabel 214"/>
    <w:qFormat/>
    <w:rsid w:val="00124AD8"/>
    <w:rPr>
      <w:rFonts w:cs="Courier New"/>
    </w:rPr>
  </w:style>
  <w:style w:type="character" w:customStyle="1" w:styleId="ListLabel215">
    <w:name w:val="ListLabel 215"/>
    <w:qFormat/>
    <w:rsid w:val="00124AD8"/>
    <w:rPr>
      <w:rFonts w:cs="Wingdings"/>
    </w:rPr>
  </w:style>
  <w:style w:type="character" w:customStyle="1" w:styleId="ListLabel216">
    <w:name w:val="ListLabel 216"/>
    <w:qFormat/>
    <w:rsid w:val="00124AD8"/>
    <w:rPr>
      <w:rFonts w:cs="Symbol"/>
    </w:rPr>
  </w:style>
  <w:style w:type="character" w:customStyle="1" w:styleId="ListLabel217">
    <w:name w:val="ListLabel 217"/>
    <w:qFormat/>
    <w:rsid w:val="00124AD8"/>
    <w:rPr>
      <w:rFonts w:cs="Courier New"/>
    </w:rPr>
  </w:style>
  <w:style w:type="character" w:customStyle="1" w:styleId="ListLabel218">
    <w:name w:val="ListLabel 218"/>
    <w:qFormat/>
    <w:rsid w:val="00124AD8"/>
    <w:rPr>
      <w:rFonts w:cs="Wingdings"/>
    </w:rPr>
  </w:style>
  <w:style w:type="character" w:customStyle="1" w:styleId="ListLabel219">
    <w:name w:val="ListLabel 219"/>
    <w:qFormat/>
    <w:rsid w:val="00124AD8"/>
    <w:rPr>
      <w:rFonts w:cs="Symbol"/>
    </w:rPr>
  </w:style>
  <w:style w:type="character" w:customStyle="1" w:styleId="ListLabel220">
    <w:name w:val="ListLabel 220"/>
    <w:qFormat/>
    <w:rsid w:val="00124AD8"/>
    <w:rPr>
      <w:rFonts w:cs="Courier New"/>
    </w:rPr>
  </w:style>
  <w:style w:type="character" w:customStyle="1" w:styleId="ListLabel221">
    <w:name w:val="ListLabel 221"/>
    <w:qFormat/>
    <w:rsid w:val="00124AD8"/>
    <w:rPr>
      <w:rFonts w:cs="Wingdings"/>
    </w:rPr>
  </w:style>
  <w:style w:type="character" w:customStyle="1" w:styleId="ListLabel222">
    <w:name w:val="ListLabel 222"/>
    <w:qFormat/>
    <w:rsid w:val="00124AD8"/>
    <w:rPr>
      <w:rFonts w:cs="Times New Roman"/>
      <w:sz w:val="28"/>
    </w:rPr>
  </w:style>
  <w:style w:type="character" w:customStyle="1" w:styleId="ListLabel223">
    <w:name w:val="ListLabel 223"/>
    <w:qFormat/>
    <w:rsid w:val="00124AD8"/>
    <w:rPr>
      <w:rFonts w:cs="Courier New"/>
    </w:rPr>
  </w:style>
  <w:style w:type="character" w:customStyle="1" w:styleId="ListLabel224">
    <w:name w:val="ListLabel 224"/>
    <w:qFormat/>
    <w:rsid w:val="00124AD8"/>
    <w:rPr>
      <w:rFonts w:cs="Wingdings"/>
    </w:rPr>
  </w:style>
  <w:style w:type="character" w:customStyle="1" w:styleId="ListLabel225">
    <w:name w:val="ListLabel 225"/>
    <w:qFormat/>
    <w:rsid w:val="00124AD8"/>
    <w:rPr>
      <w:rFonts w:cs="Symbol"/>
    </w:rPr>
  </w:style>
  <w:style w:type="character" w:customStyle="1" w:styleId="ListLabel226">
    <w:name w:val="ListLabel 226"/>
    <w:qFormat/>
    <w:rsid w:val="00124AD8"/>
    <w:rPr>
      <w:rFonts w:cs="Courier New"/>
    </w:rPr>
  </w:style>
  <w:style w:type="character" w:customStyle="1" w:styleId="ListLabel227">
    <w:name w:val="ListLabel 227"/>
    <w:qFormat/>
    <w:rsid w:val="00124AD8"/>
    <w:rPr>
      <w:rFonts w:cs="Wingdings"/>
    </w:rPr>
  </w:style>
  <w:style w:type="character" w:customStyle="1" w:styleId="ListLabel228">
    <w:name w:val="ListLabel 228"/>
    <w:qFormat/>
    <w:rsid w:val="00124AD8"/>
    <w:rPr>
      <w:rFonts w:cs="Symbol"/>
    </w:rPr>
  </w:style>
  <w:style w:type="character" w:customStyle="1" w:styleId="ListLabel229">
    <w:name w:val="ListLabel 229"/>
    <w:qFormat/>
    <w:rsid w:val="00124AD8"/>
    <w:rPr>
      <w:rFonts w:cs="Courier New"/>
    </w:rPr>
  </w:style>
  <w:style w:type="character" w:customStyle="1" w:styleId="ListLabel230">
    <w:name w:val="ListLabel 230"/>
    <w:qFormat/>
    <w:rsid w:val="00124AD8"/>
    <w:rPr>
      <w:rFonts w:cs="Wingdings"/>
    </w:rPr>
  </w:style>
  <w:style w:type="character" w:customStyle="1" w:styleId="ListLabel231">
    <w:name w:val="ListLabel 231"/>
    <w:qFormat/>
    <w:rsid w:val="00124AD8"/>
    <w:rPr>
      <w:rFonts w:cs="Symbol"/>
      <w:sz w:val="28"/>
    </w:rPr>
  </w:style>
  <w:style w:type="character" w:customStyle="1" w:styleId="ListLabel232">
    <w:name w:val="ListLabel 232"/>
    <w:qFormat/>
    <w:rsid w:val="00124AD8"/>
    <w:rPr>
      <w:rFonts w:cs="Courier New"/>
      <w:sz w:val="20"/>
    </w:rPr>
  </w:style>
  <w:style w:type="character" w:customStyle="1" w:styleId="ListLabel233">
    <w:name w:val="ListLabel 233"/>
    <w:qFormat/>
    <w:rsid w:val="00124AD8"/>
    <w:rPr>
      <w:rFonts w:cs="Wingdings"/>
      <w:sz w:val="20"/>
    </w:rPr>
  </w:style>
  <w:style w:type="character" w:customStyle="1" w:styleId="ListLabel234">
    <w:name w:val="ListLabel 234"/>
    <w:qFormat/>
    <w:rsid w:val="00124AD8"/>
    <w:rPr>
      <w:rFonts w:cs="Wingdings"/>
      <w:sz w:val="20"/>
    </w:rPr>
  </w:style>
  <w:style w:type="character" w:customStyle="1" w:styleId="ListLabel235">
    <w:name w:val="ListLabel 235"/>
    <w:qFormat/>
    <w:rsid w:val="00124AD8"/>
    <w:rPr>
      <w:rFonts w:cs="Wingdings"/>
      <w:sz w:val="20"/>
    </w:rPr>
  </w:style>
  <w:style w:type="character" w:customStyle="1" w:styleId="ListLabel236">
    <w:name w:val="ListLabel 236"/>
    <w:qFormat/>
    <w:rsid w:val="00124AD8"/>
    <w:rPr>
      <w:rFonts w:cs="Wingdings"/>
      <w:sz w:val="20"/>
    </w:rPr>
  </w:style>
  <w:style w:type="character" w:customStyle="1" w:styleId="ListLabel237">
    <w:name w:val="ListLabel 237"/>
    <w:qFormat/>
    <w:rsid w:val="00124AD8"/>
    <w:rPr>
      <w:rFonts w:cs="Wingdings"/>
      <w:sz w:val="20"/>
    </w:rPr>
  </w:style>
  <w:style w:type="character" w:customStyle="1" w:styleId="ListLabel238">
    <w:name w:val="ListLabel 238"/>
    <w:qFormat/>
    <w:rsid w:val="00124AD8"/>
    <w:rPr>
      <w:rFonts w:cs="Wingdings"/>
      <w:sz w:val="20"/>
    </w:rPr>
  </w:style>
  <w:style w:type="character" w:customStyle="1" w:styleId="ListLabel239">
    <w:name w:val="ListLabel 239"/>
    <w:qFormat/>
    <w:rsid w:val="00124AD8"/>
    <w:rPr>
      <w:rFonts w:cs="Wingdings"/>
      <w:sz w:val="20"/>
    </w:rPr>
  </w:style>
  <w:style w:type="character" w:customStyle="1" w:styleId="ListLabel240">
    <w:name w:val="ListLabel 240"/>
    <w:qFormat/>
    <w:rsid w:val="00124AD8"/>
    <w:rPr>
      <w:rFonts w:cs="Wingdings"/>
      <w:b w:val="0"/>
      <w:sz w:val="28"/>
    </w:rPr>
  </w:style>
  <w:style w:type="character" w:customStyle="1" w:styleId="ListLabel241">
    <w:name w:val="ListLabel 241"/>
    <w:qFormat/>
    <w:rsid w:val="00124AD8"/>
    <w:rPr>
      <w:rFonts w:cs="Courier New"/>
    </w:rPr>
  </w:style>
  <w:style w:type="character" w:customStyle="1" w:styleId="ListLabel242">
    <w:name w:val="ListLabel 242"/>
    <w:qFormat/>
    <w:rsid w:val="00124AD8"/>
    <w:rPr>
      <w:rFonts w:cs="Wingdings"/>
    </w:rPr>
  </w:style>
  <w:style w:type="character" w:customStyle="1" w:styleId="ListLabel243">
    <w:name w:val="ListLabel 243"/>
    <w:qFormat/>
    <w:rsid w:val="00124AD8"/>
    <w:rPr>
      <w:rFonts w:cs="Symbol"/>
    </w:rPr>
  </w:style>
  <w:style w:type="character" w:customStyle="1" w:styleId="ListLabel244">
    <w:name w:val="ListLabel 244"/>
    <w:qFormat/>
    <w:rsid w:val="00124AD8"/>
    <w:rPr>
      <w:rFonts w:cs="Courier New"/>
    </w:rPr>
  </w:style>
  <w:style w:type="character" w:customStyle="1" w:styleId="ListLabel245">
    <w:name w:val="ListLabel 245"/>
    <w:qFormat/>
    <w:rsid w:val="00124AD8"/>
    <w:rPr>
      <w:rFonts w:cs="Wingdings"/>
    </w:rPr>
  </w:style>
  <w:style w:type="character" w:customStyle="1" w:styleId="ListLabel246">
    <w:name w:val="ListLabel 246"/>
    <w:qFormat/>
    <w:rsid w:val="00124AD8"/>
    <w:rPr>
      <w:rFonts w:cs="Symbol"/>
    </w:rPr>
  </w:style>
  <w:style w:type="character" w:customStyle="1" w:styleId="ListLabel247">
    <w:name w:val="ListLabel 247"/>
    <w:qFormat/>
    <w:rsid w:val="00124AD8"/>
    <w:rPr>
      <w:rFonts w:cs="Courier New"/>
    </w:rPr>
  </w:style>
  <w:style w:type="character" w:customStyle="1" w:styleId="ListLabel248">
    <w:name w:val="ListLabel 248"/>
    <w:qFormat/>
    <w:rsid w:val="00124AD8"/>
    <w:rPr>
      <w:rFonts w:cs="Wingdings"/>
    </w:rPr>
  </w:style>
  <w:style w:type="character" w:customStyle="1" w:styleId="ListLabel249">
    <w:name w:val="ListLabel 249"/>
    <w:qFormat/>
    <w:rsid w:val="00124AD8"/>
    <w:rPr>
      <w:rFonts w:cs="Symbol"/>
      <w:sz w:val="28"/>
    </w:rPr>
  </w:style>
  <w:style w:type="character" w:customStyle="1" w:styleId="ListLabel250">
    <w:name w:val="ListLabel 250"/>
    <w:qFormat/>
    <w:rsid w:val="00124AD8"/>
    <w:rPr>
      <w:rFonts w:cs="Courier New"/>
    </w:rPr>
  </w:style>
  <w:style w:type="character" w:customStyle="1" w:styleId="ListLabel251">
    <w:name w:val="ListLabel 251"/>
    <w:qFormat/>
    <w:rsid w:val="00124AD8"/>
    <w:rPr>
      <w:rFonts w:cs="Wingdings"/>
    </w:rPr>
  </w:style>
  <w:style w:type="character" w:customStyle="1" w:styleId="ListLabel252">
    <w:name w:val="ListLabel 252"/>
    <w:qFormat/>
    <w:rsid w:val="00124AD8"/>
    <w:rPr>
      <w:rFonts w:cs="Symbol"/>
    </w:rPr>
  </w:style>
  <w:style w:type="character" w:customStyle="1" w:styleId="ListLabel253">
    <w:name w:val="ListLabel 253"/>
    <w:qFormat/>
    <w:rsid w:val="00124AD8"/>
    <w:rPr>
      <w:rFonts w:cs="Courier New"/>
    </w:rPr>
  </w:style>
  <w:style w:type="character" w:customStyle="1" w:styleId="ListLabel254">
    <w:name w:val="ListLabel 254"/>
    <w:qFormat/>
    <w:rsid w:val="00124AD8"/>
    <w:rPr>
      <w:rFonts w:cs="Wingdings"/>
    </w:rPr>
  </w:style>
  <w:style w:type="character" w:customStyle="1" w:styleId="ListLabel255">
    <w:name w:val="ListLabel 255"/>
    <w:qFormat/>
    <w:rsid w:val="00124AD8"/>
    <w:rPr>
      <w:rFonts w:cs="Symbol"/>
    </w:rPr>
  </w:style>
  <w:style w:type="character" w:customStyle="1" w:styleId="ListLabel256">
    <w:name w:val="ListLabel 256"/>
    <w:qFormat/>
    <w:rsid w:val="00124AD8"/>
    <w:rPr>
      <w:rFonts w:cs="Courier New"/>
    </w:rPr>
  </w:style>
  <w:style w:type="character" w:customStyle="1" w:styleId="ListLabel257">
    <w:name w:val="ListLabel 257"/>
    <w:qFormat/>
    <w:rsid w:val="00124AD8"/>
    <w:rPr>
      <w:rFonts w:cs="Wingdings"/>
    </w:rPr>
  </w:style>
  <w:style w:type="character" w:customStyle="1" w:styleId="ListLabel258">
    <w:name w:val="ListLabel 258"/>
    <w:qFormat/>
    <w:rsid w:val="00124AD8"/>
    <w:rPr>
      <w:rFonts w:ascii="Times New Roman" w:hAnsi="Times New Roman" w:cs="Arial"/>
      <w:b/>
      <w:sz w:val="28"/>
    </w:rPr>
  </w:style>
  <w:style w:type="character" w:customStyle="1" w:styleId="ListLabel259">
    <w:name w:val="ListLabel 259"/>
    <w:qFormat/>
    <w:rsid w:val="00124AD8"/>
    <w:rPr>
      <w:rFonts w:cs="Arial"/>
      <w:b/>
      <w:sz w:val="28"/>
    </w:rPr>
  </w:style>
  <w:style w:type="character" w:customStyle="1" w:styleId="ListLabel260">
    <w:name w:val="ListLabel 260"/>
    <w:qFormat/>
    <w:rsid w:val="00124AD8"/>
    <w:rPr>
      <w:rFonts w:ascii="Times New Roman" w:hAnsi="Times New Roman" w:cs="Times New Roman"/>
      <w:sz w:val="28"/>
    </w:rPr>
  </w:style>
  <w:style w:type="character" w:customStyle="1" w:styleId="ListLabel261">
    <w:name w:val="ListLabel 261"/>
    <w:qFormat/>
    <w:rsid w:val="00124AD8"/>
    <w:rPr>
      <w:rFonts w:cs="Courier New"/>
    </w:rPr>
  </w:style>
  <w:style w:type="character" w:customStyle="1" w:styleId="ListLabel262">
    <w:name w:val="ListLabel 262"/>
    <w:qFormat/>
    <w:rsid w:val="00124AD8"/>
    <w:rPr>
      <w:rFonts w:cs="Wingdings"/>
    </w:rPr>
  </w:style>
  <w:style w:type="character" w:customStyle="1" w:styleId="ListLabel263">
    <w:name w:val="ListLabel 263"/>
    <w:qFormat/>
    <w:rsid w:val="00124AD8"/>
    <w:rPr>
      <w:rFonts w:cs="Symbol"/>
    </w:rPr>
  </w:style>
  <w:style w:type="character" w:customStyle="1" w:styleId="ListLabel264">
    <w:name w:val="ListLabel 264"/>
    <w:qFormat/>
    <w:rsid w:val="00124AD8"/>
    <w:rPr>
      <w:rFonts w:cs="Courier New"/>
    </w:rPr>
  </w:style>
  <w:style w:type="character" w:customStyle="1" w:styleId="ListLabel265">
    <w:name w:val="ListLabel 265"/>
    <w:qFormat/>
    <w:rsid w:val="00124AD8"/>
    <w:rPr>
      <w:rFonts w:cs="Wingdings"/>
    </w:rPr>
  </w:style>
  <w:style w:type="character" w:customStyle="1" w:styleId="ListLabel266">
    <w:name w:val="ListLabel 266"/>
    <w:qFormat/>
    <w:rsid w:val="00124AD8"/>
    <w:rPr>
      <w:rFonts w:cs="Symbol"/>
    </w:rPr>
  </w:style>
  <w:style w:type="character" w:customStyle="1" w:styleId="ListLabel267">
    <w:name w:val="ListLabel 267"/>
    <w:qFormat/>
    <w:rsid w:val="00124AD8"/>
    <w:rPr>
      <w:rFonts w:cs="Courier New"/>
    </w:rPr>
  </w:style>
  <w:style w:type="character" w:customStyle="1" w:styleId="ListLabel268">
    <w:name w:val="ListLabel 268"/>
    <w:qFormat/>
    <w:rsid w:val="00124AD8"/>
    <w:rPr>
      <w:rFonts w:cs="Wingdings"/>
    </w:rPr>
  </w:style>
  <w:style w:type="character" w:customStyle="1" w:styleId="ListLabel269">
    <w:name w:val="ListLabel 269"/>
    <w:qFormat/>
    <w:rsid w:val="00124AD8"/>
    <w:rPr>
      <w:rFonts w:cs="Times New Roman"/>
      <w:sz w:val="28"/>
    </w:rPr>
  </w:style>
  <w:style w:type="character" w:customStyle="1" w:styleId="ListLabel270">
    <w:name w:val="ListLabel 270"/>
    <w:qFormat/>
    <w:rsid w:val="00124AD8"/>
    <w:rPr>
      <w:rFonts w:cs="Courier New"/>
    </w:rPr>
  </w:style>
  <w:style w:type="character" w:customStyle="1" w:styleId="ListLabel271">
    <w:name w:val="ListLabel 271"/>
    <w:qFormat/>
    <w:rsid w:val="00124AD8"/>
    <w:rPr>
      <w:rFonts w:cs="Wingdings"/>
    </w:rPr>
  </w:style>
  <w:style w:type="character" w:customStyle="1" w:styleId="ListLabel272">
    <w:name w:val="ListLabel 272"/>
    <w:qFormat/>
    <w:rsid w:val="00124AD8"/>
    <w:rPr>
      <w:rFonts w:cs="Symbol"/>
    </w:rPr>
  </w:style>
  <w:style w:type="character" w:customStyle="1" w:styleId="ListLabel273">
    <w:name w:val="ListLabel 273"/>
    <w:qFormat/>
    <w:rsid w:val="00124AD8"/>
    <w:rPr>
      <w:rFonts w:cs="Courier New"/>
    </w:rPr>
  </w:style>
  <w:style w:type="character" w:customStyle="1" w:styleId="ListLabel274">
    <w:name w:val="ListLabel 274"/>
    <w:qFormat/>
    <w:rsid w:val="00124AD8"/>
    <w:rPr>
      <w:rFonts w:cs="Wingdings"/>
    </w:rPr>
  </w:style>
  <w:style w:type="character" w:customStyle="1" w:styleId="ListLabel275">
    <w:name w:val="ListLabel 275"/>
    <w:qFormat/>
    <w:rsid w:val="00124AD8"/>
    <w:rPr>
      <w:rFonts w:cs="Symbol"/>
    </w:rPr>
  </w:style>
  <w:style w:type="character" w:customStyle="1" w:styleId="ListLabel276">
    <w:name w:val="ListLabel 276"/>
    <w:qFormat/>
    <w:rsid w:val="00124AD8"/>
    <w:rPr>
      <w:rFonts w:cs="Courier New"/>
    </w:rPr>
  </w:style>
  <w:style w:type="character" w:customStyle="1" w:styleId="ListLabel277">
    <w:name w:val="ListLabel 277"/>
    <w:qFormat/>
    <w:rsid w:val="00124AD8"/>
    <w:rPr>
      <w:rFonts w:cs="Wingdings"/>
    </w:rPr>
  </w:style>
  <w:style w:type="paragraph" w:customStyle="1" w:styleId="15">
    <w:name w:val="Заголовок1"/>
    <w:basedOn w:val="a"/>
    <w:next w:val="af"/>
    <w:qFormat/>
    <w:rsid w:val="00124AD8"/>
    <w:pPr>
      <w:keepNext/>
      <w:spacing w:before="240" w:after="120" w:line="259" w:lineRule="auto"/>
    </w:pPr>
    <w:rPr>
      <w:rFonts w:ascii="Times New Roman" w:eastAsia="Noto Sans CJK SC Regular" w:hAnsi="Times New Roman" w:cs="Lohit Devanagari"/>
      <w:color w:val="00000A"/>
      <w:sz w:val="28"/>
      <w:szCs w:val="28"/>
    </w:rPr>
  </w:style>
  <w:style w:type="paragraph" w:styleId="af9">
    <w:name w:val="List"/>
    <w:basedOn w:val="af"/>
    <w:rsid w:val="00124AD8"/>
    <w:pPr>
      <w:widowControl w:val="0"/>
      <w:spacing w:after="120" w:line="240" w:lineRule="auto"/>
    </w:pPr>
    <w:rPr>
      <w:rFonts w:ascii="Times New Roman" w:eastAsia="SimSun" w:hAnsi="Times New Roman" w:cs="Lohit Devanagari"/>
      <w:color w:val="00000A"/>
      <w:kern w:val="2"/>
      <w:sz w:val="24"/>
      <w:szCs w:val="24"/>
      <w:lang w:eastAsia="zh-CN" w:bidi="hi-IN"/>
    </w:rPr>
  </w:style>
  <w:style w:type="paragraph" w:customStyle="1" w:styleId="16">
    <w:name w:val="Название объекта1"/>
    <w:basedOn w:val="a"/>
    <w:qFormat/>
    <w:rsid w:val="00124AD8"/>
    <w:pPr>
      <w:suppressLineNumbers/>
      <w:spacing w:before="120" w:after="120" w:line="259" w:lineRule="auto"/>
    </w:pPr>
    <w:rPr>
      <w:rFonts w:ascii="Times New Roman" w:eastAsia="Calibri" w:hAnsi="Times New Roman" w:cs="Lohit Devanagari"/>
      <w:i/>
      <w:iCs/>
      <w:color w:val="00000A"/>
      <w:sz w:val="24"/>
      <w:szCs w:val="24"/>
    </w:rPr>
  </w:style>
  <w:style w:type="paragraph" w:styleId="17">
    <w:name w:val="index 1"/>
    <w:basedOn w:val="a"/>
    <w:next w:val="a"/>
    <w:autoRedefine/>
    <w:uiPriority w:val="99"/>
    <w:semiHidden/>
    <w:unhideWhenUsed/>
    <w:rsid w:val="00124AD8"/>
    <w:pPr>
      <w:spacing w:after="0" w:line="240" w:lineRule="auto"/>
      <w:ind w:left="220" w:hanging="220"/>
    </w:pPr>
  </w:style>
  <w:style w:type="paragraph" w:styleId="afa">
    <w:name w:val="index heading"/>
    <w:basedOn w:val="a"/>
    <w:qFormat/>
    <w:rsid w:val="00124AD8"/>
    <w:pPr>
      <w:suppressLineNumbers/>
      <w:spacing w:after="160" w:line="259" w:lineRule="auto"/>
    </w:pPr>
    <w:rPr>
      <w:rFonts w:ascii="Times New Roman" w:eastAsia="Calibri" w:hAnsi="Times New Roman" w:cs="Lohit Devanagari"/>
      <w:color w:val="00000A"/>
    </w:rPr>
  </w:style>
  <w:style w:type="character" w:customStyle="1" w:styleId="18">
    <w:name w:val="Заголовок Знак1"/>
    <w:basedOn w:val="a0"/>
    <w:uiPriority w:val="10"/>
    <w:rsid w:val="00124AD8"/>
    <w:rPr>
      <w:rFonts w:asciiTheme="majorHAnsi" w:eastAsiaTheme="majorEastAsia" w:hAnsiTheme="majorHAnsi" w:cstheme="majorBidi"/>
      <w:color w:val="00000A"/>
      <w:spacing w:val="-10"/>
      <w:kern w:val="2"/>
      <w:sz w:val="56"/>
      <w:szCs w:val="56"/>
      <w:lang w:eastAsia="uk-UA"/>
    </w:rPr>
  </w:style>
  <w:style w:type="paragraph" w:styleId="afb">
    <w:name w:val="caption"/>
    <w:basedOn w:val="a"/>
    <w:qFormat/>
    <w:rsid w:val="00124AD8"/>
    <w:pPr>
      <w:suppressLineNumbers/>
      <w:spacing w:before="120" w:after="120" w:line="259" w:lineRule="auto"/>
    </w:pPr>
    <w:rPr>
      <w:rFonts w:ascii="Times New Roman" w:eastAsia="Calibri" w:hAnsi="Times New Roman" w:cs="Lohit Devanagari"/>
      <w:i/>
      <w:iCs/>
      <w:color w:val="00000A"/>
      <w:sz w:val="24"/>
      <w:szCs w:val="24"/>
    </w:rPr>
  </w:style>
  <w:style w:type="character" w:customStyle="1" w:styleId="HTML1">
    <w:name w:val="Стандартный HTML Знак1"/>
    <w:basedOn w:val="a0"/>
    <w:link w:val="HTML0"/>
    <w:uiPriority w:val="99"/>
    <w:semiHidden/>
    <w:rsid w:val="00124AD8"/>
    <w:rPr>
      <w:rFonts w:ascii="Courier New" w:eastAsia="Times New Roman" w:hAnsi="Courier New" w:cs="Courier New"/>
      <w:color w:val="00000A"/>
      <w:sz w:val="20"/>
      <w:szCs w:val="20"/>
      <w:lang w:eastAsia="ru-RU"/>
    </w:rPr>
  </w:style>
  <w:style w:type="paragraph" w:styleId="HTML0">
    <w:name w:val="HTML Preformatted"/>
    <w:basedOn w:val="a"/>
    <w:link w:val="HTML1"/>
    <w:uiPriority w:val="99"/>
    <w:semiHidden/>
    <w:unhideWhenUsed/>
    <w:qFormat/>
    <w:rsid w:val="00124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A"/>
      <w:sz w:val="20"/>
      <w:szCs w:val="20"/>
      <w:lang w:eastAsia="ru-RU"/>
    </w:rPr>
  </w:style>
  <w:style w:type="character" w:customStyle="1" w:styleId="HTML2">
    <w:name w:val="Стандартный HTML Знак2"/>
    <w:basedOn w:val="a0"/>
    <w:uiPriority w:val="99"/>
    <w:semiHidden/>
    <w:rsid w:val="00124AD8"/>
    <w:rPr>
      <w:rFonts w:ascii="Consolas" w:eastAsiaTheme="minorEastAsia" w:hAnsi="Consolas"/>
      <w:sz w:val="20"/>
      <w:szCs w:val="20"/>
      <w:lang w:eastAsia="uk-UA"/>
    </w:rPr>
  </w:style>
  <w:style w:type="paragraph" w:customStyle="1" w:styleId="19">
    <w:name w:val="Верхний колонтитул1"/>
    <w:basedOn w:val="a"/>
    <w:uiPriority w:val="99"/>
    <w:unhideWhenUsed/>
    <w:qFormat/>
    <w:rsid w:val="00124AD8"/>
    <w:pPr>
      <w:tabs>
        <w:tab w:val="center" w:pos="4677"/>
        <w:tab w:val="right" w:pos="9355"/>
      </w:tabs>
      <w:spacing w:after="0" w:line="240" w:lineRule="auto"/>
    </w:pPr>
    <w:rPr>
      <w:rFonts w:eastAsia="Calibri"/>
      <w:color w:val="00000A"/>
    </w:rPr>
  </w:style>
  <w:style w:type="paragraph" w:customStyle="1" w:styleId="1a">
    <w:name w:val="Нижний колонтитул1"/>
    <w:basedOn w:val="a"/>
    <w:uiPriority w:val="99"/>
    <w:unhideWhenUsed/>
    <w:rsid w:val="00124AD8"/>
    <w:pPr>
      <w:tabs>
        <w:tab w:val="center" w:pos="4677"/>
        <w:tab w:val="right" w:pos="9355"/>
      </w:tabs>
      <w:spacing w:after="0" w:line="240" w:lineRule="auto"/>
    </w:pPr>
    <w:rPr>
      <w:rFonts w:eastAsia="Calibri"/>
      <w:color w:val="00000A"/>
    </w:rPr>
  </w:style>
  <w:style w:type="paragraph" w:customStyle="1" w:styleId="afc">
    <w:name w:val="Содержимое таблицы"/>
    <w:basedOn w:val="a"/>
    <w:qFormat/>
    <w:rsid w:val="00124AD8"/>
    <w:pPr>
      <w:suppressLineNumbers/>
      <w:spacing w:after="160" w:line="259" w:lineRule="auto"/>
    </w:pPr>
    <w:rPr>
      <w:rFonts w:eastAsia="Calibri"/>
      <w:color w:val="00000A"/>
    </w:rPr>
  </w:style>
  <w:style w:type="paragraph" w:customStyle="1" w:styleId="afd">
    <w:name w:val="Заголовок таблицы"/>
    <w:basedOn w:val="afc"/>
    <w:qFormat/>
    <w:rsid w:val="00124AD8"/>
    <w:pPr>
      <w:jc w:val="center"/>
    </w:pPr>
    <w:rPr>
      <w:b/>
      <w:bCs/>
    </w:rPr>
  </w:style>
  <w:style w:type="paragraph" w:customStyle="1" w:styleId="Bodytext4">
    <w:name w:val="Body text (4)"/>
    <w:basedOn w:val="a"/>
    <w:qFormat/>
    <w:rsid w:val="00124AD8"/>
    <w:pPr>
      <w:shd w:val="clear" w:color="auto" w:fill="FFFFFF"/>
      <w:spacing w:after="160" w:line="317" w:lineRule="exact"/>
    </w:pPr>
    <w:rPr>
      <w:rFonts w:eastAsia="Calibri"/>
      <w:color w:val="00000A"/>
      <w:kern w:val="2"/>
      <w:lang w:bidi="hi-IN"/>
    </w:rPr>
  </w:style>
  <w:style w:type="character" w:customStyle="1" w:styleId="afe">
    <w:name w:val="Виділення жирним"/>
    <w:qFormat/>
    <w:rsid w:val="00124AD8"/>
    <w:rPr>
      <w:b/>
      <w:bCs/>
    </w:rPr>
  </w:style>
  <w:style w:type="paragraph" w:customStyle="1" w:styleId="aff">
    <w:name w:val="Текст у вказаному форматі"/>
    <w:basedOn w:val="a"/>
    <w:qFormat/>
    <w:rsid w:val="00124AD8"/>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aff0">
    <w:name w:val="Вміст таблиці"/>
    <w:basedOn w:val="a"/>
    <w:qFormat/>
    <w:rsid w:val="00124AD8"/>
    <w:pPr>
      <w:widowControl w:val="0"/>
      <w:suppressLineNumbers/>
      <w:suppressAutoHyphens/>
      <w:spacing w:after="0" w:line="240" w:lineRule="auto"/>
    </w:pPr>
    <w:rPr>
      <w:rFonts w:ascii="Times New Roman" w:eastAsia="Noto Sans CJK SC Regular" w:hAnsi="Times New Roman" w:cs="FreeSans"/>
      <w:sz w:val="24"/>
      <w:szCs w:val="24"/>
      <w:lang w:eastAsia="zh-CN" w:bidi="hi-IN"/>
    </w:rPr>
  </w:style>
  <w:style w:type="character" w:customStyle="1" w:styleId="copy-file-field">
    <w:name w:val="copy-file-field"/>
    <w:basedOn w:val="a0"/>
    <w:qFormat/>
    <w:rsid w:val="00124AD8"/>
  </w:style>
  <w:style w:type="character" w:customStyle="1" w:styleId="1b">
    <w:name w:val="Строгий1"/>
    <w:qFormat/>
    <w:rsid w:val="00124AD8"/>
    <w:rPr>
      <w:b/>
      <w:bCs/>
    </w:rPr>
  </w:style>
  <w:style w:type="paragraph" w:customStyle="1" w:styleId="1c">
    <w:name w:val="Обычный (веб)1"/>
    <w:basedOn w:val="a"/>
    <w:rsid w:val="00124AD8"/>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1d">
    <w:name w:val="Верхний колонтитул Знак1"/>
    <w:basedOn w:val="a0"/>
    <w:qFormat/>
    <w:rsid w:val="00124AD8"/>
    <w:rPr>
      <w:rFonts w:ascii="Calibri" w:eastAsia="Calibri" w:hAnsi="Calibri"/>
      <w:color w:val="00000A"/>
    </w:rPr>
  </w:style>
  <w:style w:type="character" w:customStyle="1" w:styleId="1e">
    <w:name w:val="Нижний колонтитул Знак1"/>
    <w:basedOn w:val="a0"/>
    <w:uiPriority w:val="99"/>
    <w:qFormat/>
    <w:rsid w:val="00124AD8"/>
    <w:rPr>
      <w:rFonts w:ascii="Calibri" w:eastAsia="Calibri" w:hAnsi="Calibri"/>
      <w:color w:val="00000A"/>
    </w:rPr>
  </w:style>
  <w:style w:type="character" w:customStyle="1" w:styleId="1f">
    <w:name w:val="Основной текст1"/>
    <w:basedOn w:val="a0"/>
    <w:uiPriority w:val="99"/>
    <w:qFormat/>
    <w:rsid w:val="00124AD8"/>
    <w:rPr>
      <w:rFonts w:ascii="Times New Roman" w:hAnsi="Times New Roman" w:cs="Times New Roman"/>
      <w:color w:val="000000"/>
      <w:spacing w:val="0"/>
      <w:w w:val="100"/>
      <w:sz w:val="26"/>
      <w:szCs w:val="26"/>
      <w:u w:val="single"/>
      <w:lang w:val="uk-UA"/>
    </w:rPr>
  </w:style>
  <w:style w:type="character" w:customStyle="1" w:styleId="aff1">
    <w:name w:val="Колонтитул_"/>
    <w:basedOn w:val="a0"/>
    <w:uiPriority w:val="99"/>
    <w:qFormat/>
    <w:locked/>
    <w:rsid w:val="00124AD8"/>
    <w:rPr>
      <w:rFonts w:ascii="Times New Roman" w:hAnsi="Times New Roman" w:cs="Times New Roman"/>
      <w:sz w:val="19"/>
      <w:szCs w:val="19"/>
      <w:u w:val="none"/>
    </w:rPr>
  </w:style>
  <w:style w:type="character" w:styleId="aff2">
    <w:name w:val="annotation reference"/>
    <w:basedOn w:val="a0"/>
    <w:semiHidden/>
    <w:unhideWhenUsed/>
    <w:rsid w:val="00124AD8"/>
    <w:rPr>
      <w:sz w:val="16"/>
      <w:szCs w:val="16"/>
    </w:rPr>
  </w:style>
  <w:style w:type="paragraph" w:styleId="aff3">
    <w:name w:val="annotation text"/>
    <w:basedOn w:val="a"/>
    <w:link w:val="aff4"/>
    <w:semiHidden/>
    <w:unhideWhenUsed/>
    <w:rsid w:val="00124AD8"/>
    <w:pPr>
      <w:spacing w:line="240" w:lineRule="auto"/>
    </w:pPr>
    <w:rPr>
      <w:sz w:val="20"/>
      <w:szCs w:val="20"/>
    </w:rPr>
  </w:style>
  <w:style w:type="character" w:customStyle="1" w:styleId="aff4">
    <w:name w:val="Текст примечания Знак"/>
    <w:basedOn w:val="a0"/>
    <w:link w:val="aff3"/>
    <w:rsid w:val="00124AD8"/>
    <w:rPr>
      <w:rFonts w:eastAsiaTheme="minorEastAsia"/>
      <w:sz w:val="20"/>
      <w:szCs w:val="20"/>
      <w:lang w:eastAsia="uk-UA"/>
    </w:rPr>
  </w:style>
  <w:style w:type="paragraph" w:styleId="aff5">
    <w:name w:val="annotation subject"/>
    <w:basedOn w:val="aff3"/>
    <w:next w:val="aff3"/>
    <w:link w:val="aff6"/>
    <w:semiHidden/>
    <w:unhideWhenUsed/>
    <w:rsid w:val="00124AD8"/>
    <w:rPr>
      <w:b/>
      <w:bCs/>
    </w:rPr>
  </w:style>
  <w:style w:type="character" w:customStyle="1" w:styleId="aff6">
    <w:name w:val="Тема примечания Знак"/>
    <w:basedOn w:val="aff4"/>
    <w:link w:val="aff5"/>
    <w:semiHidden/>
    <w:rsid w:val="00124AD8"/>
    <w:rPr>
      <w:rFonts w:eastAsiaTheme="minorEastAsia"/>
      <w:b/>
      <w:bCs/>
      <w:sz w:val="20"/>
      <w:szCs w:val="20"/>
      <w:lang w:eastAsia="uk-UA"/>
    </w:rPr>
  </w:style>
  <w:style w:type="character" w:customStyle="1" w:styleId="lrzxr">
    <w:name w:val="lrzxr"/>
    <w:basedOn w:val="a0"/>
    <w:rsid w:val="00124AD8"/>
  </w:style>
  <w:style w:type="character" w:customStyle="1" w:styleId="acopre">
    <w:name w:val="acopre"/>
    <w:basedOn w:val="a0"/>
    <w:rsid w:val="00124AD8"/>
  </w:style>
  <w:style w:type="paragraph" w:customStyle="1" w:styleId="23">
    <w:name w:val="Обычный (веб)2"/>
    <w:basedOn w:val="a"/>
    <w:rsid w:val="00124AD8"/>
    <w:pPr>
      <w:suppressAutoHyphens/>
      <w:overflowPunct w:val="0"/>
      <w:spacing w:before="280" w:after="280" w:line="240" w:lineRule="auto"/>
    </w:pPr>
    <w:rPr>
      <w:rFonts w:ascii="Times New Roman" w:eastAsia="Times New Roman" w:hAnsi="Times New Roman" w:cs="Times New Roman"/>
      <w:sz w:val="24"/>
      <w:szCs w:val="24"/>
    </w:rPr>
  </w:style>
  <w:style w:type="paragraph" w:customStyle="1" w:styleId="1f0">
    <w:name w:val="Основний текст1"/>
    <w:basedOn w:val="af"/>
    <w:link w:val="aff7"/>
    <w:qFormat/>
    <w:rsid w:val="00124AD8"/>
    <w:pPr>
      <w:widowControl w:val="0"/>
      <w:suppressAutoHyphens w:val="0"/>
      <w:autoSpaceDE w:val="0"/>
      <w:autoSpaceDN w:val="0"/>
      <w:spacing w:after="0" w:line="240" w:lineRule="auto"/>
      <w:ind w:left="299" w:right="309" w:firstLine="566"/>
      <w:jc w:val="both"/>
    </w:pPr>
    <w:rPr>
      <w:rFonts w:ascii="Times New Roman" w:eastAsia="Calibri" w:hAnsi="Times New Roman" w:cs="Times New Roman"/>
      <w:sz w:val="28"/>
      <w:szCs w:val="28"/>
    </w:rPr>
  </w:style>
  <w:style w:type="character" w:customStyle="1" w:styleId="aff7">
    <w:name w:val="Основний текст Знак"/>
    <w:basedOn w:val="af0"/>
    <w:link w:val="1f0"/>
    <w:rsid w:val="00124AD8"/>
    <w:rPr>
      <w:rFonts w:ascii="Times New Roman" w:eastAsia="Calibri" w:hAnsi="Times New Roman" w:cs="Times New Roman"/>
      <w:sz w:val="28"/>
      <w:szCs w:val="28"/>
      <w:lang w:eastAsia="uk-UA"/>
    </w:rPr>
  </w:style>
  <w:style w:type="paragraph" w:customStyle="1" w:styleId="24">
    <w:name w:val="Верхний колонтитул Знак2"/>
    <w:basedOn w:val="a"/>
    <w:uiPriority w:val="99"/>
    <w:unhideWhenUsed/>
    <w:qFormat/>
    <w:rsid w:val="00124AD8"/>
    <w:pPr>
      <w:tabs>
        <w:tab w:val="center" w:pos="4677"/>
        <w:tab w:val="right" w:pos="9355"/>
      </w:tabs>
      <w:spacing w:after="0" w:line="240" w:lineRule="auto"/>
    </w:pPr>
    <w:rPr>
      <w:rFonts w:eastAsia="Calibri"/>
      <w:color w:val="00000A"/>
      <w:lang w:val="ru-RU" w:eastAsia="en-US"/>
    </w:rPr>
  </w:style>
  <w:style w:type="paragraph" w:customStyle="1" w:styleId="25">
    <w:name w:val="Нижний колонтитул Знак2"/>
    <w:basedOn w:val="a"/>
    <w:qFormat/>
    <w:rsid w:val="00124AD8"/>
    <w:pPr>
      <w:suppressAutoHyphens/>
      <w:spacing w:before="280" w:after="280" w:line="240" w:lineRule="auto"/>
    </w:pPr>
    <w:rPr>
      <w:rFonts w:ascii="Times New Roman" w:eastAsia="Times New Roman" w:hAnsi="Times New Roman" w:cs="Times New Roman"/>
      <w:color w:val="00000A"/>
      <w:sz w:val="24"/>
      <w:szCs w:val="24"/>
      <w:lang w:val="ru-RU" w:eastAsia="zh-CN"/>
    </w:rPr>
  </w:style>
  <w:style w:type="paragraph" w:customStyle="1" w:styleId="aff8">
    <w:name w:val="Верхний и нижний колонтитулы"/>
    <w:basedOn w:val="a"/>
    <w:qFormat/>
    <w:rsid w:val="00124AD8"/>
    <w:pPr>
      <w:spacing w:after="160" w:line="259" w:lineRule="auto"/>
    </w:pPr>
    <w:rPr>
      <w:rFonts w:eastAsia="Calibri"/>
      <w:color w:val="00000A"/>
      <w:lang w:val="ru-RU" w:eastAsia="en-US"/>
    </w:rPr>
  </w:style>
  <w:style w:type="paragraph" w:customStyle="1" w:styleId="26">
    <w:name w:val="Верхний колонтитул2"/>
    <w:basedOn w:val="a"/>
    <w:unhideWhenUsed/>
    <w:rsid w:val="00124AD8"/>
    <w:pPr>
      <w:tabs>
        <w:tab w:val="center" w:pos="4677"/>
        <w:tab w:val="right" w:pos="9355"/>
      </w:tabs>
      <w:spacing w:after="0" w:line="240" w:lineRule="auto"/>
    </w:pPr>
    <w:rPr>
      <w:rFonts w:eastAsia="Calibri"/>
      <w:color w:val="00000A"/>
      <w:lang w:val="ru-RU" w:eastAsia="en-US"/>
    </w:rPr>
  </w:style>
  <w:style w:type="paragraph" w:customStyle="1" w:styleId="Default">
    <w:name w:val="Default"/>
    <w:qFormat/>
    <w:rsid w:val="00124AD8"/>
    <w:pPr>
      <w:spacing w:after="0" w:line="240" w:lineRule="auto"/>
    </w:pPr>
    <w:rPr>
      <w:rFonts w:ascii="Times New Roman" w:hAnsi="Times New Roman" w:cs="Times New Roman"/>
      <w:color w:val="000000"/>
      <w:sz w:val="24"/>
      <w:szCs w:val="24"/>
      <w:lang w:val="ru-RU"/>
    </w:rPr>
  </w:style>
  <w:style w:type="table" w:customStyle="1" w:styleId="1f1">
    <w:name w:val="Сетка таблицы1"/>
    <w:basedOn w:val="a1"/>
    <w:rsid w:val="00124AD8"/>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rsid w:val="00124AD8"/>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Нормальний текст"/>
    <w:basedOn w:val="a"/>
    <w:semiHidden/>
    <w:rsid w:val="00124AD8"/>
    <w:pPr>
      <w:spacing w:before="120" w:after="0" w:line="240" w:lineRule="auto"/>
      <w:ind w:firstLine="567"/>
      <w:contextualSpacing/>
      <w:jc w:val="both"/>
    </w:pPr>
    <w:rPr>
      <w:rFonts w:ascii="Antiqua" w:eastAsia="Calibri" w:hAnsi="Antiqua" w:cs="Antiqua"/>
      <w:sz w:val="26"/>
      <w:szCs w:val="26"/>
      <w:lang w:eastAsia="ru-RU"/>
    </w:rPr>
  </w:style>
  <w:style w:type="paragraph" w:styleId="affa">
    <w:name w:val="Body Text Indent"/>
    <w:basedOn w:val="a"/>
    <w:link w:val="affb"/>
    <w:uiPriority w:val="99"/>
    <w:semiHidden/>
    <w:unhideWhenUsed/>
    <w:rsid w:val="00124AD8"/>
    <w:pPr>
      <w:spacing w:after="120"/>
      <w:ind w:left="283"/>
    </w:pPr>
  </w:style>
  <w:style w:type="character" w:customStyle="1" w:styleId="affb">
    <w:name w:val="Основной текст с отступом Знак"/>
    <w:basedOn w:val="a0"/>
    <w:link w:val="affa"/>
    <w:uiPriority w:val="99"/>
    <w:semiHidden/>
    <w:rsid w:val="00124AD8"/>
    <w:rPr>
      <w:rFonts w:eastAsiaTheme="minorEastAsia"/>
      <w:lang w:eastAsia="uk-UA"/>
    </w:rPr>
  </w:style>
  <w:style w:type="paragraph" w:styleId="affc">
    <w:name w:val="Subtitle"/>
    <w:basedOn w:val="normal"/>
    <w:next w:val="normal"/>
    <w:link w:val="affd"/>
    <w:rsid w:val="003D515E"/>
    <w:pPr>
      <w:spacing w:after="0" w:line="240" w:lineRule="auto"/>
    </w:pPr>
    <w:rPr>
      <w:rFonts w:ascii="Arial" w:eastAsia="Arial" w:hAnsi="Arial" w:cs="Arial"/>
      <w:b/>
      <w:i/>
      <w:sz w:val="20"/>
      <w:szCs w:val="20"/>
    </w:rPr>
  </w:style>
  <w:style w:type="character" w:customStyle="1" w:styleId="affd">
    <w:name w:val="Подзаголовок Знак"/>
    <w:basedOn w:val="a0"/>
    <w:link w:val="affc"/>
    <w:rsid w:val="00AC0206"/>
    <w:rPr>
      <w:rFonts w:ascii="Arial" w:eastAsia="Times New Roman" w:hAnsi="Arial" w:cs="Times New Roman"/>
      <w:b/>
      <w:i/>
      <w:sz w:val="20"/>
      <w:szCs w:val="20"/>
      <w:lang w:val="en-US"/>
    </w:rPr>
  </w:style>
  <w:style w:type="paragraph" w:styleId="41">
    <w:name w:val="toc 4"/>
    <w:basedOn w:val="a"/>
    <w:next w:val="a"/>
    <w:autoRedefine/>
    <w:unhideWhenUsed/>
    <w:rsid w:val="00AC0206"/>
    <w:pPr>
      <w:spacing w:after="0" w:line="240" w:lineRule="auto"/>
      <w:ind w:left="660"/>
    </w:pPr>
    <w:rPr>
      <w:rFonts w:eastAsia="Calibri"/>
      <w:sz w:val="18"/>
      <w:szCs w:val="18"/>
      <w:lang w:val="en-US" w:eastAsia="en-US"/>
    </w:rPr>
  </w:style>
  <w:style w:type="paragraph" w:styleId="51">
    <w:name w:val="toc 5"/>
    <w:basedOn w:val="a"/>
    <w:next w:val="a"/>
    <w:autoRedefine/>
    <w:unhideWhenUsed/>
    <w:rsid w:val="00AC0206"/>
    <w:pPr>
      <w:spacing w:after="0" w:line="240" w:lineRule="auto"/>
      <w:ind w:left="880"/>
    </w:pPr>
    <w:rPr>
      <w:rFonts w:eastAsia="Calibri"/>
      <w:sz w:val="18"/>
      <w:szCs w:val="18"/>
      <w:lang w:val="en-US" w:eastAsia="en-US"/>
    </w:rPr>
  </w:style>
  <w:style w:type="paragraph" w:styleId="60">
    <w:name w:val="toc 6"/>
    <w:basedOn w:val="a"/>
    <w:next w:val="a"/>
    <w:autoRedefine/>
    <w:unhideWhenUsed/>
    <w:rsid w:val="00AC0206"/>
    <w:pPr>
      <w:spacing w:after="0" w:line="240" w:lineRule="auto"/>
      <w:ind w:left="1100"/>
    </w:pPr>
    <w:rPr>
      <w:rFonts w:eastAsia="Calibri"/>
      <w:sz w:val="18"/>
      <w:szCs w:val="18"/>
      <w:lang w:val="en-US" w:eastAsia="en-US"/>
    </w:rPr>
  </w:style>
  <w:style w:type="paragraph" w:styleId="7">
    <w:name w:val="toc 7"/>
    <w:basedOn w:val="a"/>
    <w:next w:val="a"/>
    <w:autoRedefine/>
    <w:unhideWhenUsed/>
    <w:rsid w:val="00AC0206"/>
    <w:pPr>
      <w:spacing w:after="0" w:line="240" w:lineRule="auto"/>
      <w:ind w:left="1320"/>
    </w:pPr>
    <w:rPr>
      <w:rFonts w:eastAsia="Calibri"/>
      <w:sz w:val="18"/>
      <w:szCs w:val="18"/>
      <w:lang w:val="en-US" w:eastAsia="en-US"/>
    </w:rPr>
  </w:style>
  <w:style w:type="paragraph" w:styleId="8">
    <w:name w:val="toc 8"/>
    <w:basedOn w:val="a"/>
    <w:next w:val="a"/>
    <w:autoRedefine/>
    <w:unhideWhenUsed/>
    <w:rsid w:val="00AC0206"/>
    <w:pPr>
      <w:spacing w:after="0" w:line="240" w:lineRule="auto"/>
      <w:ind w:left="1540"/>
    </w:pPr>
    <w:rPr>
      <w:rFonts w:eastAsia="Calibri"/>
      <w:sz w:val="18"/>
      <w:szCs w:val="18"/>
      <w:lang w:val="en-US" w:eastAsia="en-US"/>
    </w:rPr>
  </w:style>
  <w:style w:type="paragraph" w:styleId="9">
    <w:name w:val="toc 9"/>
    <w:basedOn w:val="a"/>
    <w:next w:val="a"/>
    <w:autoRedefine/>
    <w:unhideWhenUsed/>
    <w:rsid w:val="00AC0206"/>
    <w:pPr>
      <w:spacing w:after="0" w:line="240" w:lineRule="auto"/>
      <w:ind w:left="1760"/>
    </w:pPr>
    <w:rPr>
      <w:rFonts w:eastAsia="Calibri"/>
      <w:sz w:val="18"/>
      <w:szCs w:val="18"/>
      <w:lang w:val="en-US" w:eastAsia="en-US"/>
    </w:rPr>
  </w:style>
  <w:style w:type="character" w:styleId="affe">
    <w:name w:val="page number"/>
    <w:rsid w:val="00AC0206"/>
  </w:style>
  <w:style w:type="paragraph" w:customStyle="1" w:styleId="ChartTitle">
    <w:name w:val="Chart Title"/>
    <w:basedOn w:val="a"/>
    <w:next w:val="a"/>
    <w:rsid w:val="00AC0206"/>
    <w:pPr>
      <w:keepNext/>
      <w:keepLines/>
      <w:numPr>
        <w:numId w:val="3"/>
      </w:numPr>
      <w:suppressAutoHyphens/>
      <w:spacing w:after="120" w:line="240" w:lineRule="auto"/>
      <w:jc w:val="both"/>
    </w:pPr>
    <w:rPr>
      <w:rFonts w:ascii="Arial" w:eastAsia="Times New Roman" w:hAnsi="Arial" w:cs="Arial"/>
      <w:b/>
      <w:lang w:eastAsia="en-US"/>
    </w:rPr>
  </w:style>
  <w:style w:type="paragraph" w:customStyle="1" w:styleId="ListofTables">
    <w:name w:val="List of Tables"/>
    <w:basedOn w:val="a"/>
    <w:rsid w:val="00AC0206"/>
    <w:pPr>
      <w:spacing w:after="120" w:line="240" w:lineRule="auto"/>
      <w:ind w:firstLine="720"/>
      <w:jc w:val="both"/>
    </w:pPr>
    <w:rPr>
      <w:rFonts w:ascii="Arial" w:eastAsia="Times New Roman" w:hAnsi="Arial" w:cs="Arial"/>
      <w:b/>
      <w:lang w:eastAsia="en-US"/>
    </w:rPr>
  </w:style>
  <w:style w:type="paragraph" w:styleId="afff">
    <w:name w:val="footnote text"/>
    <w:basedOn w:val="a"/>
    <w:link w:val="afff0"/>
    <w:semiHidden/>
    <w:rsid w:val="00AC0206"/>
    <w:pPr>
      <w:spacing w:after="120" w:line="240" w:lineRule="auto"/>
      <w:ind w:firstLine="720"/>
      <w:jc w:val="both"/>
    </w:pPr>
    <w:rPr>
      <w:rFonts w:ascii="Arial" w:eastAsia="Times New Roman" w:hAnsi="Arial" w:cs="Times New Roman"/>
      <w:sz w:val="16"/>
      <w:szCs w:val="20"/>
      <w:lang w:eastAsia="en-US"/>
    </w:rPr>
  </w:style>
  <w:style w:type="character" w:customStyle="1" w:styleId="afff0">
    <w:name w:val="Текст сноски Знак"/>
    <w:basedOn w:val="a0"/>
    <w:link w:val="afff"/>
    <w:semiHidden/>
    <w:rsid w:val="00AC0206"/>
    <w:rPr>
      <w:rFonts w:ascii="Arial" w:eastAsia="Times New Roman" w:hAnsi="Arial" w:cs="Times New Roman"/>
      <w:sz w:val="16"/>
      <w:szCs w:val="20"/>
    </w:rPr>
  </w:style>
  <w:style w:type="paragraph" w:styleId="afff1">
    <w:name w:val="table of figures"/>
    <w:basedOn w:val="a"/>
    <w:next w:val="a"/>
    <w:autoRedefine/>
    <w:semiHidden/>
    <w:rsid w:val="00AC0206"/>
    <w:pPr>
      <w:tabs>
        <w:tab w:val="left" w:pos="1418"/>
        <w:tab w:val="right" w:leader="dot" w:pos="9629"/>
      </w:tabs>
      <w:spacing w:after="120" w:line="240" w:lineRule="auto"/>
      <w:jc w:val="both"/>
    </w:pPr>
    <w:rPr>
      <w:rFonts w:ascii="Arial" w:eastAsia="Times New Roman" w:hAnsi="Arial" w:cs="Times New Roman"/>
      <w:lang w:eastAsia="en-US"/>
    </w:rPr>
  </w:style>
  <w:style w:type="character" w:styleId="afff2">
    <w:name w:val="footnote reference"/>
    <w:semiHidden/>
    <w:rsid w:val="00AC0206"/>
    <w:rPr>
      <w:vertAlign w:val="superscript"/>
    </w:rPr>
  </w:style>
  <w:style w:type="paragraph" w:customStyle="1" w:styleId="366">
    <w:name w:val="Стиль Заголовок 3 + Перед:  6 пт После:  6 пт"/>
    <w:basedOn w:val="3"/>
    <w:rsid w:val="00AC0206"/>
    <w:pPr>
      <w:keepLines w:val="0"/>
      <w:tabs>
        <w:tab w:val="clear" w:pos="709"/>
      </w:tabs>
      <w:spacing w:after="120"/>
      <w:ind w:left="0" w:firstLine="720"/>
      <w:jc w:val="both"/>
    </w:pPr>
    <w:rPr>
      <w:i w:val="0"/>
      <w:sz w:val="24"/>
    </w:rPr>
  </w:style>
  <w:style w:type="paragraph" w:customStyle="1" w:styleId="1f2">
    <w:name w:val="Стиль Заголовок 1 + все прописные"/>
    <w:basedOn w:val="1"/>
    <w:rsid w:val="00AC0206"/>
    <w:pPr>
      <w:keepLines w:val="0"/>
      <w:pageBreakBefore/>
      <w:tabs>
        <w:tab w:val="left" w:pos="567"/>
      </w:tabs>
      <w:spacing w:before="240" w:after="60" w:line="240" w:lineRule="auto"/>
      <w:ind w:firstLine="720"/>
      <w:jc w:val="both"/>
    </w:pPr>
    <w:rPr>
      <w:rFonts w:ascii="Arial" w:eastAsia="Times New Roman" w:hAnsi="Arial" w:cs="Arial"/>
      <w:caps/>
      <w:color w:val="auto"/>
      <w:kern w:val="32"/>
      <w:sz w:val="32"/>
      <w:szCs w:val="32"/>
      <w:lang w:eastAsia="en-US"/>
    </w:rPr>
  </w:style>
  <w:style w:type="paragraph" w:customStyle="1" w:styleId="111">
    <w:name w:val="Стиль Заголовок 1 + все прописные1"/>
    <w:basedOn w:val="1"/>
    <w:rsid w:val="00AC0206"/>
    <w:pPr>
      <w:keepLines w:val="0"/>
      <w:pageBreakBefore/>
      <w:tabs>
        <w:tab w:val="left" w:pos="567"/>
      </w:tabs>
      <w:spacing w:before="360" w:after="240" w:line="240" w:lineRule="auto"/>
      <w:ind w:firstLine="720"/>
      <w:jc w:val="both"/>
    </w:pPr>
    <w:rPr>
      <w:rFonts w:ascii="Arial" w:eastAsia="Times New Roman" w:hAnsi="Arial" w:cs="Arial"/>
      <w:caps/>
      <w:color w:val="auto"/>
      <w:kern w:val="32"/>
      <w:sz w:val="32"/>
      <w:szCs w:val="32"/>
      <w:lang w:eastAsia="en-US"/>
    </w:rPr>
  </w:style>
  <w:style w:type="paragraph" w:customStyle="1" w:styleId="212">
    <w:name w:val="Стиль Заголовок 2 + не курсив малые прописные После:  12 пт"/>
    <w:basedOn w:val="20"/>
    <w:rsid w:val="00AC0206"/>
    <w:pPr>
      <w:keepLines w:val="0"/>
      <w:spacing w:before="240" w:after="240" w:line="240" w:lineRule="auto"/>
      <w:ind w:firstLine="720"/>
      <w:jc w:val="both"/>
    </w:pPr>
    <w:rPr>
      <w:rFonts w:ascii="Arial" w:eastAsia="Times New Roman" w:hAnsi="Arial" w:cs="Times New Roman"/>
      <w:b/>
      <w:bCs/>
      <w:smallCaps/>
      <w:color w:val="auto"/>
      <w:sz w:val="28"/>
      <w:szCs w:val="20"/>
      <w:lang w:eastAsia="en-US"/>
    </w:rPr>
  </w:style>
  <w:style w:type="paragraph" w:customStyle="1" w:styleId="2121">
    <w:name w:val="Стиль Заголовок 2 + не курсив малые прописные После:  12 пт1"/>
    <w:basedOn w:val="20"/>
    <w:autoRedefine/>
    <w:rsid w:val="00AC0206"/>
    <w:pPr>
      <w:keepLines w:val="0"/>
      <w:spacing w:before="240" w:after="240" w:line="240" w:lineRule="auto"/>
      <w:ind w:left="1418" w:hanging="698"/>
      <w:jc w:val="both"/>
    </w:pPr>
    <w:rPr>
      <w:rFonts w:ascii="Arial" w:eastAsia="Times New Roman" w:hAnsi="Arial" w:cs="Times New Roman"/>
      <w:b/>
      <w:bCs/>
      <w:smallCaps/>
      <w:color w:val="auto"/>
      <w:sz w:val="28"/>
      <w:szCs w:val="20"/>
      <w:lang w:eastAsia="en-US"/>
    </w:rPr>
  </w:style>
  <w:style w:type="paragraph" w:customStyle="1" w:styleId="1f3">
    <w:name w:val="1"/>
    <w:basedOn w:val="a"/>
    <w:rsid w:val="00AC0206"/>
    <w:pPr>
      <w:spacing w:after="0" w:line="240" w:lineRule="auto"/>
    </w:pPr>
    <w:rPr>
      <w:rFonts w:ascii="Verdana" w:eastAsia="Times New Roman" w:hAnsi="Verdana" w:cs="Times New Roman"/>
      <w:sz w:val="20"/>
      <w:szCs w:val="20"/>
      <w:lang w:val="en-US" w:eastAsia="en-US"/>
    </w:rPr>
  </w:style>
  <w:style w:type="paragraph" w:customStyle="1" w:styleId="LINCTableRus">
    <w:name w:val="LINC Table Rus"/>
    <w:basedOn w:val="a"/>
    <w:next w:val="a"/>
    <w:rsid w:val="00AC0206"/>
    <w:pPr>
      <w:keepNext/>
      <w:keepLines/>
      <w:numPr>
        <w:numId w:val="5"/>
      </w:numPr>
      <w:tabs>
        <w:tab w:val="left" w:pos="1418"/>
      </w:tabs>
      <w:spacing w:before="120" w:after="120" w:line="240" w:lineRule="auto"/>
      <w:jc w:val="both"/>
    </w:pPr>
    <w:rPr>
      <w:rFonts w:ascii="Arial" w:eastAsia="Times New Roman" w:hAnsi="Arial" w:cs="Arial"/>
      <w:b/>
      <w:color w:val="004990"/>
      <w:lang w:val="ru-RU" w:eastAsia="en-US"/>
    </w:rPr>
  </w:style>
  <w:style w:type="character" w:customStyle="1" w:styleId="apple-converted-space">
    <w:name w:val="apple-converted-space"/>
    <w:basedOn w:val="a0"/>
    <w:rsid w:val="00F43D01"/>
  </w:style>
  <w:style w:type="paragraph" w:customStyle="1" w:styleId="TableParagraph">
    <w:name w:val="Table Paragraph"/>
    <w:basedOn w:val="a"/>
    <w:uiPriority w:val="99"/>
    <w:qFormat/>
    <w:rsid w:val="00517C10"/>
    <w:pPr>
      <w:widowControl w:val="0"/>
      <w:autoSpaceDE w:val="0"/>
      <w:autoSpaceDN w:val="0"/>
      <w:spacing w:after="0" w:line="240" w:lineRule="auto"/>
    </w:pPr>
    <w:rPr>
      <w:rFonts w:ascii="Times New Roman" w:eastAsia="Times New Roman" w:hAnsi="Times New Roman" w:cs="Times New Roman"/>
      <w:lang w:eastAsia="en-US"/>
    </w:rPr>
  </w:style>
  <w:style w:type="character" w:styleId="afff3">
    <w:name w:val="FollowedHyperlink"/>
    <w:basedOn w:val="a0"/>
    <w:uiPriority w:val="99"/>
    <w:unhideWhenUsed/>
    <w:rsid w:val="00E60E2B"/>
    <w:rPr>
      <w:color w:val="954F72" w:themeColor="followedHyperlink"/>
      <w:u w:val="single"/>
    </w:rPr>
  </w:style>
  <w:style w:type="character" w:customStyle="1" w:styleId="28">
    <w:name w:val="Основной текст (2)_"/>
    <w:link w:val="211"/>
    <w:locked/>
    <w:rsid w:val="00BE63AA"/>
    <w:rPr>
      <w:sz w:val="28"/>
      <w:szCs w:val="28"/>
      <w:shd w:val="clear" w:color="auto" w:fill="FFFFFF"/>
    </w:rPr>
  </w:style>
  <w:style w:type="paragraph" w:customStyle="1" w:styleId="211">
    <w:name w:val="Основной текст (2)1"/>
    <w:basedOn w:val="a"/>
    <w:link w:val="28"/>
    <w:rsid w:val="00BE63AA"/>
    <w:pPr>
      <w:widowControl w:val="0"/>
      <w:shd w:val="clear" w:color="auto" w:fill="FFFFFF"/>
      <w:spacing w:after="0" w:line="317" w:lineRule="exact"/>
      <w:ind w:hanging="360"/>
    </w:pPr>
    <w:rPr>
      <w:rFonts w:eastAsiaTheme="minorHAnsi"/>
      <w:sz w:val="28"/>
      <w:szCs w:val="28"/>
      <w:shd w:val="clear" w:color="auto" w:fill="FFFFFF"/>
      <w:lang w:eastAsia="en-US"/>
    </w:rPr>
  </w:style>
  <w:style w:type="paragraph" w:customStyle="1" w:styleId="29">
    <w:name w:val="Обычный2"/>
    <w:rsid w:val="005A19F2"/>
    <w:pPr>
      <w:pBdr>
        <w:top w:val="nil"/>
        <w:left w:val="nil"/>
        <w:bottom w:val="nil"/>
        <w:right w:val="nil"/>
        <w:between w:val="nil"/>
      </w:pBdr>
    </w:pPr>
    <w:rPr>
      <w:color w:val="000000"/>
      <w:lang w:eastAsia="ru-RU"/>
    </w:rPr>
  </w:style>
  <w:style w:type="character" w:customStyle="1" w:styleId="fontstyle13">
    <w:name w:val="fontstyle13"/>
    <w:rsid w:val="00C03D33"/>
  </w:style>
  <w:style w:type="character" w:customStyle="1" w:styleId="FontStyle14">
    <w:name w:val="Font Style14"/>
    <w:rsid w:val="00C03D33"/>
    <w:rPr>
      <w:rFonts w:ascii="Times New Roman" w:hAnsi="Times New Roman" w:cs="Times New Roman" w:hint="default"/>
      <w:sz w:val="24"/>
      <w:szCs w:val="24"/>
    </w:rPr>
  </w:style>
  <w:style w:type="paragraph" w:styleId="2">
    <w:name w:val="List Bullet 2"/>
    <w:basedOn w:val="a"/>
    <w:rsid w:val="00F25EBE"/>
    <w:pPr>
      <w:numPr>
        <w:numId w:val="1"/>
      </w:numPr>
      <w:tabs>
        <w:tab w:val="num" w:pos="643"/>
      </w:tabs>
      <w:spacing w:after="0" w:line="240" w:lineRule="auto"/>
      <w:ind w:left="643"/>
      <w:contextualSpacing/>
    </w:pPr>
    <w:rPr>
      <w:rFonts w:ascii="Arial" w:eastAsia="Calibri" w:hAnsi="Arial" w:cs="Times New Roman"/>
      <w:szCs w:val="24"/>
      <w:lang w:val="ru-RU" w:eastAsia="ru-RU"/>
    </w:rPr>
  </w:style>
  <w:style w:type="character" w:customStyle="1" w:styleId="fontstyle01">
    <w:name w:val="fontstyle01"/>
    <w:rsid w:val="00682EC6"/>
    <w:rPr>
      <w:rFonts w:ascii="Times New Roman" w:hAnsi="Times New Roman" w:cs="Times New Roman" w:hint="default"/>
      <w:b w:val="0"/>
      <w:bCs w:val="0"/>
      <w:i w:val="0"/>
      <w:iCs w:val="0"/>
      <w:color w:val="000000"/>
      <w:sz w:val="28"/>
      <w:szCs w:val="28"/>
    </w:rPr>
  </w:style>
  <w:style w:type="paragraph" w:customStyle="1" w:styleId="docdata">
    <w:name w:val="docdata"/>
    <w:aliases w:val="docy,v5,1421,baiaagaaboqcaaadxgmaaaxuawaaaaaaaaaaaaaaaaaaaaaaaaaaaaaaaaaaaaaaaaaaaaaaaaaaaaaaaaaaaaaaaaaaaaaaaaaaaaaaaaaaaaaaaaaaaaaaaaaaaaaaaaaaaaaaaaaaaaaaaaaaaaaaaaaaaaaaaaaaaaaaaaaaaaaaaaaaaaaaaaaaaaaaaaaaaaaaaaaaaaaaaaaaaaaaaaaaaaaaaaaaaaa"/>
    <w:basedOn w:val="a"/>
    <w:uiPriority w:val="99"/>
    <w:rsid w:val="00C64D3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TableNormal0">
    <w:name w:val="Table Normal"/>
    <w:uiPriority w:val="2"/>
    <w:semiHidden/>
    <w:unhideWhenUsed/>
    <w:qFormat/>
    <w:rsid w:val="00F70C40"/>
    <w:pPr>
      <w:widowControl w:val="0"/>
      <w:autoSpaceDE w:val="0"/>
      <w:autoSpaceDN w:val="0"/>
      <w:spacing w:after="0" w:line="240" w:lineRule="auto"/>
      <w:ind w:firstLine="567"/>
    </w:pPr>
    <w:rPr>
      <w:lang w:val="en-US"/>
    </w:rPr>
    <w:tblPr>
      <w:tblInd w:w="0" w:type="dxa"/>
      <w:tblCellMar>
        <w:top w:w="0" w:type="dxa"/>
        <w:left w:w="0" w:type="dxa"/>
        <w:bottom w:w="0" w:type="dxa"/>
        <w:right w:w="0" w:type="dxa"/>
      </w:tblCellMar>
    </w:tblPr>
  </w:style>
  <w:style w:type="character" w:customStyle="1" w:styleId="gi">
    <w:name w:val="gi"/>
    <w:basedOn w:val="a0"/>
    <w:rsid w:val="00E35CCB"/>
  </w:style>
  <w:style w:type="character" w:customStyle="1" w:styleId="textexposedshow">
    <w:name w:val="text_exposed_show"/>
    <w:basedOn w:val="a0"/>
    <w:rsid w:val="00E35CCB"/>
  </w:style>
  <w:style w:type="paragraph" w:customStyle="1" w:styleId="1f4">
    <w:name w:val="Абзац списка1"/>
    <w:basedOn w:val="a"/>
    <w:link w:val="ListParagraphChar1"/>
    <w:rsid w:val="00E35CCB"/>
    <w:pPr>
      <w:ind w:left="720"/>
    </w:pPr>
    <w:rPr>
      <w:rFonts w:eastAsia="Times New Roman" w:cs="Times New Roman"/>
      <w:lang w:eastAsia="en-US"/>
    </w:rPr>
  </w:style>
  <w:style w:type="character" w:customStyle="1" w:styleId="ListParagraphChar1">
    <w:name w:val="List Paragraph Char1"/>
    <w:link w:val="1f4"/>
    <w:locked/>
    <w:rsid w:val="00E35CCB"/>
    <w:rPr>
      <w:rFonts w:ascii="Calibri" w:eastAsia="Times New Roman" w:hAnsi="Calibri" w:cs="Times New Roman"/>
    </w:rPr>
  </w:style>
  <w:style w:type="paragraph" w:customStyle="1" w:styleId="1f5">
    <w:name w:val="Без интервала1"/>
    <w:link w:val="NoSpacingChar"/>
    <w:rsid w:val="00E35CCB"/>
    <w:pPr>
      <w:spacing w:after="0" w:line="240" w:lineRule="auto"/>
    </w:pPr>
    <w:rPr>
      <w:rFonts w:eastAsia="Times New Roman" w:cs="Times New Roman"/>
    </w:rPr>
  </w:style>
  <w:style w:type="character" w:customStyle="1" w:styleId="NoSpacingChar">
    <w:name w:val="No Spacing Char"/>
    <w:link w:val="1f5"/>
    <w:locked/>
    <w:rsid w:val="00E35CCB"/>
    <w:rPr>
      <w:rFonts w:ascii="Calibri" w:eastAsia="Times New Roman" w:hAnsi="Calibri" w:cs="Times New Roman"/>
    </w:rPr>
  </w:style>
  <w:style w:type="paragraph" w:styleId="afff4">
    <w:name w:val="List Continue"/>
    <w:basedOn w:val="a"/>
    <w:rsid w:val="00E35CCB"/>
    <w:pPr>
      <w:spacing w:after="120" w:line="240" w:lineRule="auto"/>
      <w:ind w:left="283"/>
      <w:contextualSpacing/>
    </w:pPr>
    <w:rPr>
      <w:rFonts w:ascii="Arial" w:eastAsia="Calibri" w:hAnsi="Arial" w:cs="Times New Roman"/>
      <w:szCs w:val="24"/>
      <w:lang w:val="ru-RU" w:eastAsia="ru-RU"/>
    </w:rPr>
  </w:style>
  <w:style w:type="paragraph" w:styleId="afff5">
    <w:name w:val="Body Text First Indent"/>
    <w:basedOn w:val="af"/>
    <w:link w:val="afff6"/>
    <w:rsid w:val="00E35CCB"/>
    <w:pPr>
      <w:suppressAutoHyphens w:val="0"/>
      <w:spacing w:after="0" w:line="240" w:lineRule="auto"/>
      <w:ind w:firstLine="360"/>
    </w:pPr>
    <w:rPr>
      <w:rFonts w:ascii="Arial" w:eastAsia="Calibri" w:hAnsi="Arial" w:cs="Times New Roman"/>
      <w:szCs w:val="24"/>
      <w:lang w:val="ru-RU" w:eastAsia="ru-RU"/>
    </w:rPr>
  </w:style>
  <w:style w:type="character" w:customStyle="1" w:styleId="afff6">
    <w:name w:val="Красная строка Знак"/>
    <w:basedOn w:val="af0"/>
    <w:link w:val="afff5"/>
    <w:rsid w:val="00E35CCB"/>
    <w:rPr>
      <w:rFonts w:ascii="Arial" w:eastAsia="Calibri" w:hAnsi="Arial" w:cs="Times New Roman"/>
      <w:szCs w:val="24"/>
      <w:lang w:val="ru-RU" w:eastAsia="ru-RU"/>
    </w:rPr>
  </w:style>
  <w:style w:type="paragraph" w:customStyle="1" w:styleId="213">
    <w:name w:val="Основной текст с отступом 21"/>
    <w:basedOn w:val="a"/>
    <w:rsid w:val="00E35CCB"/>
    <w:pPr>
      <w:suppressAutoHyphens/>
      <w:spacing w:after="120" w:line="480" w:lineRule="auto"/>
      <w:ind w:left="283"/>
    </w:pPr>
    <w:rPr>
      <w:rFonts w:ascii="Times New Roman" w:eastAsia="Calibri" w:hAnsi="Times New Roman" w:cs="Times New Roman"/>
      <w:sz w:val="24"/>
      <w:szCs w:val="24"/>
      <w:lang w:val="ru-RU" w:eastAsia="ar-SA"/>
    </w:rPr>
  </w:style>
  <w:style w:type="paragraph" w:customStyle="1" w:styleId="afff7">
    <w:name w:val="Базовый"/>
    <w:rsid w:val="00E35CCB"/>
    <w:pPr>
      <w:tabs>
        <w:tab w:val="left" w:pos="709"/>
      </w:tabs>
      <w:suppressAutoHyphens/>
      <w:spacing w:after="0" w:line="100" w:lineRule="atLeast"/>
    </w:pPr>
    <w:rPr>
      <w:rFonts w:ascii="Times New Roman" w:eastAsia="Times New Roman" w:hAnsi="Times New Roman" w:cs="Tahoma"/>
      <w:color w:val="00000A"/>
      <w:sz w:val="24"/>
      <w:szCs w:val="24"/>
      <w:lang w:val="de-DE" w:eastAsia="ja-JP" w:bidi="fa-IR"/>
    </w:rPr>
  </w:style>
  <w:style w:type="paragraph" w:customStyle="1" w:styleId="msonormalcxspmiddle">
    <w:name w:val="msonormalcxspmiddle"/>
    <w:basedOn w:val="a"/>
    <w:rsid w:val="00E35C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8">
    <w:name w:val="Основной текст + Полужирный"/>
    <w:rsid w:val="00E35CCB"/>
    <w:rPr>
      <w:rFonts w:ascii="Times New Roman" w:eastAsia="Times New Roman" w:hAnsi="Times New Roman"/>
      <w:b/>
      <w:bCs/>
      <w:color w:val="000000"/>
      <w:spacing w:val="0"/>
      <w:w w:val="100"/>
      <w:position w:val="0"/>
      <w:sz w:val="28"/>
      <w:szCs w:val="28"/>
      <w:shd w:val="clear" w:color="auto" w:fill="FFFFFF"/>
      <w:lang w:val="uk-UA" w:eastAsia="uk-UA" w:bidi="uk-UA"/>
    </w:rPr>
  </w:style>
  <w:style w:type="paragraph" w:customStyle="1" w:styleId="2a">
    <w:name w:val="Абзац списка2"/>
    <w:basedOn w:val="a"/>
    <w:rsid w:val="00E35CCB"/>
    <w:pPr>
      <w:spacing w:after="0" w:line="240" w:lineRule="auto"/>
      <w:ind w:left="720" w:firstLine="540"/>
      <w:contextualSpacing/>
      <w:jc w:val="both"/>
    </w:pPr>
    <w:rPr>
      <w:rFonts w:ascii="Times New Roman" w:eastAsia="Times New Roman" w:hAnsi="Times New Roman" w:cs="Times New Roman"/>
      <w:sz w:val="28"/>
      <w:szCs w:val="28"/>
      <w:lang w:eastAsia="ru-RU"/>
    </w:rPr>
  </w:style>
  <w:style w:type="character" w:customStyle="1" w:styleId="hgkelc">
    <w:name w:val="hgkelc"/>
    <w:basedOn w:val="a0"/>
    <w:rsid w:val="00E35CCB"/>
  </w:style>
  <w:style w:type="paragraph" w:customStyle="1" w:styleId="2b">
    <w:name w:val="Основной текст (2)"/>
    <w:basedOn w:val="a"/>
    <w:rsid w:val="00E35CCB"/>
    <w:pPr>
      <w:widowControl w:val="0"/>
      <w:shd w:val="clear" w:color="auto" w:fill="FFFFFF"/>
      <w:spacing w:after="60" w:line="277" w:lineRule="exact"/>
      <w:jc w:val="center"/>
    </w:pPr>
    <w:rPr>
      <w:rFonts w:eastAsia="Calibri" w:cs="Times New Roman"/>
      <w:sz w:val="28"/>
      <w:szCs w:val="28"/>
      <w:shd w:val="clear" w:color="auto" w:fill="FFFFFF"/>
    </w:rPr>
  </w:style>
  <w:style w:type="character" w:customStyle="1" w:styleId="UnresolvedMention">
    <w:name w:val="Unresolved Mention"/>
    <w:uiPriority w:val="99"/>
    <w:semiHidden/>
    <w:unhideWhenUsed/>
    <w:rsid w:val="00306C20"/>
    <w:rPr>
      <w:color w:val="808080"/>
      <w:shd w:val="clear" w:color="auto" w:fill="E6E6E6"/>
    </w:rPr>
  </w:style>
  <w:style w:type="paragraph" w:customStyle="1" w:styleId="32">
    <w:name w:val="Абзац списка3"/>
    <w:basedOn w:val="a"/>
    <w:rsid w:val="00306C20"/>
    <w:pPr>
      <w:ind w:left="720"/>
    </w:pPr>
    <w:rPr>
      <w:rFonts w:eastAsia="Times New Roman" w:cs="Times New Roman"/>
      <w:lang w:eastAsia="en-US"/>
    </w:rPr>
  </w:style>
  <w:style w:type="paragraph" w:customStyle="1" w:styleId="2c">
    <w:name w:val="Без интервала2"/>
    <w:rsid w:val="00306C20"/>
    <w:pPr>
      <w:spacing w:after="0" w:line="240" w:lineRule="auto"/>
    </w:pPr>
    <w:rPr>
      <w:rFonts w:eastAsia="Times New Roman" w:cs="Times New Roman"/>
    </w:rPr>
  </w:style>
  <w:style w:type="paragraph" w:customStyle="1" w:styleId="80">
    <w:name w:val="заголовок 8"/>
    <w:basedOn w:val="a"/>
    <w:next w:val="a"/>
    <w:rsid w:val="001366A1"/>
    <w:pPr>
      <w:keepNext/>
      <w:autoSpaceDE w:val="0"/>
      <w:autoSpaceDN w:val="0"/>
      <w:spacing w:after="0" w:line="240" w:lineRule="auto"/>
      <w:jc w:val="both"/>
    </w:pPr>
    <w:rPr>
      <w:rFonts w:ascii="Bookman Old Style" w:eastAsia="Times New Roman" w:hAnsi="Bookman Old Style" w:cs="Bookman Old Style"/>
      <w:sz w:val="24"/>
      <w:szCs w:val="24"/>
      <w:lang w:val="ru-RU" w:eastAsia="ru-RU"/>
    </w:rPr>
  </w:style>
  <w:style w:type="paragraph" w:styleId="2d">
    <w:name w:val="Body Text 2"/>
    <w:basedOn w:val="a"/>
    <w:link w:val="2e"/>
    <w:uiPriority w:val="99"/>
    <w:semiHidden/>
    <w:unhideWhenUsed/>
    <w:rsid w:val="001366A1"/>
    <w:pPr>
      <w:spacing w:after="120" w:line="480" w:lineRule="auto"/>
    </w:pPr>
  </w:style>
  <w:style w:type="character" w:customStyle="1" w:styleId="2e">
    <w:name w:val="Основной текст 2 Знак"/>
    <w:basedOn w:val="a0"/>
    <w:link w:val="2d"/>
    <w:uiPriority w:val="99"/>
    <w:semiHidden/>
    <w:rsid w:val="001366A1"/>
    <w:rPr>
      <w:rFonts w:eastAsiaTheme="minorEastAsia"/>
      <w:lang w:eastAsia="uk-UA"/>
    </w:rPr>
  </w:style>
  <w:style w:type="paragraph" w:styleId="afff9">
    <w:name w:val="Plain Text"/>
    <w:basedOn w:val="a"/>
    <w:link w:val="afffa"/>
    <w:rsid w:val="001366A1"/>
    <w:pPr>
      <w:spacing w:after="0" w:line="240" w:lineRule="auto"/>
    </w:pPr>
    <w:rPr>
      <w:rFonts w:ascii="Courier New" w:eastAsia="Times New Roman" w:hAnsi="Courier New" w:cs="Times New Roman"/>
      <w:i/>
      <w:sz w:val="20"/>
      <w:szCs w:val="20"/>
      <w:lang w:val="ru-RU" w:eastAsia="ru-RU"/>
    </w:rPr>
  </w:style>
  <w:style w:type="character" w:customStyle="1" w:styleId="afffa">
    <w:name w:val="Текст Знак"/>
    <w:basedOn w:val="a0"/>
    <w:link w:val="afff9"/>
    <w:rsid w:val="001366A1"/>
    <w:rPr>
      <w:rFonts w:ascii="Courier New" w:eastAsia="Times New Roman" w:hAnsi="Courier New" w:cs="Times New Roman"/>
      <w:i/>
      <w:sz w:val="20"/>
      <w:szCs w:val="20"/>
      <w:lang w:val="ru-RU" w:eastAsia="ru-RU"/>
    </w:rPr>
  </w:style>
  <w:style w:type="character" w:customStyle="1" w:styleId="kx21rb">
    <w:name w:val="kx21rb"/>
    <w:basedOn w:val="a0"/>
    <w:rsid w:val="001366A1"/>
  </w:style>
  <w:style w:type="character" w:customStyle="1" w:styleId="locality">
    <w:name w:val="locality"/>
    <w:basedOn w:val="a0"/>
    <w:rsid w:val="005B0BE0"/>
  </w:style>
  <w:style w:type="character" w:customStyle="1" w:styleId="50">
    <w:name w:val="Заголовок 5 Знак"/>
    <w:basedOn w:val="a0"/>
    <w:link w:val="5"/>
    <w:rsid w:val="008525A2"/>
    <w:rPr>
      <w:rFonts w:ascii="Times New Roman" w:eastAsia="Times New Roman" w:hAnsi="Times New Roman" w:cs="Times New Roman"/>
      <w:b/>
      <w:bCs/>
      <w:i/>
      <w:iCs/>
      <w:sz w:val="26"/>
      <w:szCs w:val="26"/>
      <w:lang w:eastAsia="uk-UA"/>
    </w:rPr>
  </w:style>
  <w:style w:type="table" w:customStyle="1" w:styleId="afffb">
    <w:basedOn w:val="TableNormal0"/>
    <w:rsid w:val="003D515E"/>
    <w:tblPr>
      <w:tblStyleRowBandSize w:val="1"/>
      <w:tblStyleColBandSize w:val="1"/>
      <w:tblInd w:w="0" w:type="dxa"/>
      <w:tblCellMar>
        <w:top w:w="60" w:type="dxa"/>
        <w:left w:w="60" w:type="dxa"/>
        <w:bottom w:w="60" w:type="dxa"/>
        <w:right w:w="60" w:type="dxa"/>
      </w:tblCellMar>
    </w:tblPr>
  </w:style>
  <w:style w:type="table" w:customStyle="1" w:styleId="afffc">
    <w:basedOn w:val="TableNormal0"/>
    <w:rsid w:val="003D515E"/>
    <w:rPr>
      <w:sz w:val="20"/>
      <w:szCs w:val="20"/>
    </w:rPr>
    <w:tblPr>
      <w:tblStyleRowBandSize w:val="1"/>
      <w:tblStyleColBandSize w:val="1"/>
      <w:tblInd w:w="0" w:type="dxa"/>
      <w:tblCellMar>
        <w:top w:w="100" w:type="dxa"/>
        <w:left w:w="115" w:type="dxa"/>
        <w:bottom w:w="100" w:type="dxa"/>
        <w:right w:w="115" w:type="dxa"/>
      </w:tblCellMar>
    </w:tblPr>
    <w:tcPr>
      <w:shd w:val="clear" w:color="auto" w:fill="F2F5F7"/>
    </w:tcPr>
  </w:style>
  <w:style w:type="table" w:customStyle="1" w:styleId="afffd">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e">
    <w:basedOn w:val="TableNormal0"/>
    <w:rsid w:val="003D515E"/>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f">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0">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1">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2">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3">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4">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5">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6">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7">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8">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9">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a">
    <w:basedOn w:val="TableNormal0"/>
    <w:rsid w:val="003D515E"/>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fb">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c">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d">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e">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f">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0">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1">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2">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3">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4">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5">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6">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7">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8">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9">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a">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b">
    <w:basedOn w:val="TableNormal0"/>
    <w:rsid w:val="003D515E"/>
    <w:tblPr>
      <w:tblStyleRowBandSize w:val="1"/>
      <w:tblStyleColBandSize w:val="1"/>
      <w:tblInd w:w="0" w:type="dxa"/>
      <w:tblCellMar>
        <w:top w:w="0" w:type="dxa"/>
        <w:left w:w="70" w:type="dxa"/>
        <w:bottom w:w="0" w:type="dxa"/>
        <w:right w:w="70" w:type="dxa"/>
      </w:tblCellMar>
    </w:tblPr>
  </w:style>
  <w:style w:type="table" w:customStyle="1" w:styleId="afffffc">
    <w:basedOn w:val="TableNormal0"/>
    <w:rsid w:val="003D515E"/>
    <w:tblPr>
      <w:tblStyleRowBandSize w:val="1"/>
      <w:tblStyleColBandSize w:val="1"/>
      <w:tblInd w:w="0" w:type="dxa"/>
      <w:tblCellMar>
        <w:top w:w="0" w:type="dxa"/>
        <w:left w:w="70" w:type="dxa"/>
        <w:bottom w:w="0" w:type="dxa"/>
        <w:right w:w="70" w:type="dxa"/>
      </w:tblCellMar>
    </w:tblPr>
  </w:style>
  <w:style w:type="table" w:customStyle="1" w:styleId="afffffd">
    <w:basedOn w:val="TableNormal0"/>
    <w:rsid w:val="003D515E"/>
    <w:tblPr>
      <w:tblStyleRowBandSize w:val="1"/>
      <w:tblStyleColBandSize w:val="1"/>
      <w:tblInd w:w="0" w:type="dxa"/>
      <w:tblCellMar>
        <w:top w:w="0" w:type="dxa"/>
        <w:left w:w="70" w:type="dxa"/>
        <w:bottom w:w="0" w:type="dxa"/>
        <w:right w:w="70" w:type="dxa"/>
      </w:tblCellMar>
    </w:tblPr>
  </w:style>
  <w:style w:type="table" w:customStyle="1" w:styleId="afffffe">
    <w:basedOn w:val="TableNormal0"/>
    <w:rsid w:val="003D515E"/>
    <w:tblPr>
      <w:tblStyleRowBandSize w:val="1"/>
      <w:tblStyleColBandSize w:val="1"/>
      <w:tblInd w:w="0" w:type="dxa"/>
      <w:tblCellMar>
        <w:top w:w="0" w:type="dxa"/>
        <w:left w:w="70" w:type="dxa"/>
        <w:bottom w:w="0" w:type="dxa"/>
        <w:right w:w="70" w:type="dxa"/>
      </w:tblCellMar>
    </w:tblPr>
  </w:style>
  <w:style w:type="table" w:customStyle="1" w:styleId="affffff">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f0">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f1">
    <w:basedOn w:val="TableNormal0"/>
    <w:rsid w:val="003D515E"/>
    <w:tblPr>
      <w:tblStyleRowBandSize w:val="1"/>
      <w:tblStyleColBandSize w:val="1"/>
      <w:tblInd w:w="0" w:type="dxa"/>
      <w:tblCellMar>
        <w:top w:w="0" w:type="dxa"/>
        <w:left w:w="28" w:type="dxa"/>
        <w:bottom w:w="0" w:type="dxa"/>
        <w:right w:w="28" w:type="dxa"/>
      </w:tblCellMar>
    </w:tblPr>
  </w:style>
  <w:style w:type="table" w:customStyle="1" w:styleId="affffff2">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ff3">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ff4">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f5">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ff6">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ff7">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f8">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f9">
    <w:basedOn w:val="TableNormal0"/>
    <w:rsid w:val="003D515E"/>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uk.wikipedia.org/wiki/%D0%93%D1%80%D0%B0%D0%B4%D1%83%D1%81_%D0%A6%D0%B5%D0%BB%D1%8C%D1%81%D1%96%D1%8F" TargetMode="External"/><Relationship Id="rId26" Type="http://schemas.openxmlformats.org/officeDocument/2006/relationships/hyperlink" Target="https://uk.wikipedia.org/wiki/%D0%9F%D1%96%D1%81%D0%BE%D0%BA"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uk.wikipedia.org/wiki/%D0%93%D1%80%D0%B0%D0%B4%D1%83%D1%81_%D0%A6%D0%B5%D0%BB%D1%8C%D1%81%D1%96%D1%8F" TargetMode="External"/><Relationship Id="rId34" Type="http://schemas.openxmlformats.org/officeDocument/2006/relationships/hyperlink" Target="https://uk.wikipedia.org/wiki/%D0%9A%D1%80%D1%8F%D1%87%D0%BE%D0%BA_%D0%B1%D1%96%D0%BB%D0%BE%D1%89%D0%BE%D0%BA%D0%B8%D0%B9" TargetMode="External"/><Relationship Id="rId42" Type="http://schemas.openxmlformats.org/officeDocument/2006/relationships/hyperlink" Target="https://www.facebook.com/popivka.gromada" TargetMode="External"/><Relationship Id="rId47" Type="http://schemas.openxmlformats.org/officeDocument/2006/relationships/image" Target="media/image11.pn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uk.wikipedia.org/wiki/%D0%9B%D0%B8%D0%BF%D0%B5%D0%BD%D1%8C" TargetMode="External"/><Relationship Id="rId25" Type="http://schemas.openxmlformats.org/officeDocument/2006/relationships/hyperlink" Target="https://uk.wikipedia.org/wiki/%D0%93%D0%BB%D0%B8%D0%BD%D0%B0" TargetMode="External"/><Relationship Id="rId33" Type="http://schemas.openxmlformats.org/officeDocument/2006/relationships/hyperlink" Target="https://uk.wikipedia.org/wiki/%D0%A0%D0%BE%D1%82%D0%B0%D0%BD%D1%8C-%D0%B3%D0%BE%D0%BB%D0%BE%D0%B2%D0%B5%D1%88%D0%BA%D0%B0" TargetMode="External"/><Relationship Id="rId38" Type="http://schemas.openxmlformats.org/officeDocument/2006/relationships/image" Target="media/image6.jpeg"/><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uk.wikipedia.org/wiki/%D0%93%D1%80%D0%B0%D0%B4%D1%83%D1%81_%D0%A6%D0%B5%D0%BB%D1%8C%D1%81%D1%96%D1%8F" TargetMode="External"/><Relationship Id="rId20" Type="http://schemas.openxmlformats.org/officeDocument/2006/relationships/hyperlink" Target="https://uk.wikipedia.org/wiki/%D0%93%D1%80%D0%B0%D0%B4%D1%83%D1%81_%D0%A6%D0%B5%D0%BB%D1%8C%D1%81%D1%96%D1%8F" TargetMode="External"/><Relationship Id="rId29" Type="http://schemas.openxmlformats.org/officeDocument/2006/relationships/hyperlink" Target="https://uk.wikipedia.org/wiki/%D0%9A%D0%BE%D1%80%D0%BE%D0%BF" TargetMode="External"/><Relationship Id="rId41" Type="http://schemas.openxmlformats.org/officeDocument/2006/relationships/hyperlink" Target="http://ps-rada.gov.u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uk.wikipedia.org/wiki/%D0%92%D0%BE%D0%B4%D0%B0" TargetMode="External"/><Relationship Id="rId32" Type="http://schemas.openxmlformats.org/officeDocument/2006/relationships/hyperlink" Target="https://uk.wikipedia.org/wiki/%D0%9E%D0%BA%D1%83%D0%BD%D1%8C_%D0%B7%D0%B2%D0%B8%D1%87%D0%B0%D0%B9%D0%BD%D0%B8%D0%B9" TargetMode="External"/><Relationship Id="rId37" Type="http://schemas.openxmlformats.org/officeDocument/2006/relationships/image" Target="media/image5.png"/><Relationship Id="rId40" Type="http://schemas.openxmlformats.org/officeDocument/2006/relationships/hyperlink" Target="http://ps-rada.gov.ua/" TargetMode="External"/><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3%D1%80%D0%B0%D0%B4%D1%83%D1%81_%D0%A6%D0%B5%D0%BB%D1%8C%D1%81%D1%96%D1%8F" TargetMode="External"/><Relationship Id="rId23" Type="http://schemas.openxmlformats.org/officeDocument/2006/relationships/hyperlink" Target="https://uk.wikipedia.org/wiki/%D0%93%D1%80%D0%B0%D0%B4%D1%83%D1%81_%D0%A6%D0%B5%D0%BB%D1%8C%D1%81%D1%96%D1%8F" TargetMode="External"/><Relationship Id="rId28" Type="http://schemas.openxmlformats.org/officeDocument/2006/relationships/hyperlink" Target="https://uk.wikipedia.org/wiki/%D0%9A%D0%B0%D1%80%D0%B0%D1%81%D1%8C_%D1%81%D1%80%D1%96%D0%B1%D0%BB%D1%8F%D1%81%D1%82%D0%B8%D0%B9" TargetMode="External"/><Relationship Id="rId36" Type="http://schemas.openxmlformats.org/officeDocument/2006/relationships/hyperlink" Target="https://uk.wikipedia.org/wiki/%D0%96%D1%83%D1%80%D0%B0%D0%B2%D0%B5%D0%BB%D1%8C_%D1%81%D1%96%D1%80%D0%B8%D0%B9" TargetMode="External"/><Relationship Id="rId49"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hyperlink" Target="https://uk.wikipedia.org/wiki/%D0%93%D1%80%D0%B0%D0%B4%D1%83%D1%81_%D0%A6%D0%B5%D0%BB%D1%8C%D1%81%D1%96%D1%8F" TargetMode="External"/><Relationship Id="rId31" Type="http://schemas.openxmlformats.org/officeDocument/2006/relationships/hyperlink" Target="https://uk.wikipedia.org/wiki/%D0%A7%D0%B5%D0%B1%D0%B0%D1%87%D0%BE%D0%BA_%D0%B0%D0%BC%D1%83%D1%80%D1%81%D1%8C%D0%BA%D0%B8%D0%B9" TargetMode="External"/><Relationship Id="rId44" Type="http://schemas.openxmlformats.org/officeDocument/2006/relationships/image" Target="media/image8.png"/><Relationship Id="rId52"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k.wikipedia.org/wiki/%D0%A1%D1%96%D1%87%D0%B5%D0%BD%D1%8C" TargetMode="External"/><Relationship Id="rId22" Type="http://schemas.openxmlformats.org/officeDocument/2006/relationships/hyperlink" Target="https://uk.wikipedia.org/wiki/%D0%93%D1%80%D0%B0%D0%B4%D1%83%D1%81_%D0%A6%D0%B5%D0%BB%D1%8C%D1%81%D1%96%D1%8F" TargetMode="External"/><Relationship Id="rId27" Type="http://schemas.openxmlformats.org/officeDocument/2006/relationships/hyperlink" Target="https://uk.wikipedia.org/wiki/%D0%A2%D0%BE%D1%80%D1%84" TargetMode="External"/><Relationship Id="rId30" Type="http://schemas.openxmlformats.org/officeDocument/2006/relationships/hyperlink" Target="https://uk.wikipedia.org/wiki/%D0%9F%D0%BB%D1%96%D1%82%D0%BA%D0%B0_(%D1%80%D1%96%D0%B4)" TargetMode="External"/><Relationship Id="rId35" Type="http://schemas.openxmlformats.org/officeDocument/2006/relationships/hyperlink" Target="https://uk.wikipedia.org/wiki/%D0%91%D0%B0%D1%80%D0%B0%D0%BD%D0%B5%D1%86%D1%8C_%D0%B2%D0%B5%D0%BB%D0%B8%D0%BA%D0%B8%D0%B9" TargetMode="External"/><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t8PpdJG2ldAgPGZGTxwPDhpcA==">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118</Pages>
  <Words>130021</Words>
  <Characters>74112</Characters>
  <Application>Microsoft Office Word</Application>
  <DocSecurity>0</DocSecurity>
  <Lines>617</Lines>
  <Paragraphs>407</Paragraphs>
  <ScaleCrop>false</ScaleCrop>
  <Company/>
  <LinksUpToDate>false</LinksUpToDate>
  <CharactersWithSpaces>203726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Георгій Федорук</dc:creator>
  <cp:lastModifiedBy>Таня</cp:lastModifiedBy>
  <cp:revision>8</cp:revision>
  <cp:lastPrinted>2025-05-16T08:08:00Z</cp:lastPrinted>
  <dcterms:created xsi:type="dcterms:W3CDTF">2023-06-01T12:52:00Z</dcterms:created>
  <dcterms:modified xsi:type="dcterms:W3CDTF">2025-05-16T11:27:00Z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ae917a4ec351a943314cca09ca169077c4b29bc50b312de0ded52abcb0fecd6f</vt:lpwstr>
  </property>
  <property fmtid="{D5CDD505-2E9C-101B-9397-08002B2CF9AE}" pid="3" name="ContentTypeId">
    <vt:lpwstr>0x0101003F8A7A7B6DE4E4478F719DD3E6006383</vt:lpwstr>
  </property>
</Properties>
</file>