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B5265">
      <w:pPr>
        <w:jc w:val="center"/>
        <w:rPr>
          <w:b/>
          <w:lang w:val="uk-UA"/>
        </w:rPr>
      </w:pPr>
      <w:r>
        <w:rPr>
          <w:lang w:val="uk-UA" w:eastAsia="uk-UA"/>
        </w:rP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14:paraId="7B3BC52F">
      <w:pPr>
        <w:jc w:val="center"/>
        <w:rPr>
          <w:b/>
          <w:lang w:val="uk-UA"/>
        </w:rPr>
      </w:pPr>
    </w:p>
    <w:p w14:paraId="73B9C92C">
      <w:pPr>
        <w:jc w:val="center"/>
        <w:rPr>
          <w:b/>
          <w:lang w:val="uk-UA"/>
        </w:rPr>
      </w:pPr>
      <w:r>
        <w:rPr>
          <w:b/>
          <w:lang w:val="uk-UA"/>
        </w:rPr>
        <w:t xml:space="preserve">   </w:t>
      </w:r>
    </w:p>
    <w:p w14:paraId="373287CF">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14:paraId="3A6185DD">
      <w:pPr>
        <w:shd w:val="clear" w:color="auto" w:fill="FFFFFF"/>
        <w:jc w:val="center"/>
        <w:rPr>
          <w:rStyle w:val="4"/>
          <w:sz w:val="28"/>
          <w:szCs w:val="28"/>
          <w:lang w:val="uk-UA"/>
        </w:rPr>
      </w:pPr>
      <w:r>
        <w:rPr>
          <w:rStyle w:val="4"/>
          <w:sz w:val="28"/>
          <w:szCs w:val="28"/>
          <w:lang w:val="uk-UA"/>
        </w:rPr>
        <w:t>ПОПІВСЬКА СІЛЬСЬКА РАДА</w:t>
      </w:r>
    </w:p>
    <w:p w14:paraId="36A6E2AF">
      <w:pPr>
        <w:shd w:val="clear" w:color="auto" w:fill="FFFFFF"/>
        <w:jc w:val="center"/>
        <w:rPr>
          <w:lang w:val="uk-UA"/>
        </w:rPr>
      </w:pPr>
      <w:r>
        <w:rPr>
          <w:rStyle w:val="4"/>
          <w:sz w:val="28"/>
          <w:szCs w:val="28"/>
          <w:lang w:val="uk-UA"/>
        </w:rPr>
        <w:t>КОНОТОПСЬКОГО РАЙОНУ СУМСЬКОЇ ОБЛАСТІ</w:t>
      </w:r>
    </w:p>
    <w:p w14:paraId="08B11CCF">
      <w:pPr>
        <w:jc w:val="center"/>
        <w:rPr>
          <w:b/>
          <w:sz w:val="28"/>
          <w:szCs w:val="28"/>
          <w:lang w:val="uk-UA"/>
        </w:rPr>
      </w:pPr>
    </w:p>
    <w:p w14:paraId="05B652EC">
      <w:pPr>
        <w:jc w:val="center"/>
        <w:rPr>
          <w:rFonts w:hint="default"/>
          <w:b/>
          <w:sz w:val="28"/>
          <w:szCs w:val="28"/>
          <w:lang w:val="uk-UA"/>
        </w:rPr>
      </w:pPr>
      <w:r>
        <w:rPr>
          <w:b/>
          <w:sz w:val="28"/>
          <w:szCs w:val="28"/>
          <w:lang w:val="uk-UA"/>
        </w:rPr>
        <w:t>РІШЕННЯ №</w:t>
      </w:r>
      <w:r>
        <w:rPr>
          <w:rFonts w:hint="default"/>
          <w:b/>
          <w:sz w:val="28"/>
          <w:szCs w:val="28"/>
          <w:lang w:val="uk-UA"/>
        </w:rPr>
        <w:t>366</w:t>
      </w:r>
    </w:p>
    <w:p w14:paraId="54921873">
      <w:pPr>
        <w:jc w:val="center"/>
        <w:rPr>
          <w:b/>
          <w:sz w:val="28"/>
          <w:szCs w:val="28"/>
          <w:lang w:val="uk-UA"/>
        </w:rPr>
      </w:pPr>
    </w:p>
    <w:p w14:paraId="2B0ABCE5">
      <w:pPr>
        <w:rPr>
          <w:b/>
          <w:sz w:val="28"/>
          <w:szCs w:val="28"/>
          <w:lang w:val="uk-UA"/>
        </w:rPr>
      </w:pPr>
      <w:r>
        <w:rPr>
          <w:b/>
          <w:sz w:val="28"/>
          <w:szCs w:val="28"/>
          <w:lang w:val="uk-UA"/>
        </w:rPr>
        <w:t>24.12.2025                                                  с.Попівка</w:t>
      </w:r>
    </w:p>
    <w:p w14:paraId="0E35CE59">
      <w:pPr>
        <w:jc w:val="both"/>
        <w:rPr>
          <w:b/>
          <w:sz w:val="27"/>
          <w:szCs w:val="27"/>
          <w:lang w:val="uk-UA"/>
        </w:rPr>
      </w:pPr>
    </w:p>
    <w:p w14:paraId="06416FEF">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14:paraId="098D9019">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14:paraId="589318E7">
      <w:pPr>
        <w:jc w:val="both"/>
        <w:rPr>
          <w:b/>
          <w:sz w:val="28"/>
          <w:szCs w:val="28"/>
          <w:lang w:val="uk-UA"/>
        </w:rPr>
      </w:pPr>
    </w:p>
    <w:p w14:paraId="0BBB2124">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18.12.2024           №168-ОД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w:t>
      </w:r>
      <w:r>
        <w:rPr>
          <w:sz w:val="28"/>
          <w:szCs w:val="28"/>
          <w:lang w:val="uk-UA"/>
        </w:rPr>
        <w:t>командира військової частини Т0330</w:t>
      </w:r>
      <w:r>
        <w:rPr>
          <w:b/>
          <w:sz w:val="28"/>
          <w:szCs w:val="28"/>
          <w:lang w:val="uk-UA"/>
        </w:rPr>
        <w:t xml:space="preserve"> </w:t>
      </w:r>
      <w:r>
        <w:rPr>
          <w:rFonts w:eastAsia="Times New Roman"/>
          <w:spacing w:val="-6"/>
          <w:sz w:val="28"/>
          <w:szCs w:val="28"/>
          <w:lang w:val="uk-UA"/>
        </w:rPr>
        <w:t xml:space="preserve">від 31.10.2025        №3284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Закону України «Про правовий режим воєнного стану», Законом України «Про місцеве самоврядування в Україні»,</w:t>
      </w:r>
    </w:p>
    <w:p w14:paraId="697F947F">
      <w:pPr>
        <w:ind w:firstLine="567"/>
        <w:jc w:val="both"/>
        <w:rPr>
          <w:sz w:val="28"/>
          <w:szCs w:val="28"/>
          <w:lang w:val="uk-UA"/>
        </w:rPr>
      </w:pPr>
      <w:r>
        <w:rPr>
          <w:sz w:val="28"/>
          <w:szCs w:val="28"/>
          <w:lang w:val="uk-UA"/>
        </w:rPr>
        <w:t>виконавчий комітет вирішив:</w:t>
      </w:r>
    </w:p>
    <w:p w14:paraId="72A4F64A">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14:paraId="261129A0">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14:paraId="419C373C">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14:paraId="1BE7283A">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sz w:val="28"/>
          <w:szCs w:val="28"/>
          <w:lang w:val="uk-UA"/>
        </w:rPr>
        <w:t>.</w:t>
      </w:r>
    </w:p>
    <w:p w14:paraId="734F35CC">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14:paraId="419BD2EC">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14:paraId="224BCF28">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14:paraId="76C866CC">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14:paraId="679661D9">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14:paraId="2CC244C1">
      <w:pPr>
        <w:shd w:val="clear" w:color="auto" w:fill="FFFFFF"/>
        <w:tabs>
          <w:tab w:val="left" w:pos="4790"/>
          <w:tab w:val="left" w:pos="7320"/>
        </w:tabs>
        <w:jc w:val="both"/>
        <w:rPr>
          <w:rFonts w:eastAsia="Times New Roman"/>
          <w:sz w:val="28"/>
          <w:szCs w:val="28"/>
          <w:lang w:val="uk-UA"/>
        </w:rPr>
      </w:pPr>
    </w:p>
    <w:p w14:paraId="3C75CA5E">
      <w:pPr>
        <w:shd w:val="clear" w:color="auto" w:fill="FFFFFF"/>
        <w:tabs>
          <w:tab w:val="left" w:pos="4790"/>
          <w:tab w:val="left" w:pos="7320"/>
        </w:tabs>
        <w:jc w:val="both"/>
        <w:rPr>
          <w:rFonts w:eastAsia="Times New Roman"/>
          <w:b/>
          <w:sz w:val="28"/>
          <w:szCs w:val="28"/>
          <w:lang w:val="uk-UA"/>
        </w:rPr>
      </w:pPr>
    </w:p>
    <w:p w14:paraId="4D35835C">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ascii="Arial" w:eastAsia="Times New Roman" w:cs="Arial"/>
          <w:b/>
          <w:sz w:val="28"/>
          <w:szCs w:val="28"/>
          <w:lang w:val="uk-UA"/>
        </w:rPr>
        <w:tab/>
      </w:r>
      <w:r>
        <w:rPr>
          <w:rFonts w:ascii="Arial" w:eastAsia="Times New Roman" w:cs="Arial"/>
          <w:b/>
          <w:sz w:val="28"/>
          <w:szCs w:val="28"/>
          <w:lang w:val="uk-UA"/>
        </w:rPr>
        <w:t xml:space="preserve">           Анатолій БОЯРЧУК</w:t>
      </w:r>
    </w:p>
    <w:p w14:paraId="775EC1D3">
      <w:pPr>
        <w:pStyle w:val="8"/>
        <w:tabs>
          <w:tab w:val="left" w:pos="900"/>
          <w:tab w:val="clear" w:pos="-1080"/>
        </w:tabs>
        <w:spacing w:before="0"/>
        <w:ind w:left="0" w:right="-1077"/>
        <w:rPr>
          <w:rFonts w:ascii="Times New Roman" w:hAnsi="Times New Roman" w:cs="Times New Roman"/>
          <w:b w:val="0"/>
          <w:lang w:val="uk-UA"/>
        </w:rPr>
      </w:pPr>
    </w:p>
    <w:p w14:paraId="255D6E2F">
      <w:pPr>
        <w:pStyle w:val="8"/>
        <w:tabs>
          <w:tab w:val="left" w:pos="900"/>
          <w:tab w:val="clear" w:pos="-1080"/>
        </w:tabs>
        <w:spacing w:before="0"/>
        <w:ind w:left="0" w:right="-1077"/>
        <w:rPr>
          <w:rFonts w:ascii="Times New Roman" w:hAnsi="Times New Roman" w:cs="Times New Roman"/>
          <w:b w:val="0"/>
          <w:lang w:val="uk-UA"/>
        </w:rPr>
      </w:pPr>
    </w:p>
    <w:p w14:paraId="4BE57D74">
      <w:pPr>
        <w:pStyle w:val="8"/>
        <w:tabs>
          <w:tab w:val="left" w:pos="900"/>
          <w:tab w:val="clear" w:pos="-1080"/>
        </w:tabs>
        <w:spacing w:before="0"/>
        <w:ind w:left="0" w:right="-1077"/>
        <w:rPr>
          <w:rFonts w:ascii="Times New Roman" w:hAnsi="Times New Roman" w:cs="Times New Roman"/>
          <w:b w:val="0"/>
          <w:lang w:val="uk-UA"/>
        </w:rPr>
      </w:pPr>
    </w:p>
    <w:p w14:paraId="26EB5444">
      <w:pPr>
        <w:pStyle w:val="8"/>
        <w:tabs>
          <w:tab w:val="left" w:pos="900"/>
          <w:tab w:val="clear" w:pos="-1080"/>
        </w:tabs>
        <w:spacing w:before="0"/>
        <w:ind w:left="0" w:right="-1077"/>
        <w:rPr>
          <w:rFonts w:ascii="Times New Roman" w:hAnsi="Times New Roman" w:cs="Times New Roman"/>
          <w:b w:val="0"/>
          <w:lang w:val="uk-UA"/>
        </w:rPr>
      </w:pPr>
    </w:p>
    <w:p w14:paraId="7A4B52B9">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Дмитро ЖЕГЕТ</w:t>
      </w:r>
    </w:p>
    <w:p w14:paraId="36A119F0">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кадрового забезпечення, мобілізаційної та оборонної роботи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14:paraId="50398F54">
      <w:pPr>
        <w:shd w:val="clear" w:color="auto" w:fill="FFFFFF"/>
        <w:tabs>
          <w:tab w:val="left" w:pos="4790"/>
          <w:tab w:val="left" w:pos="7320"/>
        </w:tabs>
        <w:rPr>
          <w:bCs/>
          <w:sz w:val="28"/>
          <w:szCs w:val="28"/>
          <w:lang w:val="uk-UA"/>
        </w:rPr>
      </w:pPr>
      <w:r>
        <w:rPr>
          <w:sz w:val="24"/>
          <w:szCs w:val="24"/>
          <w:lang w:val="uk-UA"/>
        </w:rPr>
        <w:br w:type="column"/>
      </w:r>
      <w:r>
        <w:rPr>
          <w:sz w:val="24"/>
          <w:szCs w:val="24"/>
          <w:lang w:val="uk-UA"/>
        </w:rPr>
        <w:t xml:space="preserve">                                                          </w:t>
      </w:r>
      <w:r>
        <w:rPr>
          <w:bCs/>
          <w:sz w:val="28"/>
          <w:szCs w:val="28"/>
          <w:lang w:val="uk-UA"/>
        </w:rPr>
        <w:t xml:space="preserve">Додаток 1  </w:t>
      </w:r>
    </w:p>
    <w:p w14:paraId="2D131BE3">
      <w:pPr>
        <w:shd w:val="clear" w:color="auto" w:fill="FFFFFF"/>
        <w:tabs>
          <w:tab w:val="left" w:pos="4790"/>
          <w:tab w:val="left" w:pos="7320"/>
        </w:tabs>
        <w:ind w:left="1550"/>
        <w:jc w:val="center"/>
        <w:rPr>
          <w:bCs/>
          <w:sz w:val="28"/>
          <w:szCs w:val="28"/>
          <w:lang w:val="uk-UA"/>
        </w:rPr>
      </w:pPr>
      <w:r>
        <w:rPr>
          <w:bCs/>
          <w:sz w:val="28"/>
          <w:szCs w:val="28"/>
          <w:lang w:val="uk-UA"/>
        </w:rPr>
        <w:t xml:space="preserve">                                    до рішення виконавчого комітету </w:t>
      </w:r>
    </w:p>
    <w:p w14:paraId="05DD0BBE">
      <w:pPr>
        <w:shd w:val="clear" w:color="auto" w:fill="FFFFFF"/>
        <w:tabs>
          <w:tab w:val="left" w:pos="4790"/>
          <w:tab w:val="left" w:pos="7320"/>
        </w:tabs>
        <w:rPr>
          <w:bCs/>
          <w:sz w:val="28"/>
          <w:szCs w:val="28"/>
          <w:lang w:val="uk-UA"/>
        </w:rPr>
      </w:pPr>
      <w:r>
        <w:rPr>
          <w:bCs/>
          <w:sz w:val="28"/>
          <w:szCs w:val="28"/>
          <w:lang w:val="uk-UA"/>
        </w:rPr>
        <w:t xml:space="preserve">                                                  від 24.12.2025 № </w:t>
      </w:r>
      <w:r>
        <w:rPr>
          <w:rFonts w:hint="default"/>
          <w:bCs/>
          <w:sz w:val="28"/>
          <w:szCs w:val="28"/>
          <w:lang w:val="uk-UA"/>
        </w:rPr>
        <w:t>366</w:t>
      </w:r>
    </w:p>
    <w:p w14:paraId="3E1CB27D">
      <w:pPr>
        <w:shd w:val="clear" w:color="auto" w:fill="FFFFFF"/>
        <w:tabs>
          <w:tab w:val="left" w:pos="4790"/>
          <w:tab w:val="left" w:pos="7320"/>
        </w:tabs>
        <w:jc w:val="right"/>
        <w:rPr>
          <w:rFonts w:eastAsia="Times New Roman"/>
          <w:spacing w:val="-11"/>
          <w:sz w:val="28"/>
          <w:szCs w:val="28"/>
          <w:lang w:val="uk-UA"/>
        </w:rPr>
      </w:pPr>
    </w:p>
    <w:p w14:paraId="0401C510">
      <w:pPr>
        <w:widowControl/>
        <w:autoSpaceDE/>
        <w:autoSpaceDN/>
        <w:adjustRightInd/>
        <w:jc w:val="center"/>
        <w:rPr>
          <w:rFonts w:eastAsia="Times New Roman"/>
          <w:b/>
          <w:spacing w:val="-7"/>
          <w:sz w:val="28"/>
          <w:szCs w:val="28"/>
          <w:lang w:val="uk-UA"/>
        </w:rPr>
      </w:pPr>
    </w:p>
    <w:p w14:paraId="0A01952A">
      <w:pPr>
        <w:widowControl/>
        <w:autoSpaceDE/>
        <w:autoSpaceDN/>
        <w:adjustRightInd/>
        <w:jc w:val="center"/>
        <w:rPr>
          <w:rFonts w:eastAsia="Times New Roman"/>
          <w:b/>
          <w:spacing w:val="-7"/>
          <w:sz w:val="28"/>
          <w:szCs w:val="28"/>
          <w:lang w:val="uk-UA"/>
        </w:rPr>
      </w:pPr>
      <w:r>
        <w:rPr>
          <w:rFonts w:eastAsia="Times New Roman"/>
          <w:b/>
          <w:spacing w:val="-7"/>
          <w:sz w:val="28"/>
          <w:szCs w:val="28"/>
          <w:lang w:val="uk-UA"/>
        </w:rPr>
        <w:t xml:space="preserve">Перелік </w:t>
      </w:r>
    </w:p>
    <w:p w14:paraId="1AE9C3A4">
      <w:pPr>
        <w:widowControl/>
        <w:autoSpaceDE/>
        <w:autoSpaceDN/>
        <w:adjustRightInd/>
        <w:jc w:val="center"/>
        <w:rPr>
          <w:rFonts w:eastAsia="Times New Roman"/>
          <w:b/>
          <w:spacing w:val="-4"/>
          <w:sz w:val="28"/>
          <w:szCs w:val="28"/>
          <w:lang w:val="uk-UA"/>
        </w:rPr>
      </w:pPr>
      <w:r>
        <w:rPr>
          <w:rFonts w:eastAsia="Times New Roman"/>
          <w:b/>
          <w:spacing w:val="-7"/>
          <w:sz w:val="28"/>
          <w:szCs w:val="28"/>
          <w:lang w:val="uk-UA"/>
        </w:rPr>
        <w:t xml:space="preserve">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b/>
          <w:spacing w:val="-4"/>
          <w:sz w:val="28"/>
          <w:szCs w:val="28"/>
          <w:lang w:val="uk-UA"/>
        </w:rPr>
        <w:t>Попівської сільської ради Конотопського району Сумської області</w:t>
      </w:r>
    </w:p>
    <w:p w14:paraId="1FF56472">
      <w:pPr>
        <w:widowControl/>
        <w:autoSpaceDE/>
        <w:autoSpaceDN/>
        <w:adjustRightInd/>
        <w:jc w:val="center"/>
        <w:rPr>
          <w:rFonts w:eastAsia="Times New Roman"/>
          <w:b/>
          <w:i/>
          <w:color w:val="FF0000"/>
          <w:spacing w:val="-11"/>
          <w:sz w:val="28"/>
          <w:szCs w:val="28"/>
          <w:lang w:val="uk-UA"/>
        </w:rPr>
      </w:pPr>
    </w:p>
    <w:p w14:paraId="6E58BCD2">
      <w:pPr>
        <w:widowControl/>
        <w:autoSpaceDE/>
        <w:autoSpaceDN/>
        <w:adjustRightInd/>
        <w:jc w:val="center"/>
        <w:rPr>
          <w:rFonts w:eastAsia="Times New Roman"/>
          <w:b/>
          <w:i/>
          <w:color w:val="FF0000"/>
          <w:spacing w:val="-11"/>
          <w:sz w:val="28"/>
          <w:szCs w:val="28"/>
          <w:lang w:val="uk-UA"/>
        </w:rPr>
      </w:pPr>
    </w:p>
    <w:p w14:paraId="5745C318">
      <w:pPr>
        <w:pStyle w:val="6"/>
        <w:tabs>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Розбір завалів, розчищення залізничних колій та автомобільних доріг;</w:t>
      </w:r>
    </w:p>
    <w:p w14:paraId="0E692389">
      <w:pPr>
        <w:pStyle w:val="6"/>
        <w:tabs>
          <w:tab w:val="left" w:pos="709"/>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089946A7">
      <w:pPr>
        <w:tabs>
          <w:tab w:val="left" w:pos="851"/>
          <w:tab w:val="left" w:pos="1396"/>
        </w:tabs>
        <w:adjustRightInd/>
        <w:ind w:firstLine="567"/>
        <w:jc w:val="both"/>
        <w:rPr>
          <w:sz w:val="28"/>
          <w:szCs w:val="28"/>
          <w:lang w:val="uk-UA"/>
        </w:rPr>
      </w:pPr>
      <w:r>
        <w:rPr>
          <w:sz w:val="28"/>
          <w:szCs w:val="28"/>
          <w:lang w:val="uk-UA"/>
        </w:rPr>
        <w:t>Роботи із забезпечення сталого функціонування об’єктів підвищеної безпеки на випадок надзвичайних ситуацій;</w:t>
      </w:r>
    </w:p>
    <w:p w14:paraId="2CADFB14">
      <w:pPr>
        <w:tabs>
          <w:tab w:val="left" w:pos="851"/>
          <w:tab w:val="left" w:pos="1404"/>
          <w:tab w:val="left" w:pos="6683"/>
        </w:tabs>
        <w:adjustRightInd/>
        <w:ind w:firstLine="567"/>
        <w:jc w:val="both"/>
        <w:rPr>
          <w:sz w:val="28"/>
          <w:szCs w:val="28"/>
          <w:lang w:val="uk-UA"/>
        </w:rPr>
      </w:pPr>
      <w:r>
        <w:rPr>
          <w:sz w:val="28"/>
          <w:szCs w:val="28"/>
          <w:lang w:val="uk-UA"/>
        </w:rPr>
        <w:t>Заготівля дров для опалювального сезону для військових та населення;</w:t>
      </w:r>
    </w:p>
    <w:p w14:paraId="41209516">
      <w:pPr>
        <w:tabs>
          <w:tab w:val="left" w:pos="851"/>
          <w:tab w:val="left" w:pos="1404"/>
          <w:tab w:val="left" w:pos="6683"/>
        </w:tabs>
        <w:adjustRightInd/>
        <w:ind w:firstLine="567"/>
        <w:jc w:val="both"/>
        <w:rPr>
          <w:sz w:val="28"/>
          <w:szCs w:val="28"/>
          <w:lang w:val="uk-UA"/>
        </w:rPr>
      </w:pPr>
      <w:r>
        <w:rPr>
          <w:sz w:val="28"/>
          <w:szCs w:val="28"/>
          <w:lang w:val="uk-UA"/>
        </w:rPr>
        <w:t>Пристосування існуючих наземних або підземних приміщень під найпростіші укриття;</w:t>
      </w:r>
    </w:p>
    <w:p w14:paraId="08E2F49A">
      <w:pPr>
        <w:tabs>
          <w:tab w:val="left" w:pos="851"/>
          <w:tab w:val="left" w:pos="1404"/>
          <w:tab w:val="left" w:pos="6683"/>
        </w:tabs>
        <w:adjustRightInd/>
        <w:ind w:firstLine="567"/>
        <w:jc w:val="both"/>
        <w:rPr>
          <w:sz w:val="28"/>
          <w:szCs w:val="28"/>
          <w:lang w:val="uk-UA"/>
        </w:rPr>
      </w:pPr>
      <w:r>
        <w:rPr>
          <w:sz w:val="28"/>
          <w:szCs w:val="28"/>
          <w:lang w:val="uk-UA"/>
        </w:rPr>
        <w:t>Організація забезпечення життєдіяльності громадян, що постраждали внаслідок бойових дій;</w:t>
      </w:r>
    </w:p>
    <w:p w14:paraId="66F41A76">
      <w:pPr>
        <w:tabs>
          <w:tab w:val="left" w:pos="851"/>
          <w:tab w:val="left" w:pos="1404"/>
          <w:tab w:val="left" w:pos="6683"/>
        </w:tabs>
        <w:adjustRightInd/>
        <w:ind w:firstLine="567"/>
        <w:jc w:val="both"/>
        <w:rPr>
          <w:sz w:val="28"/>
          <w:szCs w:val="28"/>
          <w:lang w:val="uk-UA"/>
        </w:rPr>
      </w:pPr>
      <w:r>
        <w:rPr>
          <w:sz w:val="28"/>
          <w:szCs w:val="28"/>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6676C568">
      <w:pPr>
        <w:tabs>
          <w:tab w:val="left" w:pos="851"/>
          <w:tab w:val="left" w:pos="1404"/>
          <w:tab w:val="left" w:pos="6683"/>
        </w:tabs>
        <w:adjustRightInd/>
        <w:ind w:firstLine="567"/>
        <w:jc w:val="both"/>
        <w:rPr>
          <w:sz w:val="28"/>
          <w:szCs w:val="28"/>
          <w:lang w:val="uk-UA"/>
        </w:rPr>
      </w:pPr>
      <w:r>
        <w:rPr>
          <w:sz w:val="28"/>
          <w:szCs w:val="28"/>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637D981F">
      <w:pPr>
        <w:tabs>
          <w:tab w:val="left" w:pos="851"/>
          <w:tab w:val="left" w:pos="1404"/>
          <w:tab w:val="left" w:pos="6683"/>
        </w:tabs>
        <w:adjustRightInd/>
        <w:ind w:firstLine="567"/>
        <w:jc w:val="both"/>
        <w:rPr>
          <w:sz w:val="28"/>
          <w:szCs w:val="28"/>
          <w:lang w:val="uk-UA"/>
        </w:rPr>
      </w:pPr>
      <w:r>
        <w:rPr>
          <w:sz w:val="28"/>
          <w:szCs w:val="28"/>
          <w:lang w:val="uk-UA"/>
        </w:rPr>
        <w:t>Упорядкування місць поховання загиблих учасників війни;</w:t>
      </w:r>
    </w:p>
    <w:p w14:paraId="42F9E79D">
      <w:pPr>
        <w:tabs>
          <w:tab w:val="left" w:pos="851"/>
          <w:tab w:val="left" w:pos="1404"/>
          <w:tab w:val="left" w:pos="6683"/>
        </w:tabs>
        <w:adjustRightInd/>
        <w:ind w:firstLine="567"/>
        <w:jc w:val="both"/>
        <w:rPr>
          <w:sz w:val="28"/>
          <w:szCs w:val="28"/>
          <w:lang w:val="uk-UA"/>
        </w:rPr>
      </w:pPr>
      <w:r>
        <w:rPr>
          <w:sz w:val="28"/>
          <w:szCs w:val="28"/>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5764B77C">
      <w:pPr>
        <w:tabs>
          <w:tab w:val="left" w:pos="851"/>
          <w:tab w:val="left" w:pos="1404"/>
          <w:tab w:val="left" w:pos="6683"/>
        </w:tabs>
        <w:adjustRightInd/>
        <w:ind w:firstLine="567"/>
        <w:jc w:val="both"/>
        <w:rPr>
          <w:sz w:val="28"/>
          <w:szCs w:val="28"/>
          <w:lang w:val="uk-UA"/>
        </w:rPr>
      </w:pPr>
      <w:r>
        <w:rPr>
          <w:sz w:val="28"/>
          <w:szCs w:val="28"/>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14771D8C">
      <w:pPr>
        <w:pStyle w:val="13"/>
        <w:tabs>
          <w:tab w:val="left" w:pos="851"/>
          <w:tab w:val="left" w:pos="1404"/>
          <w:tab w:val="left" w:pos="6683"/>
        </w:tabs>
        <w:ind w:left="0" w:firstLine="567"/>
        <w:jc w:val="both"/>
        <w:rPr>
          <w:sz w:val="28"/>
          <w:szCs w:val="28"/>
          <w:lang w:val="uk-UA"/>
        </w:rPr>
      </w:pPr>
      <w:r>
        <w:rPr>
          <w:sz w:val="28"/>
          <w:szCs w:val="28"/>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53E38EEE">
      <w:pPr>
        <w:ind w:firstLine="578"/>
        <w:jc w:val="both"/>
        <w:rPr>
          <w:sz w:val="28"/>
          <w:szCs w:val="28"/>
          <w:lang w:val="uk-UA" w:eastAsia="uk-UA"/>
        </w:rPr>
      </w:pPr>
    </w:p>
    <w:p w14:paraId="1F225C06">
      <w:pPr>
        <w:ind w:firstLine="578"/>
        <w:jc w:val="both"/>
        <w:rPr>
          <w:sz w:val="28"/>
          <w:szCs w:val="28"/>
          <w:lang w:val="uk-UA" w:eastAsia="uk-UA"/>
        </w:rPr>
      </w:pPr>
    </w:p>
    <w:p w14:paraId="2C5D3EFA">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 ради                                  Валентина МАЛІГОН</w:t>
      </w:r>
    </w:p>
    <w:p w14:paraId="3B77D007">
      <w:pPr>
        <w:shd w:val="clear" w:color="auto" w:fill="FFFFFF"/>
        <w:tabs>
          <w:tab w:val="left" w:pos="4790"/>
          <w:tab w:val="left" w:pos="7320"/>
        </w:tabs>
        <w:jc w:val="both"/>
        <w:rPr>
          <w:rFonts w:ascii="Arial" w:eastAsia="Times New Roman" w:cs="Arial"/>
          <w:b/>
          <w:sz w:val="28"/>
          <w:szCs w:val="28"/>
          <w:lang w:val="uk-UA"/>
        </w:rPr>
      </w:pPr>
      <w:r>
        <w:rPr>
          <w:rFonts w:eastAsia="Times New Roman"/>
          <w:spacing w:val="-11"/>
          <w:sz w:val="28"/>
          <w:szCs w:val="28"/>
          <w:lang w:val="uk-UA"/>
        </w:rPr>
        <w:br w:type="page"/>
      </w:r>
    </w:p>
    <w:p w14:paraId="7BF63C7D">
      <w:pPr>
        <w:shd w:val="clear" w:color="auto" w:fill="FFFFFF"/>
        <w:tabs>
          <w:tab w:val="left" w:pos="4790"/>
          <w:tab w:val="left" w:pos="7320"/>
        </w:tabs>
        <w:jc w:val="both"/>
        <w:rPr>
          <w:sz w:val="28"/>
          <w:szCs w:val="28"/>
          <w:lang w:val="uk-UA"/>
        </w:rPr>
        <w:sectPr>
          <w:type w:val="continuous"/>
          <w:pgSz w:w="11909" w:h="16834"/>
          <w:pgMar w:top="1134" w:right="567" w:bottom="1134" w:left="1701" w:header="720" w:footer="720" w:gutter="0"/>
          <w:cols w:space="60" w:num="1"/>
        </w:sectPr>
      </w:pPr>
    </w:p>
    <w:tbl>
      <w:tblPr>
        <w:tblStyle w:val="9"/>
        <w:tblW w:w="15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1134"/>
        <w:gridCol w:w="1369"/>
        <w:gridCol w:w="49"/>
        <w:gridCol w:w="3401"/>
        <w:gridCol w:w="708"/>
        <w:gridCol w:w="567"/>
        <w:gridCol w:w="166"/>
        <w:gridCol w:w="401"/>
        <w:gridCol w:w="425"/>
        <w:gridCol w:w="203"/>
        <w:gridCol w:w="1133"/>
        <w:gridCol w:w="82"/>
        <w:gridCol w:w="1417"/>
        <w:gridCol w:w="851"/>
        <w:gridCol w:w="1560"/>
        <w:gridCol w:w="1134"/>
        <w:gridCol w:w="993"/>
        <w:gridCol w:w="30"/>
        <w:gridCol w:w="6"/>
      </w:tblGrid>
      <w:tr w14:paraId="3D92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trPr>
        <w:tc>
          <w:tcPr>
            <w:tcW w:w="284" w:type="dxa"/>
            <w:tcBorders>
              <w:top w:val="nil"/>
              <w:left w:val="nil"/>
              <w:bottom w:val="nil"/>
              <w:right w:val="nil"/>
            </w:tcBorders>
            <w:noWrap/>
          </w:tcPr>
          <w:p w14:paraId="5D346BED">
            <w:pPr>
              <w:shd w:val="clear" w:color="auto" w:fill="FFFFFF"/>
              <w:tabs>
                <w:tab w:val="left" w:pos="4790"/>
                <w:tab w:val="left" w:pos="7320"/>
              </w:tabs>
              <w:jc w:val="both"/>
              <w:rPr>
                <w:sz w:val="28"/>
                <w:szCs w:val="28"/>
                <w:lang w:val="uk-UA"/>
              </w:rPr>
            </w:pPr>
          </w:p>
        </w:tc>
        <w:tc>
          <w:tcPr>
            <w:tcW w:w="1134" w:type="dxa"/>
            <w:tcBorders>
              <w:top w:val="nil"/>
              <w:left w:val="nil"/>
              <w:bottom w:val="nil"/>
              <w:right w:val="nil"/>
            </w:tcBorders>
          </w:tcPr>
          <w:p w14:paraId="093272BE">
            <w:pPr>
              <w:shd w:val="clear" w:color="auto" w:fill="FFFFFF"/>
              <w:tabs>
                <w:tab w:val="left" w:pos="4790"/>
                <w:tab w:val="left" w:pos="7320"/>
              </w:tabs>
              <w:jc w:val="right"/>
              <w:rPr>
                <w:b/>
                <w:bCs/>
                <w:sz w:val="28"/>
                <w:szCs w:val="28"/>
                <w:lang w:val="uk-UA"/>
              </w:rPr>
            </w:pPr>
          </w:p>
        </w:tc>
        <w:tc>
          <w:tcPr>
            <w:tcW w:w="1369" w:type="dxa"/>
            <w:tcBorders>
              <w:top w:val="nil"/>
              <w:left w:val="nil"/>
              <w:bottom w:val="nil"/>
              <w:right w:val="nil"/>
            </w:tcBorders>
          </w:tcPr>
          <w:p w14:paraId="22A31B22">
            <w:pPr>
              <w:shd w:val="clear" w:color="auto" w:fill="FFFFFF"/>
              <w:tabs>
                <w:tab w:val="left" w:pos="4790"/>
                <w:tab w:val="left" w:pos="7320"/>
              </w:tabs>
              <w:jc w:val="right"/>
              <w:rPr>
                <w:b/>
                <w:bCs/>
                <w:sz w:val="28"/>
                <w:szCs w:val="28"/>
                <w:lang w:val="uk-UA"/>
              </w:rPr>
            </w:pPr>
          </w:p>
        </w:tc>
        <w:tc>
          <w:tcPr>
            <w:tcW w:w="4891" w:type="dxa"/>
            <w:gridSpan w:val="5"/>
            <w:tcBorders>
              <w:top w:val="nil"/>
              <w:left w:val="nil"/>
              <w:bottom w:val="nil"/>
              <w:right w:val="nil"/>
            </w:tcBorders>
          </w:tcPr>
          <w:p w14:paraId="5454C9A6">
            <w:pPr>
              <w:shd w:val="clear" w:color="auto" w:fill="FFFFFF"/>
              <w:tabs>
                <w:tab w:val="left" w:pos="4790"/>
                <w:tab w:val="left" w:pos="7320"/>
              </w:tabs>
              <w:jc w:val="right"/>
              <w:rPr>
                <w:b/>
                <w:bCs/>
                <w:sz w:val="28"/>
                <w:szCs w:val="28"/>
                <w:lang w:val="uk-UA"/>
              </w:rPr>
            </w:pPr>
          </w:p>
        </w:tc>
        <w:tc>
          <w:tcPr>
            <w:tcW w:w="1029" w:type="dxa"/>
            <w:gridSpan w:val="3"/>
            <w:tcBorders>
              <w:top w:val="nil"/>
              <w:left w:val="nil"/>
              <w:bottom w:val="nil"/>
              <w:right w:val="nil"/>
            </w:tcBorders>
          </w:tcPr>
          <w:p w14:paraId="4270AD56">
            <w:pPr>
              <w:shd w:val="clear" w:color="auto" w:fill="FFFFFF"/>
              <w:tabs>
                <w:tab w:val="left" w:pos="4790"/>
                <w:tab w:val="left" w:pos="7320"/>
              </w:tabs>
              <w:jc w:val="right"/>
              <w:rPr>
                <w:b/>
                <w:bCs/>
                <w:sz w:val="28"/>
                <w:szCs w:val="28"/>
                <w:lang w:val="uk-UA"/>
              </w:rPr>
            </w:pPr>
          </w:p>
        </w:tc>
        <w:tc>
          <w:tcPr>
            <w:tcW w:w="1133" w:type="dxa"/>
            <w:tcBorders>
              <w:top w:val="nil"/>
              <w:left w:val="nil"/>
              <w:bottom w:val="nil"/>
              <w:right w:val="nil"/>
            </w:tcBorders>
          </w:tcPr>
          <w:p w14:paraId="47C2A3B3">
            <w:pPr>
              <w:shd w:val="clear" w:color="auto" w:fill="FFFFFF"/>
              <w:tabs>
                <w:tab w:val="left" w:pos="4790"/>
                <w:tab w:val="left" w:pos="7320"/>
              </w:tabs>
              <w:jc w:val="right"/>
              <w:rPr>
                <w:bCs/>
                <w:sz w:val="28"/>
                <w:szCs w:val="28"/>
                <w:lang w:val="uk-UA"/>
              </w:rPr>
            </w:pPr>
          </w:p>
        </w:tc>
        <w:tc>
          <w:tcPr>
            <w:tcW w:w="6067" w:type="dxa"/>
            <w:gridSpan w:val="7"/>
            <w:tcBorders>
              <w:top w:val="nil"/>
              <w:left w:val="nil"/>
              <w:bottom w:val="nil"/>
              <w:right w:val="nil"/>
            </w:tcBorders>
            <w:noWrap/>
          </w:tcPr>
          <w:p w14:paraId="440200A4">
            <w:pPr>
              <w:shd w:val="clear" w:color="auto" w:fill="FFFFFF"/>
              <w:tabs>
                <w:tab w:val="left" w:pos="4790"/>
                <w:tab w:val="left" w:pos="7320"/>
              </w:tabs>
              <w:ind w:left="2646"/>
              <w:rPr>
                <w:bCs/>
                <w:sz w:val="28"/>
                <w:szCs w:val="28"/>
                <w:lang w:val="uk-UA"/>
              </w:rPr>
            </w:pPr>
            <w:r>
              <w:rPr>
                <w:bCs/>
                <w:sz w:val="28"/>
                <w:szCs w:val="28"/>
                <w:lang w:val="uk-UA"/>
              </w:rPr>
              <w:t xml:space="preserve">Додаток 2  </w:t>
            </w:r>
          </w:p>
          <w:p w14:paraId="3740FFB3">
            <w:pPr>
              <w:shd w:val="clear" w:color="auto" w:fill="FFFFFF"/>
              <w:tabs>
                <w:tab w:val="left" w:pos="4790"/>
                <w:tab w:val="left" w:pos="7320"/>
              </w:tabs>
              <w:ind w:left="2646"/>
              <w:rPr>
                <w:bCs/>
                <w:sz w:val="28"/>
                <w:szCs w:val="28"/>
                <w:lang w:val="uk-UA"/>
              </w:rPr>
            </w:pPr>
            <w:r>
              <w:rPr>
                <w:bCs/>
                <w:sz w:val="28"/>
                <w:szCs w:val="28"/>
                <w:lang w:val="uk-UA"/>
              </w:rPr>
              <w:t xml:space="preserve">до рішення виконавчого комітету </w:t>
            </w:r>
          </w:p>
          <w:p w14:paraId="5BF1B69F">
            <w:pPr>
              <w:shd w:val="clear" w:color="auto" w:fill="FFFFFF"/>
              <w:tabs>
                <w:tab w:val="left" w:pos="4790"/>
                <w:tab w:val="left" w:pos="7320"/>
              </w:tabs>
              <w:ind w:left="2646"/>
              <w:rPr>
                <w:rFonts w:hint="default"/>
                <w:bCs/>
                <w:sz w:val="28"/>
                <w:szCs w:val="28"/>
                <w:lang w:val="uk-UA"/>
              </w:rPr>
            </w:pPr>
            <w:r>
              <w:rPr>
                <w:bCs/>
                <w:sz w:val="28"/>
                <w:szCs w:val="28"/>
                <w:lang w:val="uk-UA"/>
              </w:rPr>
              <w:t xml:space="preserve">від 24.12.2025 № </w:t>
            </w:r>
            <w:r>
              <w:rPr>
                <w:rFonts w:hint="default"/>
                <w:bCs/>
                <w:sz w:val="28"/>
                <w:szCs w:val="28"/>
                <w:lang w:val="uk-UA"/>
              </w:rPr>
              <w:t>366</w:t>
            </w:r>
          </w:p>
          <w:p w14:paraId="4AC4641A">
            <w:pPr>
              <w:shd w:val="clear" w:color="auto" w:fill="FFFFFF"/>
              <w:tabs>
                <w:tab w:val="left" w:pos="4790"/>
                <w:tab w:val="left" w:pos="7320"/>
              </w:tabs>
              <w:jc w:val="right"/>
              <w:rPr>
                <w:sz w:val="28"/>
                <w:szCs w:val="28"/>
                <w:lang w:val="uk-UA"/>
              </w:rPr>
            </w:pPr>
          </w:p>
        </w:tc>
      </w:tr>
      <w:tr w14:paraId="193D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5913" w:type="dxa"/>
            <w:gridSpan w:val="20"/>
            <w:tcBorders>
              <w:top w:val="nil"/>
              <w:left w:val="nil"/>
              <w:bottom w:val="single" w:color="auto" w:sz="4" w:space="0"/>
              <w:right w:val="nil"/>
            </w:tcBorders>
          </w:tcPr>
          <w:p w14:paraId="63B64CA4">
            <w:pPr>
              <w:shd w:val="clear" w:color="auto" w:fill="FFFFFF"/>
              <w:tabs>
                <w:tab w:val="left" w:pos="4790"/>
                <w:tab w:val="left" w:pos="7320"/>
              </w:tabs>
              <w:jc w:val="center"/>
              <w:rPr>
                <w:b/>
                <w:sz w:val="28"/>
                <w:szCs w:val="28"/>
                <w:lang w:val="uk-UA"/>
              </w:rPr>
            </w:pPr>
            <w:r>
              <w:rPr>
                <w:b/>
                <w:sz w:val="28"/>
                <w:szCs w:val="28"/>
                <w:lang w:val="uk-UA"/>
              </w:rPr>
              <w:t xml:space="preserve">Перелік </w:t>
            </w:r>
          </w:p>
          <w:p w14:paraId="2A19ECB3">
            <w:pPr>
              <w:shd w:val="clear" w:color="auto" w:fill="FFFFFF"/>
              <w:tabs>
                <w:tab w:val="left" w:pos="4790"/>
                <w:tab w:val="left" w:pos="7320"/>
              </w:tabs>
              <w:jc w:val="center"/>
              <w:rPr>
                <w:b/>
                <w:sz w:val="28"/>
                <w:szCs w:val="28"/>
                <w:lang w:val="uk-UA"/>
              </w:rPr>
            </w:pPr>
            <w:r>
              <w:rPr>
                <w:b/>
                <w:sz w:val="28"/>
                <w:szCs w:val="28"/>
                <w:lang w:val="uk-UA"/>
              </w:rPr>
              <w:t>замовників суспільно корисних робіт, де працюють працездатні особи, що мають оборонний характер</w:t>
            </w:r>
            <w:r>
              <w:rPr>
                <w:sz w:val="28"/>
                <w:szCs w:val="28"/>
                <w:lang w:val="uk-UA"/>
              </w:rPr>
              <w:t xml:space="preserve"> </w:t>
            </w:r>
            <w:r>
              <w:rPr>
                <w:b/>
                <w:sz w:val="28"/>
                <w:szCs w:val="28"/>
                <w:lang w:val="uk-UA"/>
              </w:rPr>
              <w:t>та розташовані на території Попівської сільської ради Конотопського району Сумської області</w:t>
            </w:r>
          </w:p>
        </w:tc>
      </w:tr>
      <w:tr w14:paraId="6EB3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464" w:hRule="atLeast"/>
        </w:trPr>
        <w:tc>
          <w:tcPr>
            <w:tcW w:w="284" w:type="dxa"/>
            <w:vMerge w:val="restart"/>
            <w:tcBorders>
              <w:top w:val="single" w:color="auto" w:sz="4" w:space="0"/>
            </w:tcBorders>
            <w:noWrap/>
          </w:tcPr>
          <w:p w14:paraId="35781651">
            <w:pPr>
              <w:shd w:val="clear" w:color="auto" w:fill="FFFFFF"/>
              <w:tabs>
                <w:tab w:val="left" w:pos="4790"/>
                <w:tab w:val="left" w:pos="7320"/>
              </w:tabs>
              <w:jc w:val="center"/>
              <w:rPr>
                <w:b/>
                <w:bCs/>
                <w:sz w:val="16"/>
                <w:szCs w:val="16"/>
                <w:lang w:val="uk-UA"/>
              </w:rPr>
            </w:pPr>
            <w:r>
              <w:rPr>
                <w:b/>
                <w:bCs/>
                <w:sz w:val="16"/>
                <w:szCs w:val="16"/>
                <w:lang w:val="uk-UA"/>
              </w:rPr>
              <w:t>№ з/п</w:t>
            </w:r>
          </w:p>
        </w:tc>
        <w:tc>
          <w:tcPr>
            <w:tcW w:w="1134" w:type="dxa"/>
            <w:vMerge w:val="restart"/>
            <w:tcBorders>
              <w:top w:val="single" w:color="auto" w:sz="4" w:space="0"/>
            </w:tcBorders>
          </w:tcPr>
          <w:p w14:paraId="1291DA6A">
            <w:pPr>
              <w:shd w:val="clear" w:color="auto" w:fill="FFFFFF"/>
              <w:tabs>
                <w:tab w:val="left" w:pos="4790"/>
                <w:tab w:val="left" w:pos="7320"/>
              </w:tabs>
              <w:jc w:val="center"/>
              <w:rPr>
                <w:b/>
                <w:bCs/>
                <w:sz w:val="16"/>
                <w:szCs w:val="16"/>
                <w:lang w:val="uk-UA"/>
              </w:rPr>
            </w:pPr>
            <w:r>
              <w:rPr>
                <w:b/>
                <w:bCs/>
                <w:sz w:val="16"/>
                <w:szCs w:val="16"/>
                <w:lang w:val="uk-UA"/>
              </w:rPr>
              <w:t>Назва замовника</w:t>
            </w:r>
          </w:p>
        </w:tc>
        <w:tc>
          <w:tcPr>
            <w:tcW w:w="1418" w:type="dxa"/>
            <w:gridSpan w:val="2"/>
            <w:vMerge w:val="restart"/>
            <w:tcBorders>
              <w:top w:val="single" w:color="auto" w:sz="4" w:space="0"/>
            </w:tcBorders>
          </w:tcPr>
          <w:p w14:paraId="59B223C6">
            <w:pPr>
              <w:shd w:val="clear" w:color="auto" w:fill="FFFFFF"/>
              <w:tabs>
                <w:tab w:val="left" w:pos="4790"/>
                <w:tab w:val="left" w:pos="7320"/>
              </w:tabs>
              <w:jc w:val="center"/>
              <w:rPr>
                <w:b/>
                <w:bCs/>
                <w:sz w:val="16"/>
                <w:szCs w:val="16"/>
                <w:lang w:val="uk-UA"/>
              </w:rPr>
            </w:pPr>
            <w:r>
              <w:rPr>
                <w:b/>
                <w:bCs/>
                <w:sz w:val="16"/>
                <w:szCs w:val="16"/>
                <w:lang w:val="uk-UA"/>
              </w:rPr>
              <w:t>Об`єкти, на яких виконуються суспільно корисні роботи</w:t>
            </w:r>
          </w:p>
        </w:tc>
        <w:tc>
          <w:tcPr>
            <w:tcW w:w="3401" w:type="dxa"/>
            <w:vMerge w:val="restart"/>
            <w:tcBorders>
              <w:top w:val="single" w:color="auto" w:sz="4" w:space="0"/>
            </w:tcBorders>
          </w:tcPr>
          <w:p w14:paraId="64F6426F">
            <w:pPr>
              <w:shd w:val="clear" w:color="auto" w:fill="FFFFFF"/>
              <w:tabs>
                <w:tab w:val="left" w:pos="4790"/>
                <w:tab w:val="left" w:pos="7320"/>
              </w:tabs>
              <w:jc w:val="center"/>
              <w:rPr>
                <w:b/>
                <w:bCs/>
                <w:sz w:val="16"/>
                <w:szCs w:val="16"/>
                <w:lang w:val="uk-UA"/>
              </w:rPr>
            </w:pPr>
            <w:r>
              <w:rPr>
                <w:b/>
                <w:bCs/>
                <w:sz w:val="16"/>
                <w:szCs w:val="16"/>
                <w:lang w:val="uk-UA"/>
              </w:rPr>
              <w:t>Види суспільно корисних робіт</w:t>
            </w:r>
          </w:p>
        </w:tc>
        <w:tc>
          <w:tcPr>
            <w:tcW w:w="708" w:type="dxa"/>
            <w:vMerge w:val="restart"/>
            <w:tcBorders>
              <w:top w:val="single" w:color="auto" w:sz="4" w:space="0"/>
            </w:tcBorders>
          </w:tcPr>
          <w:p w14:paraId="471FCB2E">
            <w:pPr>
              <w:shd w:val="clear" w:color="auto" w:fill="FFFFFF"/>
              <w:tabs>
                <w:tab w:val="left" w:pos="4790"/>
                <w:tab w:val="left" w:pos="7320"/>
              </w:tabs>
              <w:jc w:val="center"/>
              <w:rPr>
                <w:b/>
                <w:bCs/>
                <w:sz w:val="16"/>
                <w:szCs w:val="16"/>
                <w:lang w:val="uk-UA"/>
              </w:rPr>
            </w:pPr>
            <w:r>
              <w:rPr>
                <w:b/>
                <w:bCs/>
                <w:sz w:val="16"/>
                <w:szCs w:val="16"/>
                <w:lang w:val="uk-UA"/>
              </w:rPr>
              <w:t>Орієнтовна чисельність  осіб</w:t>
            </w:r>
          </w:p>
        </w:tc>
        <w:tc>
          <w:tcPr>
            <w:tcW w:w="1559" w:type="dxa"/>
            <w:gridSpan w:val="4"/>
            <w:tcBorders>
              <w:top w:val="single" w:color="auto" w:sz="4" w:space="0"/>
            </w:tcBorders>
          </w:tcPr>
          <w:p w14:paraId="2B4CEE5A">
            <w:pPr>
              <w:shd w:val="clear" w:color="auto" w:fill="FFFFFF"/>
              <w:tabs>
                <w:tab w:val="left" w:pos="4790"/>
                <w:tab w:val="left" w:pos="7320"/>
              </w:tabs>
              <w:ind w:left="-108" w:right="-102"/>
              <w:jc w:val="center"/>
              <w:rPr>
                <w:b/>
                <w:bCs/>
                <w:sz w:val="16"/>
                <w:szCs w:val="16"/>
                <w:lang w:val="uk-UA"/>
              </w:rPr>
            </w:pPr>
            <w:r>
              <w:rPr>
                <w:b/>
                <w:bCs/>
                <w:sz w:val="16"/>
                <w:szCs w:val="16"/>
                <w:lang w:val="uk-UA"/>
              </w:rPr>
              <w:t xml:space="preserve">Критерії відбору </w:t>
            </w:r>
          </w:p>
          <w:p w14:paraId="4694C8A7">
            <w:pPr>
              <w:shd w:val="clear" w:color="auto" w:fill="FFFFFF"/>
              <w:tabs>
                <w:tab w:val="left" w:pos="4790"/>
                <w:tab w:val="left" w:pos="7320"/>
              </w:tabs>
              <w:jc w:val="center"/>
              <w:rPr>
                <w:b/>
                <w:bCs/>
                <w:sz w:val="16"/>
                <w:szCs w:val="16"/>
                <w:lang w:val="uk-UA"/>
              </w:rPr>
            </w:pPr>
            <w:r>
              <w:rPr>
                <w:b/>
                <w:bCs/>
                <w:sz w:val="16"/>
                <w:szCs w:val="16"/>
                <w:lang w:val="uk-UA"/>
              </w:rPr>
              <w:t>(за потреби)</w:t>
            </w:r>
          </w:p>
        </w:tc>
        <w:tc>
          <w:tcPr>
            <w:tcW w:w="1418" w:type="dxa"/>
            <w:gridSpan w:val="3"/>
            <w:vMerge w:val="restart"/>
            <w:tcBorders>
              <w:top w:val="single" w:color="auto" w:sz="4" w:space="0"/>
            </w:tcBorders>
          </w:tcPr>
          <w:p w14:paraId="71AAEEBB">
            <w:pPr>
              <w:shd w:val="clear" w:color="auto" w:fill="FFFFFF"/>
              <w:tabs>
                <w:tab w:val="left" w:pos="4790"/>
                <w:tab w:val="left" w:pos="7320"/>
              </w:tabs>
              <w:jc w:val="center"/>
              <w:rPr>
                <w:b/>
                <w:bCs/>
                <w:sz w:val="16"/>
                <w:szCs w:val="16"/>
                <w:lang w:val="uk-UA"/>
              </w:rPr>
            </w:pPr>
            <w:r>
              <w:rPr>
                <w:b/>
                <w:bCs/>
                <w:sz w:val="16"/>
                <w:szCs w:val="16"/>
                <w:lang w:val="uk-UA"/>
              </w:rPr>
              <w:t>Межі території, транспортні маршрути (або організація доставки до місця проведення суспільно корисних робіт)</w:t>
            </w:r>
          </w:p>
        </w:tc>
        <w:tc>
          <w:tcPr>
            <w:tcW w:w="1417" w:type="dxa"/>
            <w:vMerge w:val="restart"/>
            <w:tcBorders>
              <w:top w:val="single" w:color="auto" w:sz="4" w:space="0"/>
            </w:tcBorders>
          </w:tcPr>
          <w:p w14:paraId="2ED12833">
            <w:pPr>
              <w:shd w:val="clear" w:color="auto" w:fill="FFFFFF"/>
              <w:tabs>
                <w:tab w:val="left" w:pos="4790"/>
                <w:tab w:val="left" w:pos="7320"/>
              </w:tabs>
              <w:jc w:val="center"/>
              <w:rPr>
                <w:b/>
                <w:bCs/>
                <w:sz w:val="16"/>
                <w:szCs w:val="16"/>
                <w:lang w:val="uk-UA"/>
              </w:rPr>
            </w:pPr>
            <w:r>
              <w:rPr>
                <w:b/>
                <w:bCs/>
                <w:sz w:val="16"/>
                <w:szCs w:val="16"/>
                <w:lang w:val="uk-UA"/>
              </w:rPr>
              <w:t xml:space="preserve">Місце та час збору працездатних осіб, що залучаються до виконання суспільно корисних робіт </w:t>
            </w:r>
          </w:p>
        </w:tc>
        <w:tc>
          <w:tcPr>
            <w:tcW w:w="851" w:type="dxa"/>
            <w:vMerge w:val="restart"/>
            <w:tcBorders>
              <w:top w:val="single" w:color="auto" w:sz="4" w:space="0"/>
            </w:tcBorders>
          </w:tcPr>
          <w:p w14:paraId="24C82C5A">
            <w:pPr>
              <w:shd w:val="clear" w:color="auto" w:fill="FFFFFF"/>
              <w:tabs>
                <w:tab w:val="left" w:pos="4790"/>
                <w:tab w:val="left" w:pos="7320"/>
              </w:tabs>
              <w:ind w:left="-103"/>
              <w:jc w:val="center"/>
              <w:rPr>
                <w:b/>
                <w:bCs/>
                <w:sz w:val="16"/>
                <w:szCs w:val="16"/>
                <w:lang w:val="uk-UA"/>
              </w:rPr>
            </w:pPr>
            <w:r>
              <w:rPr>
                <w:b/>
                <w:bCs/>
                <w:sz w:val="16"/>
                <w:szCs w:val="16"/>
                <w:lang w:val="uk-UA"/>
              </w:rPr>
              <w:t>Строк виконання суспільно корисних робіт</w:t>
            </w:r>
          </w:p>
        </w:tc>
        <w:tc>
          <w:tcPr>
            <w:tcW w:w="1560" w:type="dxa"/>
            <w:vMerge w:val="restart"/>
            <w:tcBorders>
              <w:top w:val="single" w:color="auto" w:sz="4" w:space="0"/>
            </w:tcBorders>
          </w:tcPr>
          <w:p w14:paraId="4BD1B2E9">
            <w:pPr>
              <w:shd w:val="clear" w:color="auto" w:fill="FFFFFF"/>
              <w:tabs>
                <w:tab w:val="left" w:pos="4790"/>
                <w:tab w:val="left" w:pos="7320"/>
              </w:tabs>
              <w:jc w:val="center"/>
              <w:rPr>
                <w:b/>
                <w:bCs/>
                <w:sz w:val="16"/>
                <w:szCs w:val="16"/>
                <w:lang w:val="uk-UA"/>
              </w:rPr>
            </w:pPr>
            <w:r>
              <w:rPr>
                <w:b/>
                <w:bCs/>
                <w:sz w:val="16"/>
                <w:szCs w:val="16"/>
                <w:lang w:val="uk-UA"/>
              </w:rPr>
              <w:t>Посадові особи, які відповідають за сприяння в інформуванні, оповіщенні та зборі зазначених осіб</w:t>
            </w:r>
          </w:p>
        </w:tc>
        <w:tc>
          <w:tcPr>
            <w:tcW w:w="1134" w:type="dxa"/>
            <w:vMerge w:val="restart"/>
            <w:tcBorders>
              <w:top w:val="single" w:color="auto" w:sz="4" w:space="0"/>
            </w:tcBorders>
          </w:tcPr>
          <w:p w14:paraId="16224F6B">
            <w:pPr>
              <w:shd w:val="clear" w:color="auto" w:fill="FFFFFF"/>
              <w:tabs>
                <w:tab w:val="left" w:pos="4790"/>
                <w:tab w:val="left" w:pos="7320"/>
              </w:tabs>
              <w:jc w:val="center"/>
              <w:rPr>
                <w:b/>
                <w:bCs/>
                <w:sz w:val="16"/>
                <w:szCs w:val="16"/>
                <w:lang w:val="uk-UA"/>
              </w:rPr>
            </w:pPr>
            <w:r>
              <w:rPr>
                <w:b/>
                <w:bCs/>
                <w:sz w:val="16"/>
                <w:szCs w:val="16"/>
                <w:lang w:val="uk-UA"/>
              </w:rPr>
              <w:t xml:space="preserve">Прогнозний обсяг коштів, </w:t>
            </w:r>
          </w:p>
          <w:p w14:paraId="436B2549">
            <w:pPr>
              <w:shd w:val="clear" w:color="auto" w:fill="FFFFFF"/>
              <w:tabs>
                <w:tab w:val="left" w:pos="4790"/>
                <w:tab w:val="left" w:pos="7320"/>
              </w:tabs>
              <w:ind w:left="-110" w:right="-112"/>
              <w:jc w:val="center"/>
              <w:rPr>
                <w:b/>
                <w:bCs/>
                <w:sz w:val="16"/>
                <w:szCs w:val="16"/>
                <w:lang w:val="uk-UA"/>
              </w:rPr>
            </w:pPr>
            <w:r>
              <w:rPr>
                <w:b/>
                <w:bCs/>
                <w:sz w:val="16"/>
                <w:szCs w:val="16"/>
                <w:lang w:val="uk-UA"/>
              </w:rPr>
              <w:t>тис. грн.</w:t>
            </w:r>
          </w:p>
        </w:tc>
        <w:tc>
          <w:tcPr>
            <w:tcW w:w="993" w:type="dxa"/>
            <w:vMerge w:val="restart"/>
            <w:tcBorders>
              <w:top w:val="single" w:color="auto" w:sz="4" w:space="0"/>
            </w:tcBorders>
          </w:tcPr>
          <w:p w14:paraId="4049B719">
            <w:pPr>
              <w:shd w:val="clear" w:color="auto" w:fill="FFFFFF"/>
              <w:tabs>
                <w:tab w:val="left" w:pos="4790"/>
                <w:tab w:val="left" w:pos="7320"/>
              </w:tabs>
              <w:jc w:val="center"/>
              <w:rPr>
                <w:b/>
                <w:bCs/>
                <w:sz w:val="16"/>
                <w:szCs w:val="16"/>
                <w:lang w:val="uk-UA"/>
              </w:rPr>
            </w:pPr>
            <w:r>
              <w:rPr>
                <w:b/>
                <w:bCs/>
                <w:sz w:val="16"/>
                <w:szCs w:val="16"/>
                <w:lang w:val="uk-UA"/>
              </w:rPr>
              <w:t>Інші питання, вирішення яких сприятиме виконанню таких робіт      (у разі потреби)</w:t>
            </w:r>
          </w:p>
        </w:tc>
      </w:tr>
      <w:tr w14:paraId="5926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cantSplit/>
          <w:trHeight w:val="1134" w:hRule="atLeast"/>
        </w:trPr>
        <w:tc>
          <w:tcPr>
            <w:tcW w:w="284" w:type="dxa"/>
            <w:vMerge w:val="continue"/>
          </w:tcPr>
          <w:p w14:paraId="5F8B4FA9">
            <w:pPr>
              <w:shd w:val="clear" w:color="auto" w:fill="FFFFFF"/>
              <w:tabs>
                <w:tab w:val="left" w:pos="4790"/>
                <w:tab w:val="left" w:pos="7320"/>
              </w:tabs>
              <w:jc w:val="center"/>
              <w:rPr>
                <w:b/>
                <w:bCs/>
                <w:lang w:val="uk-UA"/>
              </w:rPr>
            </w:pPr>
          </w:p>
        </w:tc>
        <w:tc>
          <w:tcPr>
            <w:tcW w:w="1134" w:type="dxa"/>
            <w:vMerge w:val="continue"/>
          </w:tcPr>
          <w:p w14:paraId="1EC42C67">
            <w:pPr>
              <w:shd w:val="clear" w:color="auto" w:fill="FFFFFF"/>
              <w:tabs>
                <w:tab w:val="left" w:pos="4790"/>
                <w:tab w:val="left" w:pos="7320"/>
              </w:tabs>
              <w:jc w:val="center"/>
              <w:rPr>
                <w:b/>
                <w:bCs/>
                <w:lang w:val="uk-UA"/>
              </w:rPr>
            </w:pPr>
          </w:p>
        </w:tc>
        <w:tc>
          <w:tcPr>
            <w:tcW w:w="1418" w:type="dxa"/>
            <w:gridSpan w:val="2"/>
            <w:vMerge w:val="continue"/>
          </w:tcPr>
          <w:p w14:paraId="406AFF82">
            <w:pPr>
              <w:shd w:val="clear" w:color="auto" w:fill="FFFFFF"/>
              <w:tabs>
                <w:tab w:val="left" w:pos="4790"/>
                <w:tab w:val="left" w:pos="7320"/>
              </w:tabs>
              <w:jc w:val="center"/>
              <w:rPr>
                <w:b/>
                <w:bCs/>
                <w:lang w:val="uk-UA"/>
              </w:rPr>
            </w:pPr>
          </w:p>
        </w:tc>
        <w:tc>
          <w:tcPr>
            <w:tcW w:w="3401" w:type="dxa"/>
            <w:vMerge w:val="continue"/>
          </w:tcPr>
          <w:p w14:paraId="2C06236C">
            <w:pPr>
              <w:shd w:val="clear" w:color="auto" w:fill="FFFFFF"/>
              <w:tabs>
                <w:tab w:val="left" w:pos="4790"/>
                <w:tab w:val="left" w:pos="7320"/>
              </w:tabs>
              <w:jc w:val="center"/>
              <w:rPr>
                <w:b/>
                <w:bCs/>
                <w:lang w:val="uk-UA"/>
              </w:rPr>
            </w:pPr>
          </w:p>
        </w:tc>
        <w:tc>
          <w:tcPr>
            <w:tcW w:w="708" w:type="dxa"/>
            <w:vMerge w:val="continue"/>
          </w:tcPr>
          <w:p w14:paraId="666AFE5E">
            <w:pPr>
              <w:shd w:val="clear" w:color="auto" w:fill="FFFFFF"/>
              <w:tabs>
                <w:tab w:val="left" w:pos="4790"/>
                <w:tab w:val="left" w:pos="7320"/>
              </w:tabs>
              <w:jc w:val="center"/>
              <w:rPr>
                <w:b/>
                <w:bCs/>
                <w:lang w:val="uk-UA"/>
              </w:rPr>
            </w:pPr>
          </w:p>
        </w:tc>
        <w:tc>
          <w:tcPr>
            <w:tcW w:w="567" w:type="dxa"/>
            <w:noWrap/>
            <w:textDirection w:val="btLr"/>
          </w:tcPr>
          <w:p w14:paraId="0B72F7A2">
            <w:pPr>
              <w:shd w:val="clear" w:color="auto" w:fill="FFFFFF"/>
              <w:tabs>
                <w:tab w:val="left" w:pos="4790"/>
                <w:tab w:val="left" w:pos="7320"/>
              </w:tabs>
              <w:ind w:left="113" w:right="113"/>
              <w:jc w:val="center"/>
              <w:rPr>
                <w:b/>
                <w:bCs/>
                <w:sz w:val="16"/>
                <w:szCs w:val="16"/>
                <w:lang w:val="uk-UA"/>
              </w:rPr>
            </w:pPr>
            <w:r>
              <w:rPr>
                <w:b/>
                <w:bCs/>
                <w:sz w:val="16"/>
                <w:szCs w:val="16"/>
                <w:lang w:val="uk-UA"/>
              </w:rPr>
              <w:t>вік</w:t>
            </w:r>
          </w:p>
        </w:tc>
        <w:tc>
          <w:tcPr>
            <w:tcW w:w="567" w:type="dxa"/>
            <w:gridSpan w:val="2"/>
            <w:noWrap/>
            <w:textDirection w:val="btLr"/>
          </w:tcPr>
          <w:p w14:paraId="5039227A">
            <w:pPr>
              <w:shd w:val="clear" w:color="auto" w:fill="FFFFFF"/>
              <w:tabs>
                <w:tab w:val="left" w:pos="4790"/>
                <w:tab w:val="left" w:pos="7320"/>
              </w:tabs>
              <w:ind w:left="113" w:right="113"/>
              <w:jc w:val="center"/>
              <w:rPr>
                <w:b/>
                <w:bCs/>
                <w:sz w:val="16"/>
                <w:szCs w:val="16"/>
                <w:lang w:val="uk-UA"/>
              </w:rPr>
            </w:pPr>
            <w:r>
              <w:rPr>
                <w:b/>
                <w:bCs/>
                <w:sz w:val="16"/>
                <w:szCs w:val="16"/>
                <w:lang w:val="uk-UA"/>
              </w:rPr>
              <w:t>професія</w:t>
            </w:r>
          </w:p>
        </w:tc>
        <w:tc>
          <w:tcPr>
            <w:tcW w:w="425" w:type="dxa"/>
            <w:noWrap/>
            <w:textDirection w:val="btLr"/>
          </w:tcPr>
          <w:p w14:paraId="756FBE2D">
            <w:pPr>
              <w:shd w:val="clear" w:color="auto" w:fill="FFFFFF"/>
              <w:tabs>
                <w:tab w:val="left" w:pos="4790"/>
                <w:tab w:val="left" w:pos="7320"/>
              </w:tabs>
              <w:ind w:left="113" w:right="113"/>
              <w:jc w:val="center"/>
              <w:rPr>
                <w:b/>
                <w:bCs/>
                <w:sz w:val="16"/>
                <w:szCs w:val="16"/>
                <w:lang w:val="uk-UA"/>
              </w:rPr>
            </w:pPr>
            <w:r>
              <w:rPr>
                <w:b/>
                <w:bCs/>
                <w:sz w:val="16"/>
                <w:szCs w:val="16"/>
                <w:lang w:val="uk-UA"/>
              </w:rPr>
              <w:t>спеціальність</w:t>
            </w:r>
          </w:p>
        </w:tc>
        <w:tc>
          <w:tcPr>
            <w:tcW w:w="1418" w:type="dxa"/>
            <w:gridSpan w:val="3"/>
            <w:vMerge w:val="continue"/>
          </w:tcPr>
          <w:p w14:paraId="24B12165">
            <w:pPr>
              <w:shd w:val="clear" w:color="auto" w:fill="FFFFFF"/>
              <w:tabs>
                <w:tab w:val="left" w:pos="4790"/>
                <w:tab w:val="left" w:pos="7320"/>
              </w:tabs>
              <w:jc w:val="center"/>
              <w:rPr>
                <w:b/>
                <w:bCs/>
                <w:lang w:val="uk-UA"/>
              </w:rPr>
            </w:pPr>
          </w:p>
        </w:tc>
        <w:tc>
          <w:tcPr>
            <w:tcW w:w="1417" w:type="dxa"/>
            <w:vMerge w:val="continue"/>
          </w:tcPr>
          <w:p w14:paraId="7D6548B4">
            <w:pPr>
              <w:shd w:val="clear" w:color="auto" w:fill="FFFFFF"/>
              <w:tabs>
                <w:tab w:val="left" w:pos="4790"/>
                <w:tab w:val="left" w:pos="7320"/>
              </w:tabs>
              <w:jc w:val="center"/>
              <w:rPr>
                <w:b/>
                <w:bCs/>
                <w:lang w:val="uk-UA"/>
              </w:rPr>
            </w:pPr>
          </w:p>
        </w:tc>
        <w:tc>
          <w:tcPr>
            <w:tcW w:w="851" w:type="dxa"/>
            <w:vMerge w:val="continue"/>
          </w:tcPr>
          <w:p w14:paraId="2F537AFC">
            <w:pPr>
              <w:shd w:val="clear" w:color="auto" w:fill="FFFFFF"/>
              <w:tabs>
                <w:tab w:val="left" w:pos="4790"/>
                <w:tab w:val="left" w:pos="7320"/>
              </w:tabs>
              <w:jc w:val="center"/>
              <w:rPr>
                <w:b/>
                <w:bCs/>
                <w:lang w:val="uk-UA"/>
              </w:rPr>
            </w:pPr>
          </w:p>
        </w:tc>
        <w:tc>
          <w:tcPr>
            <w:tcW w:w="1560" w:type="dxa"/>
            <w:vMerge w:val="continue"/>
          </w:tcPr>
          <w:p w14:paraId="14B83A17">
            <w:pPr>
              <w:shd w:val="clear" w:color="auto" w:fill="FFFFFF"/>
              <w:tabs>
                <w:tab w:val="left" w:pos="4790"/>
                <w:tab w:val="left" w:pos="7320"/>
              </w:tabs>
              <w:jc w:val="center"/>
              <w:rPr>
                <w:b/>
                <w:bCs/>
                <w:lang w:val="uk-UA"/>
              </w:rPr>
            </w:pPr>
          </w:p>
        </w:tc>
        <w:tc>
          <w:tcPr>
            <w:tcW w:w="1134" w:type="dxa"/>
            <w:vMerge w:val="continue"/>
          </w:tcPr>
          <w:p w14:paraId="2067E275">
            <w:pPr>
              <w:shd w:val="clear" w:color="auto" w:fill="FFFFFF"/>
              <w:tabs>
                <w:tab w:val="left" w:pos="4790"/>
                <w:tab w:val="left" w:pos="7320"/>
              </w:tabs>
              <w:jc w:val="center"/>
              <w:rPr>
                <w:b/>
                <w:bCs/>
                <w:lang w:val="uk-UA"/>
              </w:rPr>
            </w:pPr>
          </w:p>
        </w:tc>
        <w:tc>
          <w:tcPr>
            <w:tcW w:w="993" w:type="dxa"/>
            <w:vMerge w:val="continue"/>
          </w:tcPr>
          <w:p w14:paraId="0C86CFFB">
            <w:pPr>
              <w:shd w:val="clear" w:color="auto" w:fill="FFFFFF"/>
              <w:tabs>
                <w:tab w:val="left" w:pos="4790"/>
                <w:tab w:val="left" w:pos="7320"/>
              </w:tabs>
              <w:jc w:val="center"/>
              <w:rPr>
                <w:b/>
                <w:bCs/>
                <w:lang w:val="uk-UA"/>
              </w:rPr>
            </w:pPr>
          </w:p>
        </w:tc>
      </w:tr>
      <w:tr w14:paraId="2525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300" w:hRule="atLeast"/>
        </w:trPr>
        <w:tc>
          <w:tcPr>
            <w:tcW w:w="284" w:type="dxa"/>
            <w:noWrap/>
            <w:vAlign w:val="center"/>
          </w:tcPr>
          <w:p w14:paraId="78318434">
            <w:pPr>
              <w:shd w:val="clear" w:color="auto" w:fill="FFFFFF"/>
              <w:tabs>
                <w:tab w:val="left" w:pos="4790"/>
                <w:tab w:val="left" w:pos="7320"/>
              </w:tabs>
              <w:jc w:val="center"/>
              <w:rPr>
                <w:i/>
                <w:sz w:val="16"/>
                <w:szCs w:val="16"/>
                <w:lang w:val="uk-UA"/>
              </w:rPr>
            </w:pPr>
            <w:r>
              <w:rPr>
                <w:i/>
                <w:sz w:val="16"/>
                <w:szCs w:val="16"/>
                <w:lang w:val="uk-UA"/>
              </w:rPr>
              <w:t>1</w:t>
            </w:r>
          </w:p>
        </w:tc>
        <w:tc>
          <w:tcPr>
            <w:tcW w:w="1134" w:type="dxa"/>
            <w:noWrap/>
            <w:vAlign w:val="center"/>
          </w:tcPr>
          <w:p w14:paraId="403D4F05">
            <w:pPr>
              <w:shd w:val="clear" w:color="auto" w:fill="FFFFFF"/>
              <w:tabs>
                <w:tab w:val="left" w:pos="4790"/>
                <w:tab w:val="left" w:pos="7320"/>
              </w:tabs>
              <w:jc w:val="center"/>
              <w:rPr>
                <w:i/>
                <w:sz w:val="16"/>
                <w:szCs w:val="16"/>
                <w:lang w:val="uk-UA"/>
              </w:rPr>
            </w:pPr>
            <w:r>
              <w:rPr>
                <w:i/>
                <w:sz w:val="16"/>
                <w:szCs w:val="16"/>
                <w:lang w:val="uk-UA"/>
              </w:rPr>
              <w:t>2</w:t>
            </w:r>
          </w:p>
        </w:tc>
        <w:tc>
          <w:tcPr>
            <w:tcW w:w="1418" w:type="dxa"/>
            <w:gridSpan w:val="2"/>
            <w:noWrap/>
            <w:vAlign w:val="center"/>
          </w:tcPr>
          <w:p w14:paraId="79129AD8">
            <w:pPr>
              <w:shd w:val="clear" w:color="auto" w:fill="FFFFFF"/>
              <w:tabs>
                <w:tab w:val="left" w:pos="4790"/>
                <w:tab w:val="left" w:pos="7320"/>
              </w:tabs>
              <w:jc w:val="center"/>
              <w:rPr>
                <w:i/>
                <w:sz w:val="16"/>
                <w:szCs w:val="16"/>
                <w:lang w:val="uk-UA"/>
              </w:rPr>
            </w:pPr>
            <w:r>
              <w:rPr>
                <w:i/>
                <w:sz w:val="16"/>
                <w:szCs w:val="16"/>
                <w:lang w:val="uk-UA"/>
              </w:rPr>
              <w:t>3</w:t>
            </w:r>
          </w:p>
        </w:tc>
        <w:tc>
          <w:tcPr>
            <w:tcW w:w="3401" w:type="dxa"/>
            <w:noWrap/>
            <w:vAlign w:val="center"/>
          </w:tcPr>
          <w:p w14:paraId="52380A11">
            <w:pPr>
              <w:shd w:val="clear" w:color="auto" w:fill="FFFFFF"/>
              <w:tabs>
                <w:tab w:val="left" w:pos="4790"/>
                <w:tab w:val="left" w:pos="7320"/>
              </w:tabs>
              <w:jc w:val="center"/>
              <w:rPr>
                <w:i/>
                <w:sz w:val="16"/>
                <w:szCs w:val="16"/>
                <w:lang w:val="uk-UA"/>
              </w:rPr>
            </w:pPr>
            <w:r>
              <w:rPr>
                <w:i/>
                <w:sz w:val="16"/>
                <w:szCs w:val="16"/>
                <w:lang w:val="uk-UA"/>
              </w:rPr>
              <w:t>4</w:t>
            </w:r>
          </w:p>
        </w:tc>
        <w:tc>
          <w:tcPr>
            <w:tcW w:w="708" w:type="dxa"/>
            <w:vAlign w:val="center"/>
          </w:tcPr>
          <w:p w14:paraId="4B2428A7">
            <w:pPr>
              <w:shd w:val="clear" w:color="auto" w:fill="FFFFFF"/>
              <w:tabs>
                <w:tab w:val="left" w:pos="4790"/>
                <w:tab w:val="left" w:pos="7320"/>
              </w:tabs>
              <w:jc w:val="center"/>
              <w:rPr>
                <w:i/>
                <w:sz w:val="16"/>
                <w:szCs w:val="16"/>
                <w:lang w:val="uk-UA"/>
              </w:rPr>
            </w:pPr>
            <w:r>
              <w:rPr>
                <w:i/>
                <w:sz w:val="16"/>
                <w:szCs w:val="16"/>
                <w:lang w:val="uk-UA"/>
              </w:rPr>
              <w:t>5</w:t>
            </w:r>
          </w:p>
        </w:tc>
        <w:tc>
          <w:tcPr>
            <w:tcW w:w="567" w:type="dxa"/>
            <w:noWrap/>
            <w:vAlign w:val="center"/>
          </w:tcPr>
          <w:p w14:paraId="45F34015">
            <w:pPr>
              <w:shd w:val="clear" w:color="auto" w:fill="FFFFFF"/>
              <w:tabs>
                <w:tab w:val="left" w:pos="4790"/>
                <w:tab w:val="left" w:pos="7320"/>
              </w:tabs>
              <w:jc w:val="center"/>
              <w:rPr>
                <w:i/>
                <w:sz w:val="16"/>
                <w:szCs w:val="16"/>
                <w:lang w:val="uk-UA"/>
              </w:rPr>
            </w:pPr>
            <w:r>
              <w:rPr>
                <w:i/>
                <w:sz w:val="16"/>
                <w:szCs w:val="16"/>
                <w:lang w:val="uk-UA"/>
              </w:rPr>
              <w:t>6</w:t>
            </w:r>
          </w:p>
        </w:tc>
        <w:tc>
          <w:tcPr>
            <w:tcW w:w="567" w:type="dxa"/>
            <w:gridSpan w:val="2"/>
            <w:noWrap/>
            <w:vAlign w:val="center"/>
          </w:tcPr>
          <w:p w14:paraId="6D8D12F2">
            <w:pPr>
              <w:shd w:val="clear" w:color="auto" w:fill="FFFFFF"/>
              <w:tabs>
                <w:tab w:val="left" w:pos="4790"/>
                <w:tab w:val="left" w:pos="7320"/>
              </w:tabs>
              <w:jc w:val="center"/>
              <w:rPr>
                <w:i/>
                <w:sz w:val="16"/>
                <w:szCs w:val="16"/>
                <w:lang w:val="uk-UA"/>
              </w:rPr>
            </w:pPr>
            <w:r>
              <w:rPr>
                <w:i/>
                <w:sz w:val="16"/>
                <w:szCs w:val="16"/>
                <w:lang w:val="uk-UA"/>
              </w:rPr>
              <w:t>7</w:t>
            </w:r>
          </w:p>
        </w:tc>
        <w:tc>
          <w:tcPr>
            <w:tcW w:w="425" w:type="dxa"/>
            <w:noWrap/>
            <w:vAlign w:val="center"/>
          </w:tcPr>
          <w:p w14:paraId="12868303">
            <w:pPr>
              <w:shd w:val="clear" w:color="auto" w:fill="FFFFFF"/>
              <w:tabs>
                <w:tab w:val="left" w:pos="4790"/>
                <w:tab w:val="left" w:pos="7320"/>
              </w:tabs>
              <w:jc w:val="center"/>
              <w:rPr>
                <w:i/>
                <w:sz w:val="16"/>
                <w:szCs w:val="16"/>
                <w:lang w:val="uk-UA"/>
              </w:rPr>
            </w:pPr>
            <w:r>
              <w:rPr>
                <w:i/>
                <w:sz w:val="16"/>
                <w:szCs w:val="16"/>
                <w:lang w:val="uk-UA"/>
              </w:rPr>
              <w:t>8</w:t>
            </w:r>
          </w:p>
        </w:tc>
        <w:tc>
          <w:tcPr>
            <w:tcW w:w="1418" w:type="dxa"/>
            <w:gridSpan w:val="3"/>
            <w:vAlign w:val="center"/>
          </w:tcPr>
          <w:p w14:paraId="06D78AB9">
            <w:pPr>
              <w:shd w:val="clear" w:color="auto" w:fill="FFFFFF"/>
              <w:tabs>
                <w:tab w:val="left" w:pos="4790"/>
                <w:tab w:val="left" w:pos="7320"/>
              </w:tabs>
              <w:jc w:val="center"/>
              <w:rPr>
                <w:i/>
                <w:sz w:val="16"/>
                <w:szCs w:val="16"/>
                <w:lang w:val="uk-UA"/>
              </w:rPr>
            </w:pPr>
            <w:r>
              <w:rPr>
                <w:i/>
                <w:sz w:val="16"/>
                <w:szCs w:val="16"/>
                <w:lang w:val="uk-UA"/>
              </w:rPr>
              <w:t>9</w:t>
            </w:r>
          </w:p>
        </w:tc>
        <w:tc>
          <w:tcPr>
            <w:tcW w:w="1417" w:type="dxa"/>
            <w:vAlign w:val="center"/>
          </w:tcPr>
          <w:p w14:paraId="7901E7E5">
            <w:pPr>
              <w:shd w:val="clear" w:color="auto" w:fill="FFFFFF"/>
              <w:tabs>
                <w:tab w:val="left" w:pos="4790"/>
                <w:tab w:val="left" w:pos="7320"/>
              </w:tabs>
              <w:jc w:val="center"/>
              <w:rPr>
                <w:i/>
                <w:sz w:val="16"/>
                <w:szCs w:val="16"/>
                <w:lang w:val="uk-UA"/>
              </w:rPr>
            </w:pPr>
            <w:r>
              <w:rPr>
                <w:i/>
                <w:sz w:val="16"/>
                <w:szCs w:val="16"/>
                <w:lang w:val="uk-UA"/>
              </w:rPr>
              <w:t>10</w:t>
            </w:r>
          </w:p>
        </w:tc>
        <w:tc>
          <w:tcPr>
            <w:tcW w:w="851" w:type="dxa"/>
            <w:vAlign w:val="center"/>
          </w:tcPr>
          <w:p w14:paraId="67A175A0">
            <w:pPr>
              <w:shd w:val="clear" w:color="auto" w:fill="FFFFFF"/>
              <w:tabs>
                <w:tab w:val="left" w:pos="4790"/>
                <w:tab w:val="left" w:pos="7320"/>
              </w:tabs>
              <w:jc w:val="center"/>
              <w:rPr>
                <w:i/>
                <w:sz w:val="16"/>
                <w:szCs w:val="16"/>
                <w:lang w:val="uk-UA"/>
              </w:rPr>
            </w:pPr>
            <w:r>
              <w:rPr>
                <w:i/>
                <w:sz w:val="16"/>
                <w:szCs w:val="16"/>
                <w:lang w:val="uk-UA"/>
              </w:rPr>
              <w:t>11</w:t>
            </w:r>
          </w:p>
        </w:tc>
        <w:tc>
          <w:tcPr>
            <w:tcW w:w="1560" w:type="dxa"/>
            <w:noWrap/>
            <w:vAlign w:val="center"/>
          </w:tcPr>
          <w:p w14:paraId="70CDDEFC">
            <w:pPr>
              <w:shd w:val="clear" w:color="auto" w:fill="FFFFFF"/>
              <w:tabs>
                <w:tab w:val="left" w:pos="4790"/>
                <w:tab w:val="left" w:pos="7320"/>
              </w:tabs>
              <w:jc w:val="center"/>
              <w:rPr>
                <w:i/>
                <w:sz w:val="16"/>
                <w:szCs w:val="16"/>
                <w:lang w:val="uk-UA"/>
              </w:rPr>
            </w:pPr>
            <w:r>
              <w:rPr>
                <w:i/>
                <w:sz w:val="16"/>
                <w:szCs w:val="16"/>
                <w:lang w:val="uk-UA"/>
              </w:rPr>
              <w:t>12</w:t>
            </w:r>
          </w:p>
        </w:tc>
        <w:tc>
          <w:tcPr>
            <w:tcW w:w="1134" w:type="dxa"/>
          </w:tcPr>
          <w:p w14:paraId="6F476FF8">
            <w:pPr>
              <w:shd w:val="clear" w:color="auto" w:fill="FFFFFF"/>
              <w:tabs>
                <w:tab w:val="left" w:pos="4790"/>
                <w:tab w:val="left" w:pos="7320"/>
              </w:tabs>
              <w:jc w:val="center"/>
              <w:rPr>
                <w:i/>
                <w:sz w:val="16"/>
                <w:szCs w:val="16"/>
                <w:lang w:val="uk-UA"/>
              </w:rPr>
            </w:pPr>
            <w:r>
              <w:rPr>
                <w:i/>
                <w:sz w:val="16"/>
                <w:szCs w:val="16"/>
                <w:lang w:val="uk-UA"/>
              </w:rPr>
              <w:t>13</w:t>
            </w:r>
          </w:p>
        </w:tc>
        <w:tc>
          <w:tcPr>
            <w:tcW w:w="993" w:type="dxa"/>
            <w:noWrap/>
            <w:vAlign w:val="center"/>
          </w:tcPr>
          <w:p w14:paraId="68EE2CDD">
            <w:pPr>
              <w:shd w:val="clear" w:color="auto" w:fill="FFFFFF"/>
              <w:tabs>
                <w:tab w:val="left" w:pos="4790"/>
                <w:tab w:val="left" w:pos="7320"/>
              </w:tabs>
              <w:jc w:val="center"/>
              <w:rPr>
                <w:i/>
                <w:sz w:val="16"/>
                <w:szCs w:val="16"/>
                <w:lang w:val="uk-UA"/>
              </w:rPr>
            </w:pPr>
            <w:r>
              <w:rPr>
                <w:i/>
                <w:sz w:val="16"/>
                <w:szCs w:val="16"/>
                <w:lang w:val="uk-UA"/>
              </w:rPr>
              <w:t>14</w:t>
            </w:r>
          </w:p>
        </w:tc>
      </w:tr>
      <w:tr w14:paraId="1F4A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1912" w:hRule="atLeast"/>
        </w:trPr>
        <w:tc>
          <w:tcPr>
            <w:tcW w:w="284" w:type="dxa"/>
            <w:noWrap/>
          </w:tcPr>
          <w:p w14:paraId="4FF6D774">
            <w:pPr>
              <w:shd w:val="clear" w:color="auto" w:fill="FFFFFF"/>
              <w:tabs>
                <w:tab w:val="left" w:pos="4790"/>
                <w:tab w:val="left" w:pos="7320"/>
              </w:tabs>
              <w:jc w:val="center"/>
              <w:rPr>
                <w:lang w:val="uk-UA"/>
              </w:rPr>
            </w:pPr>
          </w:p>
          <w:p w14:paraId="326B1CF5">
            <w:pPr>
              <w:shd w:val="clear" w:color="auto" w:fill="FFFFFF"/>
              <w:tabs>
                <w:tab w:val="left" w:pos="4790"/>
                <w:tab w:val="left" w:pos="7320"/>
              </w:tabs>
              <w:jc w:val="center"/>
              <w:rPr>
                <w:lang w:val="uk-UA"/>
              </w:rPr>
            </w:pPr>
            <w:r>
              <w:rPr>
                <w:lang w:val="uk-UA"/>
              </w:rPr>
              <w:t>1</w:t>
            </w:r>
          </w:p>
        </w:tc>
        <w:tc>
          <w:tcPr>
            <w:tcW w:w="1134" w:type="dxa"/>
            <w:noWrap/>
          </w:tcPr>
          <w:p w14:paraId="4DD7056E">
            <w:pPr>
              <w:shd w:val="clear" w:color="auto" w:fill="FFFFFF"/>
              <w:tabs>
                <w:tab w:val="left" w:pos="4790"/>
                <w:tab w:val="left" w:pos="7320"/>
              </w:tabs>
              <w:rPr>
                <w:sz w:val="16"/>
                <w:szCs w:val="16"/>
                <w:lang w:val="uk-UA"/>
              </w:rPr>
            </w:pPr>
            <w:r>
              <w:rPr>
                <w:sz w:val="16"/>
                <w:szCs w:val="16"/>
                <w:lang w:val="uk-UA"/>
              </w:rPr>
              <w:t>Апарат Попівської сільської ради Конотопського району Сумської області</w:t>
            </w:r>
          </w:p>
        </w:tc>
        <w:tc>
          <w:tcPr>
            <w:tcW w:w="1418" w:type="dxa"/>
            <w:gridSpan w:val="2"/>
            <w:noWrap/>
          </w:tcPr>
          <w:p w14:paraId="46A735CC">
            <w:pPr>
              <w:shd w:val="clear" w:color="auto" w:fill="FFFFFF"/>
              <w:tabs>
                <w:tab w:val="left" w:pos="4790"/>
                <w:tab w:val="left" w:pos="7320"/>
              </w:tabs>
              <w:rPr>
                <w:sz w:val="16"/>
                <w:szCs w:val="16"/>
                <w:lang w:val="uk-UA"/>
              </w:rPr>
            </w:pPr>
            <w:r>
              <w:rPr>
                <w:sz w:val="16"/>
                <w:szCs w:val="16"/>
                <w:lang w:val="uk-UA"/>
              </w:rPr>
              <w:t xml:space="preserve">Об`єкти на території Попівської сільської ради Конотопського району Сумської області, в тому числі згідно запитів військового командування </w:t>
            </w:r>
          </w:p>
          <w:p w14:paraId="287FBA72">
            <w:pPr>
              <w:shd w:val="clear" w:color="auto" w:fill="FFFFFF"/>
              <w:tabs>
                <w:tab w:val="left" w:pos="4790"/>
                <w:tab w:val="left" w:pos="7320"/>
              </w:tabs>
              <w:rPr>
                <w:sz w:val="16"/>
                <w:szCs w:val="16"/>
                <w:lang w:val="uk-UA"/>
              </w:rPr>
            </w:pPr>
          </w:p>
        </w:tc>
        <w:tc>
          <w:tcPr>
            <w:tcW w:w="3401" w:type="dxa"/>
            <w:noWrap/>
          </w:tcPr>
          <w:p w14:paraId="6CA32300">
            <w:pPr>
              <w:tabs>
                <w:tab w:val="left" w:pos="851"/>
                <w:tab w:val="left" w:pos="1404"/>
                <w:tab w:val="left" w:pos="6683"/>
              </w:tabs>
              <w:adjustRightInd/>
              <w:ind w:left="142" w:right="129" w:firstLine="567"/>
              <w:jc w:val="both"/>
              <w:rPr>
                <w:sz w:val="16"/>
                <w:szCs w:val="16"/>
                <w:lang w:val="uk-UA"/>
              </w:rPr>
            </w:pPr>
            <w:r>
              <w:rPr>
                <w:sz w:val="16"/>
                <w:szCs w:val="16"/>
                <w:lang w:val="uk-UA"/>
              </w:rPr>
              <w:t>Розбір завалів, розчищення залізничних колій та автомобільних доріг;</w:t>
            </w:r>
          </w:p>
          <w:p w14:paraId="3CE0A444">
            <w:pPr>
              <w:tabs>
                <w:tab w:val="left" w:pos="851"/>
                <w:tab w:val="left" w:pos="1404"/>
                <w:tab w:val="left" w:pos="6683"/>
              </w:tabs>
              <w:adjustRightInd/>
              <w:ind w:firstLine="567"/>
              <w:jc w:val="both"/>
              <w:rPr>
                <w:sz w:val="16"/>
                <w:szCs w:val="16"/>
                <w:lang w:val="uk-UA"/>
              </w:rPr>
            </w:pPr>
            <w:r>
              <w:rPr>
                <w:sz w:val="16"/>
                <w:szCs w:val="16"/>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4CEA7B32">
            <w:pPr>
              <w:tabs>
                <w:tab w:val="left" w:pos="851"/>
                <w:tab w:val="left" w:pos="1404"/>
                <w:tab w:val="left" w:pos="6683"/>
              </w:tabs>
              <w:adjustRightInd/>
              <w:ind w:firstLine="567"/>
              <w:jc w:val="both"/>
              <w:rPr>
                <w:sz w:val="16"/>
                <w:szCs w:val="16"/>
                <w:lang w:val="uk-UA"/>
              </w:rPr>
            </w:pPr>
            <w:r>
              <w:rPr>
                <w:sz w:val="16"/>
                <w:szCs w:val="16"/>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6FDAAB3B">
            <w:pPr>
              <w:tabs>
                <w:tab w:val="left" w:pos="851"/>
                <w:tab w:val="left" w:pos="1404"/>
                <w:tab w:val="left" w:pos="6683"/>
              </w:tabs>
              <w:adjustRightInd/>
              <w:ind w:firstLine="567"/>
              <w:jc w:val="both"/>
              <w:rPr>
                <w:sz w:val="16"/>
                <w:szCs w:val="16"/>
                <w:lang w:val="uk-UA"/>
              </w:rPr>
            </w:pPr>
            <w:r>
              <w:rPr>
                <w:sz w:val="16"/>
                <w:szCs w:val="16"/>
                <w:lang w:val="uk-UA"/>
              </w:rPr>
              <w:t>Упорядкування місць поховання загиблих учасників війни;</w:t>
            </w:r>
          </w:p>
          <w:p w14:paraId="5C2BD808">
            <w:pPr>
              <w:tabs>
                <w:tab w:val="left" w:pos="851"/>
                <w:tab w:val="left" w:pos="1404"/>
                <w:tab w:val="left" w:pos="6683"/>
              </w:tabs>
              <w:adjustRightInd/>
              <w:ind w:firstLine="567"/>
              <w:jc w:val="both"/>
              <w:rPr>
                <w:sz w:val="16"/>
                <w:szCs w:val="16"/>
                <w:lang w:val="uk-UA"/>
              </w:rPr>
            </w:pPr>
            <w:r>
              <w:rPr>
                <w:sz w:val="16"/>
                <w:szCs w:val="16"/>
                <w:lang w:val="uk-UA"/>
              </w:rPr>
              <w:t>Пристосування існуючих наземних або підземних приміщень під найпростіші укриття;</w:t>
            </w:r>
          </w:p>
          <w:p w14:paraId="31E44074">
            <w:pPr>
              <w:tabs>
                <w:tab w:val="left" w:pos="851"/>
                <w:tab w:val="left" w:pos="1404"/>
                <w:tab w:val="left" w:pos="6683"/>
              </w:tabs>
              <w:adjustRightInd/>
              <w:ind w:firstLine="567"/>
              <w:jc w:val="both"/>
              <w:rPr>
                <w:sz w:val="16"/>
                <w:szCs w:val="16"/>
                <w:lang w:val="uk-UA"/>
              </w:rPr>
            </w:pPr>
            <w:r>
              <w:rPr>
                <w:sz w:val="16"/>
                <w:szCs w:val="16"/>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tc>
        <w:tc>
          <w:tcPr>
            <w:tcW w:w="708" w:type="dxa"/>
          </w:tcPr>
          <w:p w14:paraId="306F07D6">
            <w:pPr>
              <w:shd w:val="clear" w:color="auto" w:fill="FFFFFF"/>
              <w:tabs>
                <w:tab w:val="left" w:pos="4790"/>
                <w:tab w:val="left" w:pos="7320"/>
              </w:tabs>
              <w:jc w:val="center"/>
              <w:rPr>
                <w:sz w:val="16"/>
                <w:szCs w:val="16"/>
                <w:lang w:val="uk-UA"/>
              </w:rPr>
            </w:pPr>
            <w:r>
              <w:rPr>
                <w:sz w:val="16"/>
                <w:szCs w:val="16"/>
                <w:lang w:val="uk-UA"/>
              </w:rPr>
              <w:t>65 щомісяця</w:t>
            </w:r>
          </w:p>
          <w:p w14:paraId="2F876DE3">
            <w:pPr>
              <w:shd w:val="clear" w:color="auto" w:fill="FFFFFF"/>
              <w:tabs>
                <w:tab w:val="left" w:pos="4790"/>
                <w:tab w:val="left" w:pos="7320"/>
              </w:tabs>
              <w:jc w:val="center"/>
              <w:rPr>
                <w:sz w:val="16"/>
                <w:szCs w:val="16"/>
                <w:lang w:val="uk-UA"/>
              </w:rPr>
            </w:pPr>
          </w:p>
          <w:p w14:paraId="65C5D0BB">
            <w:pPr>
              <w:shd w:val="clear" w:color="auto" w:fill="FFFFFF"/>
              <w:tabs>
                <w:tab w:val="left" w:pos="4790"/>
                <w:tab w:val="left" w:pos="7320"/>
              </w:tabs>
              <w:jc w:val="center"/>
              <w:rPr>
                <w:sz w:val="16"/>
                <w:szCs w:val="16"/>
                <w:lang w:val="uk-UA"/>
              </w:rPr>
            </w:pPr>
          </w:p>
          <w:p w14:paraId="6728074A">
            <w:pPr>
              <w:shd w:val="clear" w:color="auto" w:fill="FFFFFF"/>
              <w:tabs>
                <w:tab w:val="left" w:pos="4790"/>
                <w:tab w:val="left" w:pos="7320"/>
              </w:tabs>
              <w:jc w:val="center"/>
              <w:rPr>
                <w:sz w:val="16"/>
                <w:szCs w:val="16"/>
                <w:lang w:val="uk-UA"/>
              </w:rPr>
            </w:pPr>
          </w:p>
          <w:p w14:paraId="5586ADAF">
            <w:pPr>
              <w:shd w:val="clear" w:color="auto" w:fill="FFFFFF"/>
              <w:tabs>
                <w:tab w:val="left" w:pos="4790"/>
                <w:tab w:val="left" w:pos="7320"/>
              </w:tabs>
              <w:jc w:val="both"/>
              <w:rPr>
                <w:sz w:val="16"/>
                <w:szCs w:val="16"/>
                <w:lang w:val="uk-UA"/>
              </w:rPr>
            </w:pPr>
          </w:p>
        </w:tc>
        <w:tc>
          <w:tcPr>
            <w:tcW w:w="567" w:type="dxa"/>
            <w:noWrap/>
          </w:tcPr>
          <w:p w14:paraId="4A754965">
            <w:pPr>
              <w:shd w:val="clear" w:color="auto" w:fill="FFFFFF"/>
              <w:tabs>
                <w:tab w:val="left" w:pos="4790"/>
                <w:tab w:val="left" w:pos="7320"/>
              </w:tabs>
              <w:jc w:val="both"/>
              <w:rPr>
                <w:sz w:val="16"/>
                <w:szCs w:val="16"/>
                <w:lang w:val="uk-UA"/>
              </w:rPr>
            </w:pPr>
          </w:p>
        </w:tc>
        <w:tc>
          <w:tcPr>
            <w:tcW w:w="567" w:type="dxa"/>
            <w:gridSpan w:val="2"/>
            <w:noWrap/>
          </w:tcPr>
          <w:p w14:paraId="05399D8C">
            <w:pPr>
              <w:shd w:val="clear" w:color="auto" w:fill="FFFFFF"/>
              <w:tabs>
                <w:tab w:val="left" w:pos="4790"/>
                <w:tab w:val="left" w:pos="7320"/>
              </w:tabs>
              <w:jc w:val="both"/>
              <w:rPr>
                <w:sz w:val="16"/>
                <w:szCs w:val="16"/>
                <w:lang w:val="uk-UA"/>
              </w:rPr>
            </w:pPr>
          </w:p>
        </w:tc>
        <w:tc>
          <w:tcPr>
            <w:tcW w:w="425" w:type="dxa"/>
            <w:noWrap/>
          </w:tcPr>
          <w:p w14:paraId="545B683C">
            <w:pPr>
              <w:shd w:val="clear" w:color="auto" w:fill="FFFFFF"/>
              <w:tabs>
                <w:tab w:val="left" w:pos="4790"/>
                <w:tab w:val="left" w:pos="7320"/>
              </w:tabs>
              <w:jc w:val="both"/>
              <w:rPr>
                <w:sz w:val="16"/>
                <w:szCs w:val="16"/>
                <w:lang w:val="uk-UA"/>
              </w:rPr>
            </w:pPr>
          </w:p>
        </w:tc>
        <w:tc>
          <w:tcPr>
            <w:tcW w:w="1418" w:type="dxa"/>
            <w:gridSpan w:val="3"/>
          </w:tcPr>
          <w:p w14:paraId="3058E224">
            <w:pPr>
              <w:shd w:val="clear" w:color="auto" w:fill="FFFFFF"/>
              <w:tabs>
                <w:tab w:val="left" w:pos="4790"/>
                <w:tab w:val="left" w:pos="7320"/>
              </w:tabs>
              <w:jc w:val="both"/>
              <w:rPr>
                <w:sz w:val="16"/>
                <w:szCs w:val="16"/>
                <w:lang w:val="uk-UA"/>
              </w:rPr>
            </w:pPr>
          </w:p>
        </w:tc>
        <w:tc>
          <w:tcPr>
            <w:tcW w:w="1417" w:type="dxa"/>
          </w:tcPr>
          <w:p w14:paraId="59A1C44B">
            <w:pPr>
              <w:shd w:val="clear" w:color="auto" w:fill="FFFFFF"/>
              <w:tabs>
                <w:tab w:val="left" w:pos="4790"/>
                <w:tab w:val="left" w:pos="7320"/>
              </w:tabs>
              <w:ind w:left="30"/>
              <w:rPr>
                <w:sz w:val="16"/>
                <w:szCs w:val="16"/>
                <w:lang w:val="uk-UA"/>
              </w:rPr>
            </w:pPr>
            <w:r>
              <w:rPr>
                <w:sz w:val="16"/>
                <w:szCs w:val="16"/>
                <w:lang w:val="uk-UA"/>
              </w:rPr>
              <w:t xml:space="preserve">Населені пункти на території громади біля адміністративних приміщень старостинських округів </w:t>
            </w:r>
          </w:p>
          <w:p w14:paraId="698EC073">
            <w:pPr>
              <w:shd w:val="clear" w:color="auto" w:fill="FFFFFF"/>
              <w:tabs>
                <w:tab w:val="left" w:pos="4790"/>
                <w:tab w:val="left" w:pos="7320"/>
              </w:tabs>
              <w:rPr>
                <w:sz w:val="16"/>
                <w:szCs w:val="16"/>
                <w:lang w:val="uk-UA"/>
              </w:rPr>
            </w:pPr>
            <w:r>
              <w:rPr>
                <w:sz w:val="16"/>
                <w:szCs w:val="16"/>
                <w:lang w:val="uk-UA"/>
              </w:rPr>
              <w:t xml:space="preserve">08.00 год. </w:t>
            </w:r>
          </w:p>
          <w:p w14:paraId="4F832594">
            <w:pPr>
              <w:shd w:val="clear" w:color="auto" w:fill="FFFFFF"/>
              <w:tabs>
                <w:tab w:val="left" w:pos="4790"/>
                <w:tab w:val="left" w:pos="7320"/>
              </w:tabs>
              <w:jc w:val="both"/>
              <w:rPr>
                <w:sz w:val="16"/>
                <w:szCs w:val="16"/>
                <w:lang w:val="uk-UA"/>
              </w:rPr>
            </w:pPr>
          </w:p>
        </w:tc>
        <w:tc>
          <w:tcPr>
            <w:tcW w:w="851" w:type="dxa"/>
          </w:tcPr>
          <w:p w14:paraId="05816FC0">
            <w:pPr>
              <w:shd w:val="clear" w:color="auto" w:fill="FFFFFF"/>
              <w:tabs>
                <w:tab w:val="left" w:pos="4790"/>
                <w:tab w:val="left" w:pos="7320"/>
              </w:tabs>
              <w:rPr>
                <w:sz w:val="16"/>
                <w:szCs w:val="16"/>
                <w:lang w:val="uk-UA"/>
              </w:rPr>
            </w:pPr>
            <w:r>
              <w:rPr>
                <w:sz w:val="16"/>
                <w:szCs w:val="16"/>
                <w:lang w:val="uk-UA"/>
              </w:rPr>
              <w:t xml:space="preserve"> січень</w:t>
            </w:r>
          </w:p>
          <w:p w14:paraId="7CF5A12B">
            <w:pPr>
              <w:shd w:val="clear" w:color="auto" w:fill="FFFFFF"/>
              <w:tabs>
                <w:tab w:val="left" w:pos="4790"/>
                <w:tab w:val="left" w:pos="7320"/>
              </w:tabs>
              <w:rPr>
                <w:sz w:val="16"/>
                <w:szCs w:val="16"/>
                <w:lang w:val="uk-UA"/>
              </w:rPr>
            </w:pPr>
            <w:r>
              <w:rPr>
                <w:sz w:val="16"/>
                <w:szCs w:val="16"/>
                <w:lang w:val="uk-UA"/>
              </w:rPr>
              <w:t>2026 року</w:t>
            </w:r>
          </w:p>
          <w:p w14:paraId="66118CB6">
            <w:pPr>
              <w:shd w:val="clear" w:color="auto" w:fill="FFFFFF"/>
              <w:tabs>
                <w:tab w:val="left" w:pos="4790"/>
                <w:tab w:val="left" w:pos="7320"/>
              </w:tabs>
              <w:rPr>
                <w:sz w:val="16"/>
                <w:szCs w:val="16"/>
                <w:lang w:val="uk-UA"/>
              </w:rPr>
            </w:pPr>
            <w:r>
              <w:rPr>
                <w:sz w:val="16"/>
                <w:szCs w:val="16"/>
                <w:lang w:val="uk-UA"/>
              </w:rPr>
              <w:t xml:space="preserve">  </w:t>
            </w:r>
          </w:p>
        </w:tc>
        <w:tc>
          <w:tcPr>
            <w:tcW w:w="1560" w:type="dxa"/>
            <w:noWrap/>
          </w:tcPr>
          <w:p w14:paraId="43426022">
            <w:pPr>
              <w:shd w:val="clear" w:color="auto" w:fill="FFFFFF"/>
              <w:tabs>
                <w:tab w:val="left" w:pos="4790"/>
                <w:tab w:val="left" w:pos="7320"/>
              </w:tabs>
              <w:rPr>
                <w:sz w:val="16"/>
                <w:szCs w:val="16"/>
                <w:lang w:val="uk-UA"/>
              </w:rPr>
            </w:pPr>
            <w:r>
              <w:rPr>
                <w:sz w:val="16"/>
                <w:szCs w:val="16"/>
                <w:lang w:val="uk-UA"/>
              </w:rPr>
              <w:t xml:space="preserve">Жегет Дмитро Павлович – начальник відділу кадрового забезпечення, мобілізаційної та оборонної роботи Попівської сільської ради, старости старостинських округів Попівської сільської ради </w:t>
            </w:r>
          </w:p>
        </w:tc>
        <w:tc>
          <w:tcPr>
            <w:tcW w:w="1134" w:type="dxa"/>
          </w:tcPr>
          <w:p w14:paraId="362F137A">
            <w:pPr>
              <w:shd w:val="clear" w:color="auto" w:fill="FFFFFF"/>
              <w:tabs>
                <w:tab w:val="left" w:pos="4790"/>
                <w:tab w:val="left" w:pos="7320"/>
              </w:tabs>
              <w:jc w:val="center"/>
              <w:rPr>
                <w:sz w:val="16"/>
                <w:szCs w:val="16"/>
                <w:lang w:val="uk-UA"/>
              </w:rPr>
            </w:pPr>
            <w:r>
              <w:rPr>
                <w:sz w:val="16"/>
                <w:szCs w:val="16"/>
                <w:lang w:val="uk-UA"/>
              </w:rPr>
              <w:t>Згідно кошторисних призначень</w:t>
            </w:r>
          </w:p>
        </w:tc>
        <w:tc>
          <w:tcPr>
            <w:tcW w:w="993" w:type="dxa"/>
            <w:noWrap/>
          </w:tcPr>
          <w:p w14:paraId="373647C5">
            <w:pPr>
              <w:shd w:val="clear" w:color="auto" w:fill="FFFFFF"/>
              <w:tabs>
                <w:tab w:val="left" w:pos="4790"/>
                <w:tab w:val="left" w:pos="7320"/>
              </w:tabs>
              <w:jc w:val="both"/>
              <w:rPr>
                <w:lang w:val="uk-UA"/>
              </w:rPr>
            </w:pPr>
          </w:p>
        </w:tc>
      </w:tr>
    </w:tbl>
    <w:p w14:paraId="2FC9302C">
      <w:pPr>
        <w:shd w:val="clear" w:color="auto" w:fill="FFFFFF"/>
        <w:tabs>
          <w:tab w:val="left" w:pos="4790"/>
          <w:tab w:val="left" w:pos="7320"/>
        </w:tabs>
        <w:jc w:val="both"/>
        <w:rPr>
          <w:sz w:val="28"/>
          <w:szCs w:val="28"/>
          <w:lang w:val="uk-UA"/>
        </w:rPr>
      </w:pPr>
    </w:p>
    <w:p w14:paraId="0D58D6FD">
      <w:pPr>
        <w:shd w:val="clear" w:color="auto" w:fill="FFFFFF"/>
        <w:tabs>
          <w:tab w:val="left" w:pos="4790"/>
          <w:tab w:val="left" w:pos="7320"/>
        </w:tabs>
        <w:jc w:val="both"/>
        <w:rPr>
          <w:sz w:val="28"/>
          <w:szCs w:val="28"/>
          <w:lang w:val="uk-UA"/>
        </w:rPr>
      </w:pPr>
    </w:p>
    <w:p w14:paraId="4FA5842F">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w:t>
      </w:r>
      <w:r>
        <w:rPr>
          <w:rFonts w:hint="default" w:eastAsia="Times New Roman"/>
          <w:b/>
          <w:sz w:val="28"/>
          <w:szCs w:val="28"/>
          <w:lang w:val="uk-UA"/>
        </w:rPr>
        <w:t xml:space="preserve"> </w:t>
      </w:r>
      <w:bookmarkStart w:id="0" w:name="_GoBack"/>
      <w:bookmarkEnd w:id="0"/>
      <w:r>
        <w:rPr>
          <w:rFonts w:eastAsia="Times New Roman"/>
          <w:b/>
          <w:sz w:val="28"/>
          <w:szCs w:val="28"/>
          <w:lang w:val="uk-UA"/>
        </w:rPr>
        <w:t>ради                                                                            Валентина МАЛІГОН</w:t>
      </w:r>
    </w:p>
    <w:p w14:paraId="7D82FD09">
      <w:pPr>
        <w:shd w:val="clear" w:color="auto" w:fill="FFFFFF"/>
        <w:tabs>
          <w:tab w:val="left" w:pos="4790"/>
          <w:tab w:val="left" w:pos="7320"/>
        </w:tabs>
        <w:jc w:val="both"/>
        <w:rPr>
          <w:rFonts w:ascii="Arial" w:eastAsia="Times New Roman" w:cs="Arial"/>
          <w:b/>
          <w:sz w:val="28"/>
          <w:szCs w:val="28"/>
          <w:lang w:val="uk-UA"/>
        </w:rPr>
      </w:pPr>
    </w:p>
    <w:sectPr>
      <w:pgSz w:w="16834" w:h="11909" w:orient="landscape"/>
      <w:pgMar w:top="993" w:right="851" w:bottom="568" w:left="567"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6F"/>
    <w:rsid w:val="00000F4D"/>
    <w:rsid w:val="00003952"/>
    <w:rsid w:val="0000407C"/>
    <w:rsid w:val="0002730F"/>
    <w:rsid w:val="000411B3"/>
    <w:rsid w:val="000453F3"/>
    <w:rsid w:val="00050917"/>
    <w:rsid w:val="00077DA4"/>
    <w:rsid w:val="000943D4"/>
    <w:rsid w:val="00097A13"/>
    <w:rsid w:val="000A2112"/>
    <w:rsid w:val="000B1D36"/>
    <w:rsid w:val="000B1E08"/>
    <w:rsid w:val="000B25E6"/>
    <w:rsid w:val="000C02E7"/>
    <w:rsid w:val="000C253E"/>
    <w:rsid w:val="000C490F"/>
    <w:rsid w:val="000D4681"/>
    <w:rsid w:val="000D575F"/>
    <w:rsid w:val="000E248C"/>
    <w:rsid w:val="000F04FF"/>
    <w:rsid w:val="000F6E8F"/>
    <w:rsid w:val="000F7D14"/>
    <w:rsid w:val="001023D0"/>
    <w:rsid w:val="001046B2"/>
    <w:rsid w:val="00104EB1"/>
    <w:rsid w:val="001055FD"/>
    <w:rsid w:val="001178FE"/>
    <w:rsid w:val="0012328F"/>
    <w:rsid w:val="00132B25"/>
    <w:rsid w:val="0013663A"/>
    <w:rsid w:val="00142BD9"/>
    <w:rsid w:val="001433DB"/>
    <w:rsid w:val="00145A74"/>
    <w:rsid w:val="0015229C"/>
    <w:rsid w:val="001633CF"/>
    <w:rsid w:val="0017446E"/>
    <w:rsid w:val="00181448"/>
    <w:rsid w:val="001814F6"/>
    <w:rsid w:val="00191641"/>
    <w:rsid w:val="001D3E5D"/>
    <w:rsid w:val="001F3D37"/>
    <w:rsid w:val="00200CDB"/>
    <w:rsid w:val="00201D1A"/>
    <w:rsid w:val="00202A94"/>
    <w:rsid w:val="00210B53"/>
    <w:rsid w:val="0022278A"/>
    <w:rsid w:val="0022291C"/>
    <w:rsid w:val="002246D9"/>
    <w:rsid w:val="00234203"/>
    <w:rsid w:val="00245AFF"/>
    <w:rsid w:val="00245D58"/>
    <w:rsid w:val="002479B4"/>
    <w:rsid w:val="00252E4C"/>
    <w:rsid w:val="0025431F"/>
    <w:rsid w:val="002555E8"/>
    <w:rsid w:val="00264628"/>
    <w:rsid w:val="00266D41"/>
    <w:rsid w:val="002743D4"/>
    <w:rsid w:val="00281B1A"/>
    <w:rsid w:val="002842F9"/>
    <w:rsid w:val="0028563F"/>
    <w:rsid w:val="00296FF8"/>
    <w:rsid w:val="002A411C"/>
    <w:rsid w:val="002A7F68"/>
    <w:rsid w:val="002C038B"/>
    <w:rsid w:val="002C1268"/>
    <w:rsid w:val="002D5B2B"/>
    <w:rsid w:val="002E1028"/>
    <w:rsid w:val="002E3457"/>
    <w:rsid w:val="002F7E36"/>
    <w:rsid w:val="00305728"/>
    <w:rsid w:val="003166AF"/>
    <w:rsid w:val="00321CD2"/>
    <w:rsid w:val="003322A9"/>
    <w:rsid w:val="0033320D"/>
    <w:rsid w:val="00333B66"/>
    <w:rsid w:val="00333CC4"/>
    <w:rsid w:val="0034066D"/>
    <w:rsid w:val="0034267B"/>
    <w:rsid w:val="00347C76"/>
    <w:rsid w:val="003675C2"/>
    <w:rsid w:val="0037721E"/>
    <w:rsid w:val="00380143"/>
    <w:rsid w:val="00385787"/>
    <w:rsid w:val="00387B2F"/>
    <w:rsid w:val="00395EF7"/>
    <w:rsid w:val="003B3620"/>
    <w:rsid w:val="003C5724"/>
    <w:rsid w:val="003D6DCA"/>
    <w:rsid w:val="003D7457"/>
    <w:rsid w:val="003E15DC"/>
    <w:rsid w:val="003E3FC3"/>
    <w:rsid w:val="003E4BCD"/>
    <w:rsid w:val="003E717A"/>
    <w:rsid w:val="003E76F8"/>
    <w:rsid w:val="004159FD"/>
    <w:rsid w:val="00461825"/>
    <w:rsid w:val="004713B0"/>
    <w:rsid w:val="004761A4"/>
    <w:rsid w:val="00483630"/>
    <w:rsid w:val="00496371"/>
    <w:rsid w:val="004A5480"/>
    <w:rsid w:val="004B087F"/>
    <w:rsid w:val="004C1B2D"/>
    <w:rsid w:val="004C51A4"/>
    <w:rsid w:val="004D058A"/>
    <w:rsid w:val="004D0E5B"/>
    <w:rsid w:val="004E4156"/>
    <w:rsid w:val="004E4E2A"/>
    <w:rsid w:val="004F67CF"/>
    <w:rsid w:val="00506230"/>
    <w:rsid w:val="005152C9"/>
    <w:rsid w:val="00526C6F"/>
    <w:rsid w:val="00543A3E"/>
    <w:rsid w:val="00543FD8"/>
    <w:rsid w:val="00550E00"/>
    <w:rsid w:val="00551061"/>
    <w:rsid w:val="00560FC4"/>
    <w:rsid w:val="00566937"/>
    <w:rsid w:val="0057665F"/>
    <w:rsid w:val="005804E3"/>
    <w:rsid w:val="00584B92"/>
    <w:rsid w:val="00591A5E"/>
    <w:rsid w:val="00594D1E"/>
    <w:rsid w:val="005A5FE2"/>
    <w:rsid w:val="005B0514"/>
    <w:rsid w:val="005B0CC6"/>
    <w:rsid w:val="005B1F33"/>
    <w:rsid w:val="005C5AB7"/>
    <w:rsid w:val="005C6AF5"/>
    <w:rsid w:val="005D72CB"/>
    <w:rsid w:val="00600EC0"/>
    <w:rsid w:val="00605D7D"/>
    <w:rsid w:val="00611A69"/>
    <w:rsid w:val="006219EA"/>
    <w:rsid w:val="00621B16"/>
    <w:rsid w:val="00623A78"/>
    <w:rsid w:val="00636F9B"/>
    <w:rsid w:val="00641BD8"/>
    <w:rsid w:val="00642306"/>
    <w:rsid w:val="00643942"/>
    <w:rsid w:val="00644AB3"/>
    <w:rsid w:val="00647795"/>
    <w:rsid w:val="006501F1"/>
    <w:rsid w:val="00655DA1"/>
    <w:rsid w:val="00664436"/>
    <w:rsid w:val="0066635F"/>
    <w:rsid w:val="00687FC0"/>
    <w:rsid w:val="0069208C"/>
    <w:rsid w:val="006B3509"/>
    <w:rsid w:val="006B5668"/>
    <w:rsid w:val="006B6B7F"/>
    <w:rsid w:val="006C4DDF"/>
    <w:rsid w:val="006C5A3F"/>
    <w:rsid w:val="006C72D7"/>
    <w:rsid w:val="006D02DB"/>
    <w:rsid w:val="006F35FB"/>
    <w:rsid w:val="006F3EB7"/>
    <w:rsid w:val="006F5945"/>
    <w:rsid w:val="00700E08"/>
    <w:rsid w:val="007012BA"/>
    <w:rsid w:val="00705AB5"/>
    <w:rsid w:val="00707224"/>
    <w:rsid w:val="00723937"/>
    <w:rsid w:val="00727569"/>
    <w:rsid w:val="0073086C"/>
    <w:rsid w:val="007324EF"/>
    <w:rsid w:val="00737541"/>
    <w:rsid w:val="0074038B"/>
    <w:rsid w:val="00742ED6"/>
    <w:rsid w:val="00752E06"/>
    <w:rsid w:val="007624CB"/>
    <w:rsid w:val="00770C77"/>
    <w:rsid w:val="00770EE1"/>
    <w:rsid w:val="007711B0"/>
    <w:rsid w:val="00785AAA"/>
    <w:rsid w:val="0079529E"/>
    <w:rsid w:val="007A46A7"/>
    <w:rsid w:val="007C04E7"/>
    <w:rsid w:val="007C0BBD"/>
    <w:rsid w:val="007C3F7A"/>
    <w:rsid w:val="007D68D4"/>
    <w:rsid w:val="007E0A81"/>
    <w:rsid w:val="007E1238"/>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9620D"/>
    <w:rsid w:val="008A252D"/>
    <w:rsid w:val="008A38E3"/>
    <w:rsid w:val="008A3E12"/>
    <w:rsid w:val="008C6366"/>
    <w:rsid w:val="008D17E0"/>
    <w:rsid w:val="008E4D93"/>
    <w:rsid w:val="008F1B8E"/>
    <w:rsid w:val="008F4D33"/>
    <w:rsid w:val="008F650D"/>
    <w:rsid w:val="008F657A"/>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387B"/>
    <w:rsid w:val="009E4BD9"/>
    <w:rsid w:val="00A06CDE"/>
    <w:rsid w:val="00A15C4D"/>
    <w:rsid w:val="00A21FBC"/>
    <w:rsid w:val="00A272E2"/>
    <w:rsid w:val="00A27304"/>
    <w:rsid w:val="00A50E15"/>
    <w:rsid w:val="00A56F45"/>
    <w:rsid w:val="00A60354"/>
    <w:rsid w:val="00A93C0F"/>
    <w:rsid w:val="00A95341"/>
    <w:rsid w:val="00AA3C60"/>
    <w:rsid w:val="00AB35D0"/>
    <w:rsid w:val="00AB4ACD"/>
    <w:rsid w:val="00AB50CD"/>
    <w:rsid w:val="00AC084A"/>
    <w:rsid w:val="00AC0DFF"/>
    <w:rsid w:val="00AC6A93"/>
    <w:rsid w:val="00AD10AF"/>
    <w:rsid w:val="00AD26A9"/>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0E10"/>
    <w:rsid w:val="00C068C9"/>
    <w:rsid w:val="00C169C8"/>
    <w:rsid w:val="00C333A5"/>
    <w:rsid w:val="00C35E90"/>
    <w:rsid w:val="00C36501"/>
    <w:rsid w:val="00C65C2B"/>
    <w:rsid w:val="00C74F3D"/>
    <w:rsid w:val="00C75F90"/>
    <w:rsid w:val="00C84408"/>
    <w:rsid w:val="00C85CDF"/>
    <w:rsid w:val="00C8645C"/>
    <w:rsid w:val="00CA6C67"/>
    <w:rsid w:val="00CB1E5A"/>
    <w:rsid w:val="00CB5516"/>
    <w:rsid w:val="00CB6814"/>
    <w:rsid w:val="00CD0619"/>
    <w:rsid w:val="00CD1CF2"/>
    <w:rsid w:val="00CD2B0E"/>
    <w:rsid w:val="00CE1B26"/>
    <w:rsid w:val="00CE3303"/>
    <w:rsid w:val="00CE4CD7"/>
    <w:rsid w:val="00CF3F6D"/>
    <w:rsid w:val="00D020E2"/>
    <w:rsid w:val="00D024E8"/>
    <w:rsid w:val="00D02C5A"/>
    <w:rsid w:val="00D107B8"/>
    <w:rsid w:val="00D37B6A"/>
    <w:rsid w:val="00D56E42"/>
    <w:rsid w:val="00D67611"/>
    <w:rsid w:val="00D81F12"/>
    <w:rsid w:val="00DB01B8"/>
    <w:rsid w:val="00DB54A4"/>
    <w:rsid w:val="00DB55F3"/>
    <w:rsid w:val="00DB5976"/>
    <w:rsid w:val="00DB5EEB"/>
    <w:rsid w:val="00DD5148"/>
    <w:rsid w:val="00DF65A1"/>
    <w:rsid w:val="00E14CC5"/>
    <w:rsid w:val="00E240FC"/>
    <w:rsid w:val="00E31F2B"/>
    <w:rsid w:val="00E36266"/>
    <w:rsid w:val="00E41EB5"/>
    <w:rsid w:val="00E4611C"/>
    <w:rsid w:val="00E51394"/>
    <w:rsid w:val="00E541CE"/>
    <w:rsid w:val="00E64282"/>
    <w:rsid w:val="00E672BD"/>
    <w:rsid w:val="00E678FC"/>
    <w:rsid w:val="00E71679"/>
    <w:rsid w:val="00E719AE"/>
    <w:rsid w:val="00E9124F"/>
    <w:rsid w:val="00E92A38"/>
    <w:rsid w:val="00EC1C18"/>
    <w:rsid w:val="00ED644E"/>
    <w:rsid w:val="00EF28EC"/>
    <w:rsid w:val="00EF2C9B"/>
    <w:rsid w:val="00F06D3B"/>
    <w:rsid w:val="00F1497D"/>
    <w:rsid w:val="00F201BE"/>
    <w:rsid w:val="00F234CB"/>
    <w:rsid w:val="00F24C67"/>
    <w:rsid w:val="00F2680F"/>
    <w:rsid w:val="00F50C9A"/>
    <w:rsid w:val="00F527E7"/>
    <w:rsid w:val="00F536C3"/>
    <w:rsid w:val="00F63C69"/>
    <w:rsid w:val="00F650F3"/>
    <w:rsid w:val="00F7360C"/>
    <w:rsid w:val="00F759D1"/>
    <w:rsid w:val="00F812C4"/>
    <w:rsid w:val="00F90B65"/>
    <w:rsid w:val="00FA13F2"/>
    <w:rsid w:val="00FA1D6F"/>
    <w:rsid w:val="00FC2469"/>
    <w:rsid w:val="00FC7535"/>
    <w:rsid w:val="00FD3F4D"/>
    <w:rsid w:val="00FD6579"/>
    <w:rsid w:val="00FD6DBB"/>
    <w:rsid w:val="00FE1605"/>
    <w:rsid w:val="00FE1A6B"/>
    <w:rsid w:val="00FE2E30"/>
    <w:rsid w:val="00FE3920"/>
    <w:rsid w:val="00FE4ACD"/>
    <w:rsid w:val="00FE4AE6"/>
    <w:rsid w:val="00FE777F"/>
    <w:rsid w:val="00FE7CD1"/>
    <w:rsid w:val="41D460DD"/>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qFormat/>
    <w:uiPriority w:val="99"/>
    <w:rPr>
      <w:rFonts w:ascii="Segoe UI" w:hAnsi="Segoe UI" w:cs="Segoe UI"/>
      <w:sz w:val="18"/>
      <w:szCs w:val="18"/>
    </w:rPr>
  </w:style>
  <w:style w:type="paragraph" w:styleId="6">
    <w:name w:val="Body Text"/>
    <w:basedOn w:val="1"/>
    <w:link w:val="16"/>
    <w:semiHidden/>
    <w:unhideWhenUsed/>
    <w:qFormat/>
    <w:uiPriority w:val="99"/>
    <w:pPr>
      <w:spacing w:after="120"/>
    </w:pPr>
  </w:style>
  <w:style w:type="paragraph" w:styleId="7">
    <w:name w:val="Body Text Indent"/>
    <w:basedOn w:val="1"/>
    <w:link w:val="14"/>
    <w:semiHidden/>
    <w:unhideWhenUsed/>
    <w:qFormat/>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qFormat/>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qFormat/>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qFormat/>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qFormat/>
    <w:uiPriority w:val="0"/>
    <w:rPr>
      <w:rFonts w:ascii="Arial" w:hAnsi="Arial" w:eastAsia="Times New Roman" w:cs="Arial"/>
      <w:b/>
      <w:bCs/>
      <w:sz w:val="20"/>
      <w:szCs w:val="20"/>
    </w:rPr>
  </w:style>
  <w:style w:type="character" w:customStyle="1" w:styleId="16">
    <w:name w:val="Основной текст Знак"/>
    <w:basedOn w:val="2"/>
    <w:link w:val="6"/>
    <w:semiHidden/>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D68F-9062-4E72-9BD0-6D1E6F258152}">
  <ds:schemaRefs/>
</ds:datastoreItem>
</file>

<file path=docProps/app.xml><?xml version="1.0" encoding="utf-8"?>
<Properties xmlns="http://schemas.openxmlformats.org/officeDocument/2006/extended-properties" xmlns:vt="http://schemas.openxmlformats.org/officeDocument/2006/docPropsVTypes">
  <Template>Normal</Template>
  <Pages>4</Pages>
  <Words>6270</Words>
  <Characters>3575</Characters>
  <Lines>29</Lines>
  <Paragraphs>19</Paragraphs>
  <TotalTime>1726</TotalTime>
  <ScaleCrop>false</ScaleCrop>
  <LinksUpToDate>false</LinksUpToDate>
  <CharactersWithSpaces>9826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Галина Шкареда</cp:lastModifiedBy>
  <cp:lastPrinted>2025-11-03T08:30:00Z</cp:lastPrinted>
  <dcterms:modified xsi:type="dcterms:W3CDTF">2026-01-05T11:15:51Z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A09DE51E3D714A22A46925B98D85A1A3_13</vt:lpwstr>
  </property>
</Properties>
</file>