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3A7" w:rsidRPr="009841A2" w:rsidRDefault="007422D5" w:rsidP="002A63A7">
      <w:pPr>
        <w:widowControl w:val="0"/>
        <w:pBdr>
          <w:top w:val="nil"/>
          <w:left w:val="nil"/>
          <w:bottom w:val="nil"/>
          <w:right w:val="nil"/>
          <w:between w:val="nil"/>
        </w:pBdr>
        <w:spacing w:after="0"/>
        <w:ind w:left="6480"/>
        <w:rPr>
          <w:rFonts w:ascii="Times New Roman" w:hAnsi="Times New Roman" w:cs="Times New Roman"/>
          <w:sz w:val="28"/>
          <w:szCs w:val="28"/>
        </w:rPr>
      </w:pPr>
      <w:r>
        <w:rPr>
          <w:rFonts w:ascii="Times New Roman" w:hAnsi="Times New Roman" w:cs="Times New Roman"/>
          <w:noProof/>
          <w:sz w:val="28"/>
          <w:szCs w:val="28"/>
          <w:lang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9" type="#_x0000_t66" style="position:absolute;left:0;text-align:left;margin-left:0;margin-top:0;width:50pt;height:50pt;z-index:2516628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">
            <o:lock v:ext="edit" selection="t"/>
          </v:shape>
        </w:pict>
      </w:r>
      <w:r w:rsidR="002A63A7" w:rsidRPr="009841A2">
        <w:rPr>
          <w:rFonts w:ascii="Times New Roman" w:hAnsi="Times New Roman" w:cs="Times New Roman"/>
          <w:sz w:val="28"/>
          <w:szCs w:val="28"/>
        </w:rPr>
        <w:t xml:space="preserve">Додаток  </w:t>
      </w:r>
      <w:r w:rsidR="002A63A7">
        <w:rPr>
          <w:rFonts w:ascii="Times New Roman" w:hAnsi="Times New Roman" w:cs="Times New Roman"/>
          <w:sz w:val="28"/>
          <w:szCs w:val="28"/>
        </w:rPr>
        <w:t>1</w:t>
      </w:r>
    </w:p>
    <w:p w:rsidR="002A63A7" w:rsidRDefault="002A63A7" w:rsidP="002A63A7">
      <w:pPr>
        <w:widowControl w:val="0"/>
        <w:pBdr>
          <w:top w:val="nil"/>
          <w:left w:val="nil"/>
          <w:bottom w:val="nil"/>
          <w:right w:val="nil"/>
          <w:between w:val="nil"/>
        </w:pBdr>
        <w:spacing w:after="0"/>
        <w:ind w:left="6480"/>
        <w:rPr>
          <w:rFonts w:ascii="Times New Roman" w:hAnsi="Times New Roman" w:cs="Times New Roman"/>
          <w:sz w:val="28"/>
          <w:szCs w:val="28"/>
        </w:rPr>
      </w:pPr>
      <w:r w:rsidRPr="009841A2">
        <w:rPr>
          <w:rFonts w:ascii="Times New Roman" w:hAnsi="Times New Roman" w:cs="Times New Roman"/>
          <w:sz w:val="28"/>
          <w:szCs w:val="28"/>
        </w:rPr>
        <w:t>до рішення сільської ради</w:t>
      </w:r>
    </w:p>
    <w:p w:rsidR="002A63A7" w:rsidRDefault="002A63A7" w:rsidP="002A63A7">
      <w:pPr>
        <w:widowControl w:val="0"/>
        <w:pBdr>
          <w:top w:val="nil"/>
          <w:left w:val="nil"/>
          <w:bottom w:val="nil"/>
          <w:right w:val="nil"/>
          <w:between w:val="nil"/>
        </w:pBdr>
        <w:spacing w:after="0"/>
        <w:ind w:left="6480"/>
        <w:rPr>
          <w:rFonts w:ascii="Times New Roman" w:hAnsi="Times New Roman" w:cs="Times New Roman"/>
          <w:sz w:val="28"/>
          <w:szCs w:val="28"/>
        </w:rPr>
      </w:pPr>
      <w:r>
        <w:rPr>
          <w:rFonts w:ascii="Times New Roman" w:hAnsi="Times New Roman" w:cs="Times New Roman"/>
          <w:sz w:val="28"/>
          <w:szCs w:val="28"/>
        </w:rPr>
        <w:t>восьмого скликання</w:t>
      </w:r>
    </w:p>
    <w:p w:rsidR="002A63A7" w:rsidRPr="009841A2" w:rsidRDefault="002A63A7" w:rsidP="002A63A7">
      <w:pPr>
        <w:widowControl w:val="0"/>
        <w:pBdr>
          <w:top w:val="nil"/>
          <w:left w:val="nil"/>
          <w:bottom w:val="nil"/>
          <w:right w:val="nil"/>
          <w:between w:val="nil"/>
        </w:pBdr>
        <w:spacing w:after="0"/>
        <w:ind w:left="6480"/>
        <w:rPr>
          <w:rFonts w:ascii="Times New Roman" w:hAnsi="Times New Roman" w:cs="Times New Roman"/>
          <w:sz w:val="28"/>
          <w:szCs w:val="28"/>
        </w:rPr>
      </w:pPr>
      <w:r>
        <w:rPr>
          <w:rFonts w:ascii="Times New Roman" w:hAnsi="Times New Roman" w:cs="Times New Roman"/>
          <w:sz w:val="28"/>
          <w:szCs w:val="28"/>
        </w:rPr>
        <w:t>від 26.09.2025</w:t>
      </w:r>
    </w:p>
    <w:p w:rsidR="003D515E" w:rsidRDefault="003D515E">
      <w:pPr>
        <w:spacing w:after="0"/>
        <w:jc w:val="center"/>
        <w:rPr>
          <w:rFonts w:ascii="Times New Roman" w:eastAsia="Times New Roman" w:hAnsi="Times New Roman" w:cs="Times New Roman"/>
          <w:b/>
          <w:sz w:val="28"/>
          <w:szCs w:val="28"/>
        </w:rPr>
      </w:pPr>
    </w:p>
    <w:p w:rsidR="00166E73" w:rsidRDefault="00166E73">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CD6EE4">
      <w:pPr>
        <w:spacing w:after="0"/>
        <w:jc w:val="center"/>
        <w:rPr>
          <w:rFonts w:ascii="Times New Roman" w:eastAsia="Times New Roman" w:hAnsi="Times New Roman" w:cs="Times New Roman"/>
          <w:b/>
          <w:color w:val="002060"/>
          <w:sz w:val="60"/>
          <w:szCs w:val="60"/>
        </w:rPr>
      </w:pPr>
      <w:r>
        <w:rPr>
          <w:rFonts w:ascii="Times New Roman" w:eastAsia="Times New Roman" w:hAnsi="Times New Roman" w:cs="Times New Roman"/>
          <w:b/>
          <w:color w:val="002060"/>
          <w:sz w:val="60"/>
          <w:szCs w:val="60"/>
        </w:rPr>
        <w:t>Стратегія розвитку</w:t>
      </w:r>
    </w:p>
    <w:p w:rsidR="003D515E" w:rsidRDefault="00CD6EE4">
      <w:pPr>
        <w:spacing w:after="0"/>
        <w:jc w:val="center"/>
        <w:rPr>
          <w:rFonts w:ascii="Times New Roman" w:eastAsia="Times New Roman" w:hAnsi="Times New Roman" w:cs="Times New Roman"/>
          <w:b/>
          <w:sz w:val="60"/>
          <w:szCs w:val="60"/>
        </w:rPr>
      </w:pPr>
      <w:r>
        <w:rPr>
          <w:rFonts w:ascii="Times New Roman" w:eastAsia="Times New Roman" w:hAnsi="Times New Roman" w:cs="Times New Roman"/>
          <w:b/>
          <w:color w:val="002060"/>
          <w:sz w:val="60"/>
          <w:szCs w:val="60"/>
        </w:rPr>
        <w:t xml:space="preserve">Попівської сільської територіальної громади </w:t>
      </w:r>
      <w:r w:rsidR="00B12A96">
        <w:rPr>
          <w:rFonts w:ascii="Times New Roman" w:eastAsia="Times New Roman" w:hAnsi="Times New Roman" w:cs="Times New Roman"/>
          <w:b/>
          <w:color w:val="002060"/>
          <w:sz w:val="60"/>
          <w:szCs w:val="60"/>
        </w:rPr>
        <w:t xml:space="preserve">Конотопського району Сумської області </w:t>
      </w:r>
      <w:r>
        <w:rPr>
          <w:rFonts w:ascii="Times New Roman" w:eastAsia="Times New Roman" w:hAnsi="Times New Roman" w:cs="Times New Roman"/>
          <w:b/>
          <w:color w:val="002060"/>
          <w:sz w:val="60"/>
          <w:szCs w:val="60"/>
        </w:rPr>
        <w:t xml:space="preserve"> до 2027 року</w:t>
      </w: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0811A4">
      <w:pPr>
        <w:spacing w:after="0"/>
        <w:jc w:val="center"/>
        <w:rPr>
          <w:rFonts w:ascii="Times New Roman" w:eastAsia="Times New Roman" w:hAnsi="Times New Roman" w:cs="Times New Roman"/>
          <w:b/>
          <w:sz w:val="28"/>
          <w:szCs w:val="28"/>
        </w:rPr>
      </w:pPr>
      <w:r w:rsidRPr="000811A4">
        <w:rPr>
          <w:rFonts w:ascii="Times New Roman" w:eastAsia="Times New Roman" w:hAnsi="Times New Roman" w:cs="Times New Roman"/>
          <w:b/>
          <w:noProof/>
          <w:sz w:val="28"/>
          <w:szCs w:val="28"/>
        </w:rPr>
        <w:drawing>
          <wp:inline distT="0" distB="0" distL="0" distR="0">
            <wp:extent cx="4048125" cy="4038600"/>
            <wp:effectExtent l="19050" t="0" r="9525" b="0"/>
            <wp:docPr id="3" name="image3.jpg" descr="C:\Users\Таня\0000Мої документи\ДЛЯ ЕЛКТРОННОЇ ПОШТИ\271716927_230686409245606_3235325062627719926_n.jpg"/>
            <wp:cNvGraphicFramePr/>
            <a:graphic xmlns:a="http://schemas.openxmlformats.org/drawingml/2006/main">
              <a:graphicData uri="http://schemas.openxmlformats.org/drawingml/2006/picture">
                <pic:pic xmlns:pic="http://schemas.openxmlformats.org/drawingml/2006/picture">
                  <pic:nvPicPr>
                    <pic:cNvPr id="0" name="image3.jpg" descr="C:\Users\Таня\0000Мої документи\ДЛЯ ЕЛКТРОННОЇ ПОШТИ\271716927_230686409245606_3235325062627719926_n.jpg"/>
                    <pic:cNvPicPr preferRelativeResize="0"/>
                  </pic:nvPicPr>
                  <pic:blipFill>
                    <a:blip r:embed="rId9" cstate="print"/>
                    <a:srcRect/>
                    <a:stretch>
                      <a:fillRect/>
                    </a:stretch>
                  </pic:blipFill>
                  <pic:spPr>
                    <a:xfrm>
                      <a:off x="0" y="0"/>
                      <a:ext cx="4051068" cy="4041536"/>
                    </a:xfrm>
                    <a:prstGeom prst="rect">
                      <a:avLst/>
                    </a:prstGeom>
                    <a:ln/>
                  </pic:spPr>
                </pic:pic>
              </a:graphicData>
            </a:graphic>
          </wp:inline>
        </w:drawing>
      </w: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0811A4" w:rsidRDefault="000811A4" w:rsidP="00166D6D">
      <w:pPr>
        <w:spacing w:after="0"/>
        <w:jc w:val="center"/>
        <w:rPr>
          <w:rFonts w:ascii="Times New Roman" w:eastAsia="Times New Roman" w:hAnsi="Times New Roman" w:cs="Times New Roman"/>
          <w:b/>
          <w:sz w:val="28"/>
          <w:szCs w:val="28"/>
        </w:rPr>
      </w:pPr>
    </w:p>
    <w:p w:rsidR="00166D6D" w:rsidRDefault="00166D6D" w:rsidP="00166D6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 М І С Т</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673"/>
      </w:tblGrid>
      <w:tr w:rsidR="00166D6D" w:rsidTr="00166D6D">
        <w:tc>
          <w:tcPr>
            <w:tcW w:w="9180" w:type="dxa"/>
          </w:tcPr>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Звернення до громади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Вступ</w:t>
            </w:r>
          </w:p>
          <w:p w:rsidR="00166D6D" w:rsidRDefault="00166D6D" w:rsidP="00166D6D">
            <w:pPr>
              <w:jc w:val="both"/>
              <w:rPr>
                <w:rFonts w:ascii="Times New Roman" w:eastAsia="Times New Roman" w:hAnsi="Times New Roman" w:cs="Times New Roman"/>
                <w:sz w:val="28"/>
                <w:szCs w:val="28"/>
              </w:rPr>
            </w:pPr>
            <w:r w:rsidRPr="001C7BCE">
              <w:rPr>
                <w:rFonts w:ascii="Times New Roman" w:eastAsia="Times New Roman" w:hAnsi="Times New Roman" w:cs="Times New Roman"/>
                <w:b/>
                <w:sz w:val="28"/>
                <w:szCs w:val="28"/>
              </w:rPr>
              <w:t>Розділ 1. Аналітична частина</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1.Характеристика громади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Історична довідка</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1.2. Географічне знаходження</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Природо-ресурсний потенціал</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Земельні ресурси й територія громади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Клімат</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Природні ресурси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Стан довкілля та екологія</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Характеристика населення та трудових ресурсів</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Чисельність населення й демографічна ситуація</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Зайнятість населення та безробіття</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Доходи населення й заробітна плата</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Транспортна інфраструктура і зв’язок</w:t>
            </w:r>
          </w:p>
          <w:p w:rsidR="00166D6D" w:rsidRDefault="00166D6D" w:rsidP="00166D6D">
            <w:pPr>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Транспортна мережа</w:t>
            </w:r>
            <w:r>
              <w:rPr>
                <w:rFonts w:ascii="Times New Roman" w:eastAsia="Times New Roman" w:hAnsi="Times New Roman" w:cs="Times New Roman"/>
                <w:sz w:val="28"/>
                <w:szCs w:val="28"/>
              </w:rPr>
              <w:tab/>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Транспортні комунікації</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Інфраструктура зв’язку (поштовий зв’язок, тощо)</w:t>
            </w:r>
            <w:r>
              <w:rPr>
                <w:rFonts w:ascii="Times New Roman" w:eastAsia="Times New Roman" w:hAnsi="Times New Roman" w:cs="Times New Roman"/>
                <w:sz w:val="28"/>
                <w:szCs w:val="28"/>
              </w:rPr>
              <w:tab/>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Житлово-комунальна та енергетична інфраструктура</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Комунальна інфраструктура та інженерні мережі</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Енергоспоживання та енергозабезпечення</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 Соціально-культурна інфраструктура</w:t>
            </w:r>
          </w:p>
          <w:p w:rsidR="00166D6D" w:rsidRDefault="00166D6D" w:rsidP="00166D6D">
            <w:pPr>
              <w:tabs>
                <w:tab w:val="left" w:pos="3392"/>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Освіта</w:t>
            </w:r>
            <w:r>
              <w:rPr>
                <w:rFonts w:ascii="Times New Roman" w:eastAsia="Times New Roman" w:hAnsi="Times New Roman" w:cs="Times New Roman"/>
                <w:sz w:val="28"/>
                <w:szCs w:val="28"/>
              </w:rPr>
              <w:tab/>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Охорона здоров’я</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Культура, мистецтво, туризм та спорт</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Соціальний захист та соціальне забезпечення</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 Інфраструктура торгівлі та послуг</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Адміністративні послуги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 Економіка та підприємництво</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 Суб’єкти господарської діяльності</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9.2. Сільське господарство</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 Розвиток малого й середнього бізнесу</w:t>
            </w:r>
          </w:p>
          <w:p w:rsidR="00166D6D" w:rsidRDefault="00166D6D" w:rsidP="00166D6D">
            <w:pPr>
              <w:tabs>
                <w:tab w:val="left" w:pos="7088"/>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 Зовнішньоекономічна діяльність</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9.5. Інвестиційна діяльність</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Фінансовий стан та бюджет громади</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Органи управління громадою</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Органи самоорганізації населення та громадських об’єднань </w:t>
            </w:r>
          </w:p>
          <w:p w:rsidR="00166D6D" w:rsidRDefault="00166D6D" w:rsidP="00166D6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Результати опитування заінтересованих сторін</w:t>
            </w:r>
          </w:p>
          <w:p w:rsidR="00166D6D" w:rsidRPr="001C7BCE" w:rsidRDefault="00166D6D" w:rsidP="00166D6D">
            <w:pPr>
              <w:rPr>
                <w:rFonts w:ascii="Times New Roman" w:eastAsia="Times New Roman" w:hAnsi="Times New Roman" w:cs="Times New Roman"/>
                <w:b/>
                <w:sz w:val="28"/>
                <w:szCs w:val="28"/>
              </w:rPr>
            </w:pPr>
            <w:r w:rsidRPr="001C7BCE">
              <w:rPr>
                <w:rFonts w:ascii="Times New Roman" w:eastAsia="Times New Roman" w:hAnsi="Times New Roman" w:cs="Times New Roman"/>
                <w:b/>
                <w:sz w:val="28"/>
                <w:szCs w:val="28"/>
              </w:rPr>
              <w:t>Розділ 2. Головні чинники розвитку громади</w:t>
            </w:r>
          </w:p>
          <w:p w:rsidR="00166D6D" w:rsidRPr="001C7BCE" w:rsidRDefault="00166D6D" w:rsidP="00166D6D">
            <w:pPr>
              <w:rPr>
                <w:rFonts w:ascii="Times New Roman" w:eastAsia="Times New Roman" w:hAnsi="Times New Roman" w:cs="Times New Roman"/>
                <w:sz w:val="28"/>
                <w:szCs w:val="28"/>
              </w:rPr>
            </w:pPr>
            <w:r w:rsidRPr="001C7BCE">
              <w:rPr>
                <w:rFonts w:ascii="Times New Roman" w:eastAsia="Times New Roman" w:hAnsi="Times New Roman" w:cs="Times New Roman"/>
                <w:sz w:val="28"/>
                <w:szCs w:val="28"/>
              </w:rPr>
              <w:t xml:space="preserve">1. </w:t>
            </w:r>
            <w:r w:rsidRPr="001C7BCE">
              <w:rPr>
                <w:rFonts w:ascii="Times New Roman" w:eastAsia="Times New Roman" w:hAnsi="Times New Roman" w:cs="Times New Roman"/>
                <w:color w:val="000000"/>
                <w:sz w:val="28"/>
                <w:szCs w:val="28"/>
              </w:rPr>
              <w:t xml:space="preserve">Аналіз сильних і слабких сторін, можливостей та загроз розвитку громади (SWOT-аналіз) </w:t>
            </w:r>
          </w:p>
          <w:p w:rsidR="00166D6D" w:rsidRPr="001C7BCE" w:rsidRDefault="00166D6D" w:rsidP="00166D6D">
            <w:pPr>
              <w:jc w:val="both"/>
              <w:rPr>
                <w:rFonts w:ascii="Times New Roman" w:eastAsia="Times New Roman" w:hAnsi="Times New Roman" w:cs="Times New Roman"/>
                <w:sz w:val="28"/>
                <w:szCs w:val="28"/>
              </w:rPr>
            </w:pPr>
            <w:r w:rsidRPr="001C7BCE">
              <w:rPr>
                <w:rFonts w:ascii="Times New Roman" w:eastAsia="Times New Roman" w:hAnsi="Times New Roman" w:cs="Times New Roman"/>
                <w:sz w:val="28"/>
                <w:szCs w:val="28"/>
              </w:rPr>
              <w:t>2.</w:t>
            </w:r>
            <w:r w:rsidRPr="001C7BCE">
              <w:rPr>
                <w:rFonts w:ascii="Times New Roman" w:eastAsia="Times New Roman" w:hAnsi="Times New Roman" w:cs="Times New Roman"/>
                <w:color w:val="000000"/>
                <w:sz w:val="28"/>
                <w:szCs w:val="28"/>
              </w:rPr>
              <w:t>SWOT</w:t>
            </w:r>
            <w:r w:rsidRPr="001C7BCE">
              <w:rPr>
                <w:rFonts w:ascii="Times New Roman" w:eastAsia="Times New Roman" w:hAnsi="Times New Roman" w:cs="Times New Roman"/>
                <w:sz w:val="28"/>
                <w:szCs w:val="28"/>
              </w:rPr>
              <w:t>-матриця громади</w:t>
            </w:r>
          </w:p>
          <w:p w:rsidR="00166D6D" w:rsidRPr="001C7BCE" w:rsidRDefault="00166D6D" w:rsidP="00166D6D">
            <w:pPr>
              <w:rPr>
                <w:rFonts w:ascii="Times New Roman" w:eastAsia="Times New Roman" w:hAnsi="Times New Roman" w:cs="Times New Roman"/>
                <w:b/>
                <w:sz w:val="28"/>
                <w:szCs w:val="28"/>
              </w:rPr>
            </w:pPr>
            <w:r w:rsidRPr="001C7BCE">
              <w:rPr>
                <w:rFonts w:ascii="Times New Roman" w:eastAsia="Times New Roman" w:hAnsi="Times New Roman" w:cs="Times New Roman"/>
                <w:b/>
                <w:sz w:val="28"/>
                <w:szCs w:val="28"/>
              </w:rPr>
              <w:t>Розділ 3. Сценарії розвитку територіальної  громади</w:t>
            </w:r>
          </w:p>
          <w:p w:rsidR="00166D6D" w:rsidRPr="001C7BCE" w:rsidRDefault="00166D6D" w:rsidP="00166D6D">
            <w:pPr>
              <w:rPr>
                <w:rFonts w:ascii="Times New Roman" w:eastAsia="Times New Roman" w:hAnsi="Times New Roman" w:cs="Times New Roman"/>
                <w:b/>
                <w:sz w:val="28"/>
                <w:szCs w:val="28"/>
              </w:rPr>
            </w:pPr>
            <w:r w:rsidRPr="001C7BCE">
              <w:rPr>
                <w:rFonts w:ascii="Times New Roman" w:eastAsia="Times New Roman" w:hAnsi="Times New Roman" w:cs="Times New Roman"/>
                <w:b/>
                <w:sz w:val="28"/>
                <w:szCs w:val="28"/>
              </w:rPr>
              <w:lastRenderedPageBreak/>
              <w:t>Розділ 4. Стратегічне бачення розвитку територіальної громади</w:t>
            </w:r>
          </w:p>
          <w:p w:rsidR="00166D6D" w:rsidRDefault="00166D6D" w:rsidP="00166D6D">
            <w:pPr>
              <w:jc w:val="both"/>
              <w:rPr>
                <w:rFonts w:ascii="Times New Roman" w:eastAsia="Times New Roman" w:hAnsi="Times New Roman" w:cs="Times New Roman"/>
                <w:sz w:val="28"/>
                <w:szCs w:val="28"/>
              </w:rPr>
            </w:pPr>
            <w:r w:rsidRPr="001C7BCE">
              <w:rPr>
                <w:rFonts w:ascii="Times New Roman" w:eastAsia="Times New Roman" w:hAnsi="Times New Roman" w:cs="Times New Roman"/>
                <w:b/>
                <w:sz w:val="28"/>
                <w:szCs w:val="28"/>
              </w:rPr>
              <w:t>Розділ 5. Стратегічні, оперативні цілі та завдання розвитку територіальної громади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Стратегічна ціль 1. Зміцнення економічних можливостей громади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Операційна ціль 1.1. Створення умов для розвитку малого та середнього підприємництва</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Операційна ціль 1.2. Зовнішнє позиціювання та маркетинг громади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Операційна ціль 1.3. Підтримка та розвиток туризму</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Стратегічна ціль 2. Становлення сучасної системи надання послуг</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Операційна ціль 2.1. Залучення мешканців до управління громадою</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Операційна ціль 2.2. Підвищення якості життя людини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Pr="00B554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Операційна ціль 2.3. Формування доступної та якісної освіти, що відповідає вимогам суспільства</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Операційна ціль 2.4. Розвиток культурного середовища</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 3. Привабливий, ефективний та безпечний життєвий простір громади</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Операційна ціль 3.1. Покращення стану автомобільних доріг та безпеки руху </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Операційна ціль 3.2. Вдосконалення просторового планування</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rsidRPr="00B554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Операційна ціль 3.3. Енергоефективна інфраструктура громади та безпечний житловий фонд</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Операційна ціль  3.4. Збереження довкілля, відновлення та стале використання природних ресурсів</w:t>
            </w:r>
          </w:p>
          <w:p w:rsidR="00166D6D" w:rsidRDefault="00166D6D" w:rsidP="00166D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Операційна ціль 3.5. Правопорядок та безпека території громади</w:t>
            </w:r>
          </w:p>
          <w:p w:rsidR="00166D6D" w:rsidRDefault="00166D6D" w:rsidP="00166D6D">
            <w:pPr>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Розділ 6. Проведення моніторингу, оцінювання реалізації </w:t>
            </w:r>
            <w:r w:rsidR="006E05F8">
              <w:rPr>
                <w:rFonts w:ascii="Times New Roman" w:eastAsia="Times New Roman" w:hAnsi="Times New Roman" w:cs="Times New Roman"/>
                <w:b/>
                <w:color w:val="000000"/>
                <w:sz w:val="28"/>
                <w:szCs w:val="28"/>
              </w:rPr>
              <w:t>С</w:t>
            </w:r>
            <w:r>
              <w:rPr>
                <w:rFonts w:ascii="Times New Roman" w:eastAsia="Times New Roman" w:hAnsi="Times New Roman" w:cs="Times New Roman"/>
                <w:b/>
                <w:color w:val="000000"/>
                <w:sz w:val="28"/>
                <w:szCs w:val="28"/>
              </w:rPr>
              <w:t>тратегі</w:t>
            </w:r>
            <w:r w:rsidR="00F84A8D">
              <w:rPr>
                <w:rFonts w:ascii="Times New Roman" w:eastAsia="Times New Roman" w:hAnsi="Times New Roman" w:cs="Times New Roman"/>
                <w:b/>
                <w:color w:val="000000"/>
                <w:sz w:val="28"/>
                <w:szCs w:val="28"/>
              </w:rPr>
              <w:t xml:space="preserve"> </w:t>
            </w:r>
            <w:r w:rsidR="00F84A8D" w:rsidRPr="00D63CC7">
              <w:rPr>
                <w:rFonts w:ascii="Times New Roman" w:eastAsia="Times New Roman" w:hAnsi="Times New Roman" w:cs="Times New Roman"/>
                <w:b/>
                <w:sz w:val="28"/>
                <w:szCs w:val="28"/>
              </w:rPr>
              <w:t>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b/>
                <w:color w:val="000000"/>
                <w:sz w:val="28"/>
                <w:szCs w:val="28"/>
              </w:rPr>
              <w:t xml:space="preserve"> та управління ризиками</w:t>
            </w:r>
          </w:p>
          <w:p w:rsidR="00166D6D" w:rsidRDefault="00166D6D" w:rsidP="00166D6D">
            <w:pPr>
              <w:ind w:firstLine="720"/>
              <w:jc w:val="both"/>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tc>
        <w:tc>
          <w:tcPr>
            <w:tcW w:w="673" w:type="dxa"/>
          </w:tcPr>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w:t>
            </w: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382F74">
              <w:rPr>
                <w:rFonts w:ascii="Times New Roman" w:eastAsia="Times New Roman" w:hAnsi="Times New Roman" w:cs="Times New Roman"/>
                <w:b/>
                <w:sz w:val="28"/>
                <w:szCs w:val="28"/>
              </w:rPr>
              <w:t>6</w:t>
            </w: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382F74">
              <w:rPr>
                <w:rFonts w:ascii="Times New Roman" w:eastAsia="Times New Roman" w:hAnsi="Times New Roman" w:cs="Times New Roman"/>
                <w:b/>
                <w:sz w:val="28"/>
                <w:szCs w:val="28"/>
              </w:rPr>
              <w:t>6</w:t>
            </w: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382F74">
              <w:rPr>
                <w:rFonts w:ascii="Times New Roman" w:eastAsia="Times New Roman" w:hAnsi="Times New Roman" w:cs="Times New Roman"/>
                <w:b/>
                <w:sz w:val="28"/>
                <w:szCs w:val="28"/>
              </w:rPr>
              <w:t>8</w:t>
            </w:r>
          </w:p>
          <w:p w:rsidR="00166D6D"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p>
          <w:p w:rsidR="00166D6D"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E05138">
              <w:rPr>
                <w:rFonts w:ascii="Times New Roman" w:eastAsia="Times New Roman" w:hAnsi="Times New Roman" w:cs="Times New Roman"/>
                <w:b/>
                <w:sz w:val="28"/>
                <w:szCs w:val="28"/>
              </w:rPr>
              <w:t>4</w:t>
            </w:r>
          </w:p>
          <w:p w:rsidR="00166D6D"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40</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41</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46</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48</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51</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55</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56</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56</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59</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60</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63</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64</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66</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69</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71</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73</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80</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80</w:t>
            </w:r>
          </w:p>
          <w:p w:rsidR="00382F74" w:rsidRDefault="00382F74">
            <w:pPr>
              <w:jc w:val="center"/>
              <w:rPr>
                <w:rFonts w:ascii="Times New Roman" w:eastAsia="Times New Roman" w:hAnsi="Times New Roman" w:cs="Times New Roman"/>
                <w:b/>
                <w:sz w:val="28"/>
                <w:szCs w:val="28"/>
              </w:rPr>
            </w:pP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83</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89</w:t>
            </w: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95</w:t>
            </w:r>
          </w:p>
          <w:p w:rsidR="00166D6D"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95</w:t>
            </w:r>
          </w:p>
          <w:p w:rsidR="00382F74" w:rsidRDefault="00382F74">
            <w:pPr>
              <w:jc w:val="center"/>
              <w:rPr>
                <w:rFonts w:ascii="Times New Roman" w:eastAsia="Times New Roman" w:hAnsi="Times New Roman" w:cs="Times New Roman"/>
                <w:b/>
                <w:sz w:val="28"/>
                <w:szCs w:val="28"/>
              </w:rPr>
            </w:pPr>
          </w:p>
          <w:p w:rsidR="00382F74"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97</w:t>
            </w:r>
          </w:p>
          <w:p w:rsidR="00382F74" w:rsidRDefault="00382F74">
            <w:pPr>
              <w:jc w:val="center"/>
              <w:rPr>
                <w:rFonts w:ascii="Times New Roman" w:eastAsia="Times New Roman" w:hAnsi="Times New Roman" w:cs="Times New Roman"/>
                <w:b/>
                <w:sz w:val="28"/>
                <w:szCs w:val="28"/>
              </w:rPr>
            </w:pPr>
          </w:p>
          <w:p w:rsidR="00382F74" w:rsidRDefault="00382F74">
            <w:pPr>
              <w:jc w:val="center"/>
              <w:rPr>
                <w:rFonts w:ascii="Times New Roman" w:eastAsia="Times New Roman" w:hAnsi="Times New Roman" w:cs="Times New Roman"/>
                <w:b/>
                <w:sz w:val="28"/>
                <w:szCs w:val="28"/>
              </w:rPr>
            </w:pPr>
          </w:p>
          <w:p w:rsidR="00382F74" w:rsidRDefault="00382F74">
            <w:pPr>
              <w:jc w:val="center"/>
              <w:rPr>
                <w:rFonts w:ascii="Times New Roman" w:eastAsia="Times New Roman" w:hAnsi="Times New Roman" w:cs="Times New Roman"/>
                <w:b/>
                <w:sz w:val="28"/>
                <w:szCs w:val="28"/>
              </w:rPr>
            </w:pPr>
          </w:p>
          <w:p w:rsidR="00382F74" w:rsidRDefault="00382F74">
            <w:pPr>
              <w:jc w:val="center"/>
              <w:rPr>
                <w:rFonts w:ascii="Times New Roman" w:eastAsia="Times New Roman" w:hAnsi="Times New Roman" w:cs="Times New Roman"/>
                <w:b/>
                <w:sz w:val="28"/>
                <w:szCs w:val="28"/>
              </w:rPr>
            </w:pPr>
          </w:p>
          <w:p w:rsidR="00166D6D" w:rsidRDefault="00382F7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p w:rsidR="00382F74" w:rsidRDefault="00382F74">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r w:rsidR="00382F74">
              <w:rPr>
                <w:rFonts w:ascii="Times New Roman" w:eastAsia="Times New Roman" w:hAnsi="Times New Roman" w:cs="Times New Roman"/>
                <w:b/>
                <w:sz w:val="28"/>
                <w:szCs w:val="28"/>
              </w:rPr>
              <w:t>8</w:t>
            </w: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r w:rsidR="00382F74">
              <w:rPr>
                <w:rFonts w:ascii="Times New Roman" w:eastAsia="Times New Roman" w:hAnsi="Times New Roman" w:cs="Times New Roman"/>
                <w:b/>
                <w:sz w:val="28"/>
                <w:szCs w:val="28"/>
              </w:rPr>
              <w:t>6</w:t>
            </w: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p w:rsidR="00166D6D" w:rsidRDefault="00166D6D">
            <w:pPr>
              <w:jc w:val="center"/>
              <w:rPr>
                <w:rFonts w:ascii="Times New Roman" w:eastAsia="Times New Roman" w:hAnsi="Times New Roman" w:cs="Times New Roman"/>
                <w:b/>
                <w:sz w:val="28"/>
                <w:szCs w:val="28"/>
              </w:rPr>
            </w:pPr>
          </w:p>
        </w:tc>
      </w:tr>
    </w:tbl>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166D6D" w:rsidRDefault="00166D6D">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3D515E">
      <w:pPr>
        <w:spacing w:after="0"/>
        <w:jc w:val="center"/>
        <w:rPr>
          <w:rFonts w:ascii="Times New Roman" w:eastAsia="Times New Roman" w:hAnsi="Times New Roman" w:cs="Times New Roman"/>
          <w:b/>
          <w:sz w:val="28"/>
          <w:szCs w:val="28"/>
        </w:rPr>
      </w:pPr>
    </w:p>
    <w:p w:rsidR="003D515E" w:rsidRDefault="00CD6EE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ЗВЕРНЕННЯ ДО ГРОМАДИ</w:t>
      </w:r>
    </w:p>
    <w:p w:rsidR="003D515E" w:rsidRDefault="003D515E">
      <w:pPr>
        <w:spacing w:after="0"/>
        <w:jc w:val="center"/>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8"/>
          <w:szCs w:val="28"/>
        </w:rPr>
      </w:pPr>
    </w:p>
    <w:p w:rsidR="003D515E" w:rsidRDefault="00CD6EE4">
      <w:pPr>
        <w:pBdr>
          <w:top w:val="nil"/>
          <w:left w:val="nil"/>
          <w:bottom w:val="nil"/>
          <w:right w:val="nil"/>
          <w:between w:val="nil"/>
        </w:pBdr>
        <w:spacing w:after="0" w:line="259" w:lineRule="auto"/>
        <w:ind w:firstLine="2268"/>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390775" cy="2905125"/>
            <wp:effectExtent l="0" t="0" r="0" b="0"/>
            <wp:docPr id="28" name="image8.jpg" descr="Боярчук Анатолій Васильович"/>
            <wp:cNvGraphicFramePr/>
            <a:graphic xmlns:a="http://schemas.openxmlformats.org/drawingml/2006/main">
              <a:graphicData uri="http://schemas.openxmlformats.org/drawingml/2006/picture">
                <pic:pic xmlns:pic="http://schemas.openxmlformats.org/drawingml/2006/picture">
                  <pic:nvPicPr>
                    <pic:cNvPr id="0" name="image8.jpg" descr="Боярчук Анатолій Васильович"/>
                    <pic:cNvPicPr preferRelativeResize="0"/>
                  </pic:nvPicPr>
                  <pic:blipFill>
                    <a:blip r:embed="rId10" cstate="print"/>
                    <a:srcRect/>
                    <a:stretch>
                      <a:fillRect/>
                    </a:stretch>
                  </pic:blipFill>
                  <pic:spPr>
                    <a:xfrm>
                      <a:off x="0" y="0"/>
                      <a:ext cx="2390775" cy="2905125"/>
                    </a:xfrm>
                    <a:prstGeom prst="rect">
                      <a:avLst/>
                    </a:prstGeom>
                    <a:ln/>
                  </pic:spPr>
                </pic:pic>
              </a:graphicData>
            </a:graphic>
          </wp:inline>
        </w:drawing>
      </w:r>
    </w:p>
    <w:p w:rsidR="003D515E" w:rsidRDefault="003D515E">
      <w:pPr>
        <w:pBdr>
          <w:top w:val="nil"/>
          <w:left w:val="nil"/>
          <w:bottom w:val="nil"/>
          <w:right w:val="nil"/>
          <w:between w:val="nil"/>
        </w:pBdr>
        <w:spacing w:after="0" w:line="259" w:lineRule="auto"/>
        <w:jc w:val="both"/>
        <w:rPr>
          <w:rFonts w:ascii="Times New Roman" w:eastAsia="Times New Roman" w:hAnsi="Times New Roman" w:cs="Times New Roman"/>
          <w:color w:val="000000"/>
        </w:rPr>
      </w:pPr>
    </w:p>
    <w:p w:rsidR="003D515E" w:rsidRDefault="00CD6EE4">
      <w:pPr>
        <w:spacing w:after="0"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Шановні жителі та гості Попівської сільської ради!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Наша мета – забезпечити рівний доступ до послуг, високу якість життя та безпечні умови для всіх мешканців. І тому всі разом ми повинні визначити головні напрямки спільних зусиль розвитку інфраструктури, покращення екологічної ситуації, розширення  інвестиційних можливостей, і, як наслідок – збільшення капіталу громади. Для цього ми розробляємо Стратегію розвитку </w:t>
      </w:r>
      <w:r w:rsidR="00B2397A">
        <w:rPr>
          <w:rFonts w:ascii="Times New Roman" w:eastAsia="Times New Roman" w:hAnsi="Times New Roman" w:cs="Times New Roman"/>
          <w:sz w:val="28"/>
          <w:szCs w:val="28"/>
        </w:rPr>
        <w:t xml:space="preserve">Попівської  сільської територіальної </w:t>
      </w:r>
      <w:r>
        <w:rPr>
          <w:rFonts w:ascii="Times New Roman" w:eastAsia="Times New Roman" w:hAnsi="Times New Roman" w:cs="Times New Roman"/>
          <w:sz w:val="28"/>
          <w:szCs w:val="28"/>
        </w:rPr>
        <w:t>громади</w:t>
      </w:r>
      <w:r w:rsidR="00B2397A">
        <w:rPr>
          <w:rFonts w:ascii="Times New Roman" w:eastAsia="Times New Roman" w:hAnsi="Times New Roman" w:cs="Times New Roman"/>
          <w:sz w:val="28"/>
          <w:szCs w:val="28"/>
        </w:rPr>
        <w:t xml:space="preserve"> Конотопського району Сумської області до 2027 року</w:t>
      </w:r>
      <w:r>
        <w:rPr>
          <w:rFonts w:ascii="Times New Roman" w:eastAsia="Times New Roman" w:hAnsi="Times New Roman" w:cs="Times New Roman"/>
          <w:sz w:val="28"/>
          <w:szCs w:val="28"/>
        </w:rPr>
        <w:t>, яка визначить ключові напрямки розвитку інфраструктури, екології та інвестицій.</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 це складний механізм, що потребує щоденних зусиль для позитивних змін. Це одночасно й територіальна цілісність, і середовище функціонування, і спосіб життя, і можливості культурного, духовного, фізичного розвитку як окремої особистості, так і громади в цілому. Надати повний опис різнопланового та багатовекторного майбутнього розвитку дуже складно, але саме інтерес до майбутнього є головним стимулом до розробки стратегічного планування. Позитивні зміни в громаді не настануть лише внаслідок бажання. Потрібні  щоденні цілеспрямовані зусилля у визначеному напрямі. Дана Стратегія</w:t>
      </w:r>
      <w:r w:rsidR="00B2397A" w:rsidRPr="00B2397A">
        <w:rPr>
          <w:rFonts w:ascii="Times New Roman" w:eastAsia="Times New Roman" w:hAnsi="Times New Roman" w:cs="Times New Roman"/>
          <w:sz w:val="28"/>
          <w:szCs w:val="28"/>
        </w:rPr>
        <w:t xml:space="preserve"> </w:t>
      </w:r>
      <w:r w:rsidR="00B2397A">
        <w:rPr>
          <w:rFonts w:ascii="Times New Roman" w:eastAsia="Times New Roman" w:hAnsi="Times New Roman" w:cs="Times New Roman"/>
          <w:sz w:val="28"/>
          <w:szCs w:val="28"/>
        </w:rPr>
        <w:t>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sz w:val="28"/>
          <w:szCs w:val="28"/>
        </w:rPr>
        <w:t xml:space="preserve"> створена саме для того, щоб визначити головні стратегічні пріоритети, реалізація  яких забезпечить розвиток та досягнення поставлених цілей. Ми повинні не просто жити з дня на день, вирішуючи поточні проблеми, але й мати чіткий план  розвитку й рухатися згідно з ним. Тільки таким чином ми дамо шанс Попівській громаді знайти себе на економічній, культурній, і, сподіваюсь, (з огляду на дуже давню та насичену історію краю), туристичній карті України.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2022 році громада, як і вся країна, зіткнулася з викликами війни. Попри руйнування та переміщення населення, ми продовжуємо працювати над </w:t>
      </w:r>
      <w:r>
        <w:rPr>
          <w:rFonts w:ascii="Times New Roman" w:eastAsia="Times New Roman" w:hAnsi="Times New Roman" w:cs="Times New Roman"/>
          <w:sz w:val="28"/>
          <w:szCs w:val="28"/>
        </w:rPr>
        <w:lastRenderedPageBreak/>
        <w:t>відновленням та розвитком громади, забезпечуючи якісні послуги та підвищуючи рівень життя.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раді, що до розробки стратегії долучилися мешканці, підприємці, громадські організації та експерти. Дякуємо всім за участь у цій важливій роботі. Разом ми будемо наполегливо працювати над реалізацією стратегії, адже саме зараз ми творимо наше майбутнє.</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Наша мета – зробити Попівську громаду місцем, де хочеться жити, куди хочеться повертатися.</w:t>
      </w:r>
    </w:p>
    <w:p w:rsidR="003D515E" w:rsidRDefault="003D515E">
      <w:pPr>
        <w:spacing w:after="0"/>
        <w:jc w:val="both"/>
        <w:rPr>
          <w:rFonts w:ascii="Times New Roman" w:eastAsia="Times New Roman" w:hAnsi="Times New Roman" w:cs="Times New Roman"/>
          <w:sz w:val="28"/>
          <w:szCs w:val="28"/>
        </w:rPr>
      </w:pPr>
    </w:p>
    <w:p w:rsidR="003D515E" w:rsidRDefault="003D515E">
      <w:pPr>
        <w:spacing w:after="0"/>
        <w:rPr>
          <w:rFonts w:ascii="Times New Roman" w:eastAsia="Times New Roman" w:hAnsi="Times New Roman" w:cs="Times New Roman"/>
          <w:b/>
          <w:sz w:val="28"/>
          <w:szCs w:val="28"/>
        </w:rPr>
      </w:pP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 повагою, </w:t>
      </w:r>
    </w:p>
    <w:p w:rsidR="003D515E" w:rsidRDefault="00CD6EE4">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Сільський голова                                                         Анатолій БОЯРЧУК</w:t>
      </w:r>
    </w:p>
    <w:p w:rsidR="003D515E" w:rsidRDefault="003D515E">
      <w:pPr>
        <w:spacing w:after="0"/>
        <w:rPr>
          <w:rFonts w:ascii="Times New Roman" w:eastAsia="Times New Roman" w:hAnsi="Times New Roman" w:cs="Times New Roman"/>
          <w:b/>
          <w:sz w:val="28"/>
          <w:szCs w:val="28"/>
        </w:rPr>
      </w:pPr>
    </w:p>
    <w:p w:rsidR="003D515E" w:rsidRDefault="003D515E">
      <w:pPr>
        <w:spacing w:after="0"/>
        <w:rPr>
          <w:rFonts w:ascii="Times New Roman" w:eastAsia="Times New Roman" w:hAnsi="Times New Roman" w:cs="Times New Roman"/>
          <w:b/>
          <w:sz w:val="24"/>
          <w:szCs w:val="24"/>
        </w:rPr>
      </w:pPr>
    </w:p>
    <w:p w:rsidR="003D515E" w:rsidRDefault="003D515E">
      <w:pPr>
        <w:spacing w:after="0"/>
        <w:rPr>
          <w:rFonts w:ascii="Times New Roman" w:eastAsia="Times New Roman" w:hAnsi="Times New Roman" w:cs="Times New Roman"/>
          <w:b/>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sz w:val="24"/>
          <w:szCs w:val="24"/>
        </w:rPr>
      </w:pPr>
    </w:p>
    <w:p w:rsidR="003D515E" w:rsidRDefault="003D515E">
      <w:pPr>
        <w:spacing w:after="0"/>
        <w:rPr>
          <w:rFonts w:ascii="Times New Roman" w:eastAsia="Times New Roman" w:hAnsi="Times New Roman" w:cs="Times New Roman"/>
          <w:b/>
          <w:sz w:val="28"/>
          <w:szCs w:val="28"/>
          <w:highlight w:val="yellow"/>
        </w:rPr>
      </w:pPr>
    </w:p>
    <w:p w:rsidR="003D515E" w:rsidRDefault="003D515E">
      <w:pPr>
        <w:spacing w:after="0"/>
        <w:rPr>
          <w:rFonts w:ascii="Times New Roman" w:eastAsia="Times New Roman" w:hAnsi="Times New Roman" w:cs="Times New Roman"/>
          <w:b/>
          <w:sz w:val="28"/>
          <w:szCs w:val="28"/>
          <w:highlight w:val="yellow"/>
        </w:rPr>
      </w:pPr>
    </w:p>
    <w:p w:rsidR="003D515E" w:rsidRDefault="003D515E">
      <w:pPr>
        <w:spacing w:after="0"/>
        <w:rPr>
          <w:rFonts w:ascii="Times New Roman" w:eastAsia="Times New Roman" w:hAnsi="Times New Roman" w:cs="Times New Roman"/>
          <w:b/>
          <w:sz w:val="28"/>
          <w:szCs w:val="28"/>
          <w:highlight w:val="yellow"/>
        </w:rPr>
      </w:pPr>
    </w:p>
    <w:p w:rsidR="003D515E" w:rsidRDefault="003D515E">
      <w:pPr>
        <w:spacing w:after="0"/>
        <w:rPr>
          <w:rFonts w:ascii="Times New Roman" w:eastAsia="Times New Roman" w:hAnsi="Times New Roman" w:cs="Times New Roman"/>
          <w:b/>
          <w:sz w:val="28"/>
          <w:szCs w:val="28"/>
          <w:highlight w:val="yellow"/>
        </w:rPr>
      </w:pPr>
    </w:p>
    <w:p w:rsidR="009B010B" w:rsidRDefault="009B010B">
      <w:pPr>
        <w:spacing w:after="0"/>
        <w:rPr>
          <w:rFonts w:ascii="Times New Roman" w:eastAsia="Times New Roman" w:hAnsi="Times New Roman" w:cs="Times New Roman"/>
          <w:b/>
          <w:sz w:val="28"/>
          <w:szCs w:val="28"/>
          <w:highlight w:val="yellow"/>
        </w:rPr>
      </w:pPr>
    </w:p>
    <w:p w:rsidR="009B010B" w:rsidRDefault="009B010B">
      <w:pPr>
        <w:spacing w:after="0"/>
        <w:rPr>
          <w:rFonts w:ascii="Times New Roman" w:eastAsia="Times New Roman" w:hAnsi="Times New Roman" w:cs="Times New Roman"/>
          <w:b/>
          <w:sz w:val="28"/>
          <w:szCs w:val="28"/>
          <w:highlight w:val="yellow"/>
        </w:rPr>
      </w:pPr>
    </w:p>
    <w:p w:rsidR="00945949" w:rsidRDefault="00945949">
      <w:pPr>
        <w:spacing w:after="0"/>
        <w:rPr>
          <w:rFonts w:ascii="Times New Roman" w:eastAsia="Times New Roman" w:hAnsi="Times New Roman" w:cs="Times New Roman"/>
          <w:b/>
          <w:sz w:val="28"/>
          <w:szCs w:val="28"/>
          <w:highlight w:val="yellow"/>
        </w:rPr>
      </w:pPr>
    </w:p>
    <w:p w:rsidR="00945949" w:rsidRDefault="00945949">
      <w:pPr>
        <w:spacing w:after="0"/>
        <w:rPr>
          <w:rFonts w:ascii="Times New Roman" w:eastAsia="Times New Roman" w:hAnsi="Times New Roman" w:cs="Times New Roman"/>
          <w:b/>
          <w:sz w:val="28"/>
          <w:szCs w:val="28"/>
          <w:highlight w:val="yellow"/>
        </w:rPr>
      </w:pPr>
    </w:p>
    <w:p w:rsidR="00945949" w:rsidRDefault="00945949">
      <w:pPr>
        <w:spacing w:after="0"/>
        <w:rPr>
          <w:rFonts w:ascii="Times New Roman" w:eastAsia="Times New Roman" w:hAnsi="Times New Roman" w:cs="Times New Roman"/>
          <w:b/>
          <w:sz w:val="28"/>
          <w:szCs w:val="28"/>
          <w:highlight w:val="yellow"/>
        </w:rPr>
      </w:pPr>
    </w:p>
    <w:p w:rsidR="003D515E" w:rsidRDefault="00CD6EE4" w:rsidP="00BF1AEC">
      <w:pPr>
        <w:spacing w:after="0"/>
        <w:ind w:firstLine="708"/>
        <w:rPr>
          <w:rFonts w:ascii="Times New Roman" w:eastAsia="Times New Roman" w:hAnsi="Times New Roman" w:cs="Times New Roman"/>
          <w:b/>
          <w:sz w:val="28"/>
          <w:szCs w:val="28"/>
        </w:rPr>
      </w:pPr>
      <w:r w:rsidRPr="00A2420F">
        <w:rPr>
          <w:rFonts w:ascii="Times New Roman" w:eastAsia="Times New Roman" w:hAnsi="Times New Roman" w:cs="Times New Roman"/>
          <w:b/>
          <w:sz w:val="28"/>
          <w:szCs w:val="28"/>
        </w:rPr>
        <w:t>Вступ</w:t>
      </w:r>
    </w:p>
    <w:p w:rsidR="003D515E" w:rsidRDefault="003D515E">
      <w:pPr>
        <w:pBdr>
          <w:top w:val="nil"/>
          <w:left w:val="nil"/>
          <w:bottom w:val="nil"/>
          <w:right w:val="nil"/>
          <w:between w:val="nil"/>
        </w:pBdr>
        <w:spacing w:after="0"/>
        <w:ind w:firstLine="708"/>
        <w:jc w:val="both"/>
        <w:rPr>
          <w:rFonts w:ascii="Times New Roman" w:eastAsia="Times New Roman" w:hAnsi="Times New Roman" w:cs="Times New Roman"/>
          <w:b/>
          <w:color w:val="000000"/>
          <w:sz w:val="24"/>
          <w:szCs w:val="24"/>
        </w:rPr>
      </w:pPr>
      <w:bookmarkStart w:id="0" w:name="_heading=h.gjdgxs" w:colFirst="0" w:colLast="0"/>
      <w:bookmarkEnd w:id="0"/>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розвитку Попівської сільської</w:t>
      </w:r>
      <w:r w:rsidR="00D63CC7">
        <w:rPr>
          <w:rFonts w:ascii="Times New Roman" w:eastAsia="Times New Roman" w:hAnsi="Times New Roman" w:cs="Times New Roman"/>
          <w:sz w:val="28"/>
          <w:szCs w:val="28"/>
        </w:rPr>
        <w:t xml:space="preserve"> територіальної громади</w:t>
      </w:r>
      <w:r>
        <w:rPr>
          <w:rFonts w:ascii="Times New Roman" w:eastAsia="Times New Roman" w:hAnsi="Times New Roman" w:cs="Times New Roman"/>
          <w:sz w:val="28"/>
          <w:szCs w:val="28"/>
        </w:rPr>
        <w:t xml:space="preserve"> Конотопського району Сумської області до 2027 року – це документ, що визначає образ громади в майбутньому, стратегічні та операційні цілі для його досягнення та для сталого розвитку громади. Розроблений на основі законодавства України насамперед, Законів України «Про засади державної регіональної політики», «Про державне прогнозування та розроблення програм економічного й соціального розвитку України», «Про місцеве самоврядування в Україні» та з урахуванням Державної стратегії регіонального розвитку на 2021-2027 роки та Стратегії регіонального розвитку Сумської області на 2021-2027 роки. </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w:t>
      </w:r>
      <w:r w:rsidR="00D63CC7">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до 2027 року </w:t>
      </w:r>
      <w:r>
        <w:rPr>
          <w:rFonts w:ascii="Times New Roman" w:eastAsia="Times New Roman" w:hAnsi="Times New Roman" w:cs="Times New Roman"/>
          <w:sz w:val="28"/>
          <w:szCs w:val="28"/>
        </w:rPr>
        <w:t xml:space="preserve">є ключовим інструментом для залучення ресурсів, включаючи гранти, позики та інвестиції, необхідних для розвитку Попівської сільської ради. Вона визначає цілі, пріоритети, завдання та проєкти, спрямовані на структурні зміни в економіці та соціальній сфері, а також на поетапне розв'язання нагальних проблем. В умовах воєнного стану особливої уваги потребують питання підтримки ветеранів війни та створення безбар'єрного середовища. Їхня інтеграція в суспільство, забезпечення доступу до необхідних послуг та створення комфортних умов для життя є невід'ємною частиною сталого розвитку громади. </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Стратегічний цикл охоплює середньостроковий період до 2027 року, а реалізація стратегії відбуватиметься через План заходів на 2025-2027 роки</w:t>
      </w:r>
      <w:r w:rsidR="00E657CF">
        <w:rPr>
          <w:rFonts w:ascii="Times New Roman" w:eastAsia="Times New Roman" w:hAnsi="Times New Roman" w:cs="Times New Roman"/>
          <w:sz w:val="28"/>
          <w:szCs w:val="28"/>
        </w:rPr>
        <w:t xml:space="preserve"> з реалізації Стратегії 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sz w:val="28"/>
          <w:szCs w:val="28"/>
        </w:rPr>
        <w:t>.</w:t>
      </w:r>
    </w:p>
    <w:p w:rsidR="003D515E" w:rsidRDefault="00CD6EE4">
      <w:pPr>
        <w:pBdr>
          <w:top w:val="nil"/>
          <w:left w:val="nil"/>
          <w:bottom w:val="nil"/>
          <w:right w:val="nil"/>
          <w:between w:val="nil"/>
        </w:pBd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Розробка Стратегії </w:t>
      </w:r>
      <w:r w:rsidR="00E657CF">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до 2027 року </w:t>
      </w:r>
      <w:r>
        <w:rPr>
          <w:rFonts w:ascii="Times New Roman" w:eastAsia="Times New Roman" w:hAnsi="Times New Roman" w:cs="Times New Roman"/>
          <w:sz w:val="28"/>
          <w:szCs w:val="28"/>
        </w:rPr>
        <w:t>здійснювалася з дотриманням таких принципів:</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Об'єктивність - використання достовірних даних та реальних показників.</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Обґрунтованість та доцільність - розробка на основі чітких цілей та економічно обґрунтованих завдань.</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Відкритість та прозорість - забезпечення доступу громадськості до інформації та залучення до процесу.</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Недискримінація та рівний доступ - врахування інтересів усіх членів громади.</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 забезпечення досягнення цілей та виконання завдань у встановлені терміни.</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Історична спадкоємність - використання позитивного досвіду попередніх періодів.</w:t>
      </w:r>
    </w:p>
    <w:p w:rsidR="003D515E" w:rsidRDefault="00CD6EE4">
      <w:pPr>
        <w:numPr>
          <w:ilvl w:val="0"/>
          <w:numId w:val="36"/>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Сталий розвиток - задоволення потреб сучасного покоління з урахуванням інтересів майбутніх поколінь.</w:t>
      </w:r>
    </w:p>
    <w:p w:rsidR="003D515E" w:rsidRDefault="00CD6EE4">
      <w:pPr>
        <w:pBdr>
          <w:top w:val="nil"/>
          <w:left w:val="nil"/>
          <w:bottom w:val="nil"/>
          <w:right w:val="nil"/>
          <w:between w:val="nil"/>
        </w:pBd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Стратегія </w:t>
      </w:r>
      <w:r w:rsidR="00D63CC7">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до 2027 року </w:t>
      </w:r>
      <w:r>
        <w:rPr>
          <w:rFonts w:ascii="Times New Roman" w:eastAsia="Times New Roman" w:hAnsi="Times New Roman" w:cs="Times New Roman"/>
          <w:sz w:val="28"/>
          <w:szCs w:val="28"/>
        </w:rPr>
        <w:t xml:space="preserve">дає відповіді на ключові питання, що стоять перед громадою: створення середовища, де кожен, незалежно від фізичних можливостей чи бойового досвіду, відчуває себе повноцінним членом суспільства, підвищення ступеня комфортності, формування безпечного простору для життя та ведення бізнесу, стимулювання громадянської та підприємницької активності, розвиток власних продуктивних сил, відновлення інфраструктури, розширення пропозиції робочих місць. </w:t>
      </w:r>
    </w:p>
    <w:p w:rsidR="003D515E" w:rsidRDefault="003D515E">
      <w:pPr>
        <w:pBdr>
          <w:top w:val="nil"/>
          <w:left w:val="nil"/>
          <w:bottom w:val="nil"/>
          <w:right w:val="nil"/>
          <w:between w:val="nil"/>
        </w:pBdr>
        <w:spacing w:after="0"/>
        <w:ind w:left="720"/>
        <w:jc w:val="both"/>
        <w:rPr>
          <w:rFonts w:ascii="Times New Roman" w:eastAsia="Times New Roman" w:hAnsi="Times New Roman" w:cs="Times New Roman"/>
          <w:sz w:val="28"/>
          <w:szCs w:val="28"/>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3D515E">
      <w:pPr>
        <w:pBdr>
          <w:top w:val="nil"/>
          <w:left w:val="nil"/>
          <w:bottom w:val="nil"/>
          <w:right w:val="nil"/>
          <w:between w:val="nil"/>
        </w:pBdr>
        <w:spacing w:after="0"/>
        <w:ind w:firstLine="709"/>
        <w:jc w:val="both"/>
        <w:rPr>
          <w:rFonts w:ascii="Times New Roman" w:eastAsia="Times New Roman" w:hAnsi="Times New Roman" w:cs="Times New Roman"/>
          <w:b/>
          <w:sz w:val="28"/>
          <w:szCs w:val="28"/>
          <w:highlight w:val="yellow"/>
        </w:rPr>
      </w:pPr>
    </w:p>
    <w:p w:rsidR="003D515E" w:rsidRDefault="004A33D8">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Розділ </w:t>
      </w:r>
      <w:r w:rsidR="00CD6EE4" w:rsidRPr="005D62D4">
        <w:rPr>
          <w:rFonts w:ascii="Times New Roman" w:eastAsia="Times New Roman" w:hAnsi="Times New Roman" w:cs="Times New Roman"/>
          <w:b/>
          <w:color w:val="000000"/>
          <w:sz w:val="28"/>
          <w:szCs w:val="28"/>
        </w:rPr>
        <w:t>1. Аналітична частина</w:t>
      </w:r>
    </w:p>
    <w:p w:rsidR="004A33D8" w:rsidRPr="005D62D4" w:rsidRDefault="004A33D8">
      <w:pPr>
        <w:pBdr>
          <w:top w:val="nil"/>
          <w:left w:val="nil"/>
          <w:bottom w:val="nil"/>
          <w:right w:val="nil"/>
          <w:between w:val="nil"/>
        </w:pBd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1. Характеристика громади</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r w:rsidRPr="005D62D4">
        <w:rPr>
          <w:rFonts w:ascii="Times New Roman" w:eastAsia="Times New Roman" w:hAnsi="Times New Roman" w:cs="Times New Roman"/>
          <w:b/>
          <w:color w:val="000000"/>
          <w:sz w:val="28"/>
          <w:szCs w:val="28"/>
        </w:rPr>
        <w:t>1.1. Історична довідка</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Попівська сільська рада Конотопського району Сумської області утворилась у жовтні 2020 року шляхом об’єднання 16 сільських рад - Попівської, Вирівської, Дептівської, Соснівської, Шевченківської, Кузьківської, Карабутівської, Присеймів’ської, Мельнянської, Юрівської, Пекарівської, Малосамбірської, Великосамбірської, Кошарівської, Михайло-Ганнівської та Шаповалівської. Адміністративний центр територіальної громади: село Попівка.</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складі громади 44 населені пункти: 40 сіл та 4 селища. </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кожен із них має свою унікальну історію та свої особливості.</w:t>
      </w:r>
    </w:p>
    <w:p w:rsidR="003D515E" w:rsidRDefault="00CD6EE4">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120765" cy="6120765"/>
            <wp:effectExtent l="0" t="0" r="0" b="0"/>
            <wp:docPr id="29" name="image3.jpg" descr="C:\Users\Таня\0000Мої документи\ДЛЯ ЕЛКТРОННОЇ ПОШТИ\271716927_230686409245606_3235325062627719926_n.jpg"/>
            <wp:cNvGraphicFramePr/>
            <a:graphic xmlns:a="http://schemas.openxmlformats.org/drawingml/2006/main">
              <a:graphicData uri="http://schemas.openxmlformats.org/drawingml/2006/picture">
                <pic:pic xmlns:pic="http://schemas.openxmlformats.org/drawingml/2006/picture">
                  <pic:nvPicPr>
                    <pic:cNvPr id="0" name="image3.jpg" descr="C:\Users\Таня\0000Мої документи\ДЛЯ ЕЛКТРОННОЇ ПОШТИ\271716927_230686409245606_3235325062627719926_n.jpg"/>
                    <pic:cNvPicPr preferRelativeResize="0"/>
                  </pic:nvPicPr>
                  <pic:blipFill>
                    <a:blip r:embed="rId9" cstate="print"/>
                    <a:srcRect/>
                    <a:stretch>
                      <a:fillRect/>
                    </a:stretch>
                  </pic:blipFill>
                  <pic:spPr>
                    <a:xfrm>
                      <a:off x="0" y="0"/>
                      <a:ext cx="6120765" cy="6120765"/>
                    </a:xfrm>
                    <a:prstGeom prst="rect">
                      <a:avLst/>
                    </a:prstGeom>
                    <a:ln/>
                  </pic:spPr>
                </pic:pic>
              </a:graphicData>
            </a:graphic>
          </wp:inline>
        </w:drawing>
      </w:r>
    </w:p>
    <w:p w:rsidR="003D515E" w:rsidRDefault="003D515E">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color w:val="000000"/>
          <w:sz w:val="24"/>
          <w:szCs w:val="24"/>
        </w:rPr>
      </w:pP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Шевченкове унікальне тим, що в цьому селі проживала родина істориків, науковців і громадських діячів Лазаревських, завдяки цьому Шевченкове, яке </w:t>
      </w:r>
      <w:r>
        <w:rPr>
          <w:rFonts w:ascii="Times New Roman" w:eastAsia="Times New Roman" w:hAnsi="Times New Roman" w:cs="Times New Roman"/>
          <w:color w:val="000000"/>
          <w:sz w:val="28"/>
          <w:szCs w:val="28"/>
        </w:rPr>
        <w:lastRenderedPageBreak/>
        <w:t xml:space="preserve">на той час називалося Гирівка, відвідав Великий Кобзар – Тарас Григорович Шевченко. Знайомство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дружба братів Лазаревських, особливо Федора, Михайла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Василя, із Тарасом Шевченком розпочалася з 1847 року - часу заслання його царським урядом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солдатчину до Оренбурзького корпусу, де брати працювали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різні часи урядовцями в прикордонній комісії. Перебуваючи в Шевченковому, він намалював портрет матері братів Лазаревських та написав автограф вірша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Садок вишневий коло хати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До сьогодні в с. Шевченкове збереглася садиба родини Лазаревських та старовинний млин, що стояв біля неї. І є надія, що з часом тут буде відкрито музей про родину Лазаревських та перебування Шевченка в Гирівці.</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Шаповалівка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Соснівка славляться подіями Конотопської битви 1659 року під проводом гетьмана І. Виговського, в якій козацьке військо здобуло перемогу над московським військом.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наш час щороку в с. Шаповалівка проходять урочистості,  фестиваль, що набув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же державного масштабу.</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Малому Самборі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Великому Самборі розвивається садівництво. У селі Малий Самбір знаходиться Сумська дослідна станція садівництва ІС НААН України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щороку проводиться свято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Першої ягоди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 суничний-фестиваль, яке відвідують жителі району, міста, області та садівники з усієї України.</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Окрасою села Дептівка є дерев’яна церква Різдва Пресвятої Богородиці, побудована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1906 році на кошти Дептівської громади, яка є унікальною за розмірами та оформленням дерев’яною архітектурною спорудою.</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Село Вирівка відоме своїм храмом Покрова Пресвятої Богородиці, збудованим за кошти мецената Юхима Даниловича Школяренка. Унікальним є також приміщення Вирівської школи, де раніше знаходилося учительське училище та церковно-приходська школа.</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Мельня, Чорноплатове та Присеймів’я - села з неповторною природою, неподалік від яких протікає річка Сейм. Село Мельня дало нашому народу українського хорового диригента, композитора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педагога Григорія Давидовського. А в Чорноплатівській школі отримав освіту український вчений, державний, політичний та громадський діяч, президент НАПН України Василь Григорович Кремень.</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Карабутове увійшло в історію як одне з найдавніших сіл південної Конотопщини, а ще в селі знаходиться велике водосховище, яке стало улюбленим місцем відпочинку, як для місцевих жителів, так і для гостей привітного конотопського краю.</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Поблизу водосховища знаходиться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село Пекарі, яке також омивається ставками.</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Має свою славну історію село Юрівка, яке приваблює гостей мальовничими краєвидами та ошатним виглядом.</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Михайло-Ганнівка за переказами походить від імен його перших поселенців Михайла і Ганни Костенецьких, що стали для майбутніх поколінь символами мудрості і кохання.</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і кожне село, Кошари має свою давню історію, що пов`язана з розвитком вівчарства. Це село було козацьким, збереглося навіть прізвище першого поселенця - козака з с. Дептівка Василя Сайно. </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Кузьки - село, яке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1859 році відвідав український поет Тарас Григорович Шевченко, він зупинявся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титулярного радника Плата Григоровича Колодчевського, щоб перепочити, подорожуючи з села Гирівка до Кролевця.</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2C3345"/>
          <w:sz w:val="28"/>
          <w:szCs w:val="28"/>
          <w:highlight w:val="white"/>
        </w:rPr>
      </w:pPr>
      <w:r>
        <w:rPr>
          <w:rFonts w:ascii="Times New Roman" w:eastAsia="Times New Roman" w:hAnsi="Times New Roman" w:cs="Times New Roman"/>
          <w:color w:val="050505"/>
          <w:sz w:val="28"/>
          <w:szCs w:val="28"/>
          <w:highlight w:val="white"/>
        </w:rPr>
        <w:t>Але найбільшим серед населених пунктів новоутвореної сільської ради є село Попівка, яке знаходиться поряд із містом Конотоп і має розвинену інфраструктуру. Це село дало нашій державі багато відомих людей, які прославили його в різних галузях і сферах діяльності та стало адміністративним центром громади.</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2C3345"/>
          <w:sz w:val="28"/>
          <w:szCs w:val="28"/>
          <w:highlight w:val="white"/>
        </w:rPr>
      </w:pPr>
      <w:r>
        <w:rPr>
          <w:rFonts w:ascii="Times New Roman" w:eastAsia="Times New Roman" w:hAnsi="Times New Roman" w:cs="Times New Roman"/>
          <w:color w:val="050505"/>
          <w:sz w:val="28"/>
          <w:szCs w:val="28"/>
          <w:highlight w:val="white"/>
        </w:rPr>
        <w:t>Культура наших сіл - це унікальне та цінне явище, яке потрібно берегти та передавати наступним поколінням, а саме молоді, тому що вони ті, хто будуть продовжувати жити на цій землі, та прославляти її.</w:t>
      </w:r>
    </w:p>
    <w:p w:rsidR="003D515E" w:rsidRDefault="003D515E">
      <w:pPr>
        <w:spacing w:after="0" w:line="240" w:lineRule="auto"/>
        <w:jc w:val="both"/>
        <w:rPr>
          <w:rFonts w:ascii="Times New Roman" w:eastAsia="Times New Roman" w:hAnsi="Times New Roman" w:cs="Times New Roman"/>
          <w:sz w:val="28"/>
          <w:szCs w:val="28"/>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40"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6B78B8" w:rsidRDefault="006B78B8">
      <w:pPr>
        <w:spacing w:after="0" w:line="259" w:lineRule="auto"/>
        <w:rPr>
          <w:rFonts w:ascii="Times New Roman" w:eastAsia="Times New Roman" w:hAnsi="Times New Roman" w:cs="Times New Roman"/>
          <w:b/>
          <w:sz w:val="28"/>
          <w:szCs w:val="28"/>
          <w:highlight w:val="yellow"/>
        </w:rPr>
      </w:pPr>
    </w:p>
    <w:p w:rsidR="006B78B8" w:rsidRDefault="006B78B8">
      <w:pPr>
        <w:spacing w:after="0" w:line="259" w:lineRule="auto"/>
        <w:rPr>
          <w:rFonts w:ascii="Times New Roman" w:eastAsia="Times New Roman" w:hAnsi="Times New Roman" w:cs="Times New Roman"/>
          <w:b/>
          <w:sz w:val="28"/>
          <w:szCs w:val="28"/>
          <w:highlight w:val="yellow"/>
        </w:rPr>
      </w:pPr>
    </w:p>
    <w:p w:rsidR="006B78B8" w:rsidRDefault="006B78B8">
      <w:pPr>
        <w:spacing w:after="0" w:line="259" w:lineRule="auto"/>
        <w:rPr>
          <w:rFonts w:ascii="Times New Roman" w:eastAsia="Times New Roman" w:hAnsi="Times New Roman" w:cs="Times New Roman"/>
          <w:b/>
          <w:sz w:val="28"/>
          <w:szCs w:val="28"/>
          <w:highlight w:val="yellow"/>
        </w:rPr>
      </w:pPr>
    </w:p>
    <w:p w:rsidR="003D515E" w:rsidRDefault="003D515E">
      <w:pPr>
        <w:spacing w:after="0" w:line="259" w:lineRule="auto"/>
        <w:rPr>
          <w:rFonts w:ascii="Times New Roman" w:eastAsia="Times New Roman" w:hAnsi="Times New Roman" w:cs="Times New Roman"/>
          <w:b/>
          <w:sz w:val="28"/>
          <w:szCs w:val="28"/>
          <w:highlight w:val="yellow"/>
        </w:rPr>
      </w:pPr>
    </w:p>
    <w:p w:rsidR="003D515E" w:rsidRDefault="00CD6EE4">
      <w:pPr>
        <w:spacing w:after="0" w:line="259" w:lineRule="auto"/>
        <w:ind w:firstLine="708"/>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lastRenderedPageBreak/>
        <w:t xml:space="preserve">1.2. Географічне </w:t>
      </w:r>
      <w:r w:rsidR="003D02A6">
        <w:rPr>
          <w:rFonts w:ascii="Times New Roman" w:eastAsia="Times New Roman" w:hAnsi="Times New Roman" w:cs="Times New Roman"/>
          <w:b/>
          <w:sz w:val="28"/>
          <w:szCs w:val="28"/>
        </w:rPr>
        <w:t>знаходження</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Територія Попівської сільської ради </w:t>
      </w:r>
      <w:r>
        <w:rPr>
          <w:rFonts w:ascii="Times New Roman" w:eastAsia="Times New Roman" w:hAnsi="Times New Roman" w:cs="Times New Roman"/>
          <w:sz w:val="28"/>
          <w:szCs w:val="28"/>
          <w:highlight w:val="white"/>
        </w:rPr>
        <w:t>Конотопського району Сумської області</w:t>
      </w:r>
      <w:r>
        <w:rPr>
          <w:rFonts w:ascii="Times New Roman" w:eastAsia="Times New Roman" w:hAnsi="Times New Roman" w:cs="Times New Roman"/>
          <w:sz w:val="28"/>
          <w:szCs w:val="28"/>
        </w:rPr>
        <w:t xml:space="preserve"> розташована у межах Поліської та Лісостепової зонах України.</w:t>
      </w:r>
      <w:r>
        <w:rPr>
          <w:rFonts w:ascii="Times New Roman" w:eastAsia="Times New Roman" w:hAnsi="Times New Roman" w:cs="Times New Roman"/>
          <w:b/>
          <w:sz w:val="28"/>
          <w:szCs w:val="28"/>
        </w:rPr>
        <w:tab/>
      </w:r>
    </w:p>
    <w:p w:rsidR="003D515E" w:rsidRDefault="00CD6EE4">
      <w:pPr>
        <w:pBdr>
          <w:top w:val="nil"/>
          <w:left w:val="nil"/>
          <w:bottom w:val="nil"/>
          <w:right w:val="nil"/>
          <w:between w:val="nil"/>
        </w:pBdr>
        <w:tabs>
          <w:tab w:val="left" w:pos="939"/>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Площа громади складає: 88620,89 га</w:t>
      </w:r>
      <w:r>
        <w:rPr>
          <w:rFonts w:ascii="Times New Roman" w:eastAsia="Times New Roman" w:hAnsi="Times New Roman" w:cs="Times New Roman"/>
          <w:color w:val="000000"/>
          <w:sz w:val="28"/>
          <w:szCs w:val="28"/>
        </w:rPr>
        <w:tab/>
      </w:r>
    </w:p>
    <w:p w:rsidR="003D515E" w:rsidRDefault="00CD6EE4">
      <w:pPr>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Відстані: до рай</w:t>
      </w:r>
      <w:r>
        <w:rPr>
          <w:rFonts w:ascii="Times New Roman" w:eastAsia="Times New Roman" w:hAnsi="Times New Roman" w:cs="Times New Roman"/>
          <w:color w:val="000000"/>
          <w:sz w:val="28"/>
          <w:szCs w:val="28"/>
        </w:rPr>
        <w:t>онного центра: м. Конотоп – 8 км, до обласного центра: м. Суми – 140,0 км., до столиці</w:t>
      </w:r>
      <w:r>
        <w:rPr>
          <w:rFonts w:ascii="Times New Roman" w:eastAsia="Times New Roman" w:hAnsi="Times New Roman" w:cs="Times New Roman"/>
          <w:sz w:val="28"/>
          <w:szCs w:val="28"/>
        </w:rPr>
        <w:t>: м. Київ - 250 км.</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Адміністративний центр –  село Попівка, Конотопський район, Сумська область. Не межує з Росією.</w:t>
      </w:r>
    </w:p>
    <w:p w:rsidR="003D515E" w:rsidRDefault="00CD6EE4">
      <w:pPr>
        <w:pBdr>
          <w:top w:val="nil"/>
          <w:left w:val="nil"/>
          <w:bottom w:val="nil"/>
          <w:right w:val="nil"/>
          <w:between w:val="nil"/>
        </w:pBdr>
        <w:tabs>
          <w:tab w:val="left" w:pos="3282"/>
        </w:tabs>
        <w:spacing w:after="0" w:line="240" w:lineRule="auto"/>
        <w:ind w:firstLine="708"/>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sz w:val="20"/>
          <w:szCs w:val="20"/>
          <w:highlight w:val="white"/>
        </w:rPr>
        <w:drawing>
          <wp:inline distT="0" distB="0" distL="0" distR="0">
            <wp:extent cx="4879817" cy="6589376"/>
            <wp:effectExtent l="0" t="0" r="0" b="0"/>
            <wp:docPr id="25" name="image12.jpg" descr="C:\Users\Таня\Downloads\main_image_ПОПІВСЬКА_ТЕРИТОРІАЛЬНА_ГРОМАДА.jpeg"/>
            <wp:cNvGraphicFramePr/>
            <a:graphic xmlns:a="http://schemas.openxmlformats.org/drawingml/2006/main">
              <a:graphicData uri="http://schemas.openxmlformats.org/drawingml/2006/picture">
                <pic:pic xmlns:pic="http://schemas.openxmlformats.org/drawingml/2006/picture">
                  <pic:nvPicPr>
                    <pic:cNvPr id="0" name="image12.jpg" descr="C:\Users\Таня\Downloads\main_image_ПОПІВСЬКА_ТЕРИТОРІАЛЬНА_ГРОМАДА.jpeg"/>
                    <pic:cNvPicPr preferRelativeResize="0"/>
                  </pic:nvPicPr>
                  <pic:blipFill>
                    <a:blip r:embed="rId11" cstate="print"/>
                    <a:srcRect/>
                    <a:stretch>
                      <a:fillRect/>
                    </a:stretch>
                  </pic:blipFill>
                  <pic:spPr>
                    <a:xfrm>
                      <a:off x="0" y="0"/>
                      <a:ext cx="4879817" cy="6589376"/>
                    </a:xfrm>
                    <a:prstGeom prst="rect">
                      <a:avLst/>
                    </a:prstGeom>
                    <a:ln/>
                  </pic:spPr>
                </pic:pic>
              </a:graphicData>
            </a:graphic>
          </wp:inline>
        </w:drawing>
      </w:r>
    </w:p>
    <w:p w:rsidR="003D515E" w:rsidRDefault="003D515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highlight w:val="white"/>
        </w:rPr>
      </w:pP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До складу громади входить 4 селища: Заводське, Залізничне, Питомник, Шевченківське, і 40 сіл: Андріївське, Броди, Великий Самбір, Вирівка, Вільне, Гути, Дептівка, Жолдаки, Калишенкове, Карабутове, Кошари, Кузьки, Лисогубівка, Малий Самбір, Мар</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highlight w:val="white"/>
        </w:rPr>
        <w:t xml:space="preserve">янівка, Мельня, Михайло-Ганнівка, Нехаївка, </w:t>
      </w:r>
      <w:r>
        <w:rPr>
          <w:rFonts w:ascii="Times New Roman" w:eastAsia="Times New Roman" w:hAnsi="Times New Roman" w:cs="Times New Roman"/>
          <w:color w:val="000000"/>
          <w:sz w:val="28"/>
          <w:szCs w:val="28"/>
          <w:highlight w:val="white"/>
        </w:rPr>
        <w:lastRenderedPageBreak/>
        <w:t>Нечаївське, Нове, Новоселівка, Озаричі, Попівка, Пекарі, Привокзальне, Присеймів</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highlight w:val="white"/>
        </w:rPr>
        <w:t xml:space="preserve">я, Раки, Сарнавщина, Селище, Соснівка, Таранське,Торговиця, Тулушка, Турутине, Ульянівка, Фесівка, Чорноплатове, Шаповалівка, Шевченкове, Юрівка.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території Попівської сільської ради утворено 10 старостинських округів: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Великосамбірський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Великий Самбір</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до складу якого входять села Великий Самбір, Броди;</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Вирівський старостинський округ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Вирівка, до складу якого входять села Вирівка, Таранське, Лисогубівка, Сарнавщина, с-ща Заводське, Питомник;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Дептівський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Дептівка, до складу якого входить  село Дептівка;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Кошарівський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Кошари, до складу якого входять села Кошари, Андріївське, Нечаївське, Михайло-Ганнівка, Турутине, Ульянівка, Фесівка;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Кузьківський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Кузьки, до складу якого входять села Кузьки, Гути, Жолдаки, Новоселівка, Раки;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Присеймівський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Присеймівʼя, до складу якого входять села Присеймів’я, Мельня, Озаричі, Нове, Чорноплатове, Калишенкове, Мар’янівка, с-ще Залізничне;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Соснівський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Соснівка, до складу якого входять села Соснівка, Вільне, Малий Самбір, с-ще Шевченківське;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Шаповалівський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Шаповалівка, до складу якого входять села Шаповалівка, Привокзальне;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Шевченківський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Шевченкове, до складу якого входять  села Шевченкове, Торговиця, Карабутове, Нехаївка; </w:t>
      </w:r>
    </w:p>
    <w:p w:rsidR="003D515E" w:rsidRDefault="00CD6EE4">
      <w:pPr>
        <w:numPr>
          <w:ilvl w:val="0"/>
          <w:numId w:val="4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Юрівський старостинський округ із центром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с. Юрівка, до складу якого входять села Юрівка, Пекарі.</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Віднесено до підпорядкування адміністративного центру Попівської сільської ради села Попівка, Селище, Тулушка.</w:t>
      </w: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D63CC7" w:rsidRDefault="00D63CC7">
      <w:pPr>
        <w:spacing w:after="0" w:line="240" w:lineRule="auto"/>
        <w:ind w:firstLine="708"/>
        <w:jc w:val="both"/>
        <w:rPr>
          <w:rFonts w:ascii="Times New Roman" w:eastAsia="Times New Roman" w:hAnsi="Times New Roman" w:cs="Times New Roman"/>
          <w:color w:val="000000"/>
          <w:sz w:val="28"/>
          <w:szCs w:val="28"/>
        </w:rPr>
      </w:pPr>
    </w:p>
    <w:p w:rsidR="00D63CC7" w:rsidRDefault="00D63CC7">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3D515E" w:rsidRDefault="003D515E">
      <w:pPr>
        <w:spacing w:after="0" w:line="240" w:lineRule="auto"/>
        <w:rPr>
          <w:rFonts w:ascii="Times New Roman" w:eastAsia="Times New Roman" w:hAnsi="Times New Roman" w:cs="Times New Roman"/>
          <w:color w:val="000000"/>
          <w:sz w:val="28"/>
          <w:szCs w:val="28"/>
        </w:rPr>
      </w:pPr>
    </w:p>
    <w:p w:rsidR="003D515E" w:rsidRDefault="00CD6EE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Відстань від сільських населених пунктів </w:t>
      </w:r>
    </w:p>
    <w:p w:rsidR="003D515E" w:rsidRDefault="00CD6EE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 адміністративного центру сільської ради с. Попівка</w:t>
      </w:r>
    </w:p>
    <w:tbl>
      <w:tblPr>
        <w:tblStyle w:val="afffb"/>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5"/>
        <w:gridCol w:w="3315"/>
        <w:gridCol w:w="5700"/>
      </w:tblGrid>
      <w:tr w:rsidR="003D515E">
        <w:trPr>
          <w:trHeight w:val="735"/>
          <w:tblHeader/>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bookmarkStart w:id="1" w:name="bookmark=id.1fob9te" w:colFirst="0" w:colLast="0"/>
            <w:bookmarkEnd w:id="1"/>
            <w:r>
              <w:rPr>
                <w:rFonts w:ascii="Times New Roman" w:eastAsia="Times New Roman" w:hAnsi="Times New Roman" w:cs="Times New Roman"/>
                <w:color w:val="000000"/>
                <w:sz w:val="28"/>
                <w:szCs w:val="28"/>
              </w:rPr>
              <w:t>№ з/п</w:t>
            </w:r>
          </w:p>
        </w:tc>
        <w:tc>
          <w:tcPr>
            <w:tcW w:w="331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 населеного пункту</w:t>
            </w:r>
          </w:p>
        </w:tc>
        <w:tc>
          <w:tcPr>
            <w:tcW w:w="5700" w:type="dxa"/>
            <w:vAlign w:val="center"/>
          </w:tcPr>
          <w:p w:rsidR="003D515E" w:rsidRPr="00CD6EE4" w:rsidRDefault="00CD6EE4">
            <w:pPr>
              <w:pBdr>
                <w:top w:val="nil"/>
                <w:left w:val="nil"/>
                <w:bottom w:val="nil"/>
                <w:right w:val="nil"/>
                <w:between w:val="nil"/>
              </w:pBdr>
              <w:jc w:val="center"/>
              <w:rPr>
                <w:rFonts w:ascii="Times New Roman" w:eastAsia="Times New Roman" w:hAnsi="Times New Roman" w:cs="Times New Roman"/>
                <w:color w:val="000000"/>
                <w:sz w:val="28"/>
                <w:szCs w:val="28"/>
                <w:lang w:val="ru-RU"/>
              </w:rPr>
            </w:pPr>
            <w:r w:rsidRPr="00CD6EE4">
              <w:rPr>
                <w:rFonts w:ascii="Times New Roman" w:eastAsia="Times New Roman" w:hAnsi="Times New Roman" w:cs="Times New Roman"/>
                <w:color w:val="000000"/>
                <w:sz w:val="28"/>
                <w:szCs w:val="28"/>
                <w:lang w:val="ru-RU"/>
              </w:rPr>
              <w:t>Відстань від населеного пункту до адміністративного центру сільської ради, км</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Великий Самбір</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Броди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25,7</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Вирівка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с-ще Заводське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Таранське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19,8</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Лисогубівка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с-ще Питомник</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Сарнавщина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18,1</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Дептівка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38,3</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Карабутове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Нехаївка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37,0</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Кошари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43,8</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с.Андріїівське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Нечаївське </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44,6</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Гути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Жолдаки </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Кузьки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Новоселівка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19.</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Раки</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20,3</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Малий Самбір</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Мельня</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Михайло-Ганнівка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Турутине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Улянівка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40,8</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Фесівка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Попівка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Тулушка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10,7</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Селище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Пекарі</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Присеймів`я </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Озаричі</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Нове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Чорноплатове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30,1</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с-ще Залізничне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31,8</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Калишенкове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Мар`янівка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Вільне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38.</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Соснівка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16,9</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с-ще Шевченківське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Привокзальне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Шаповалівка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14,6</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Торговиця</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Шевченкове</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23,4</w:t>
            </w:r>
          </w:p>
        </w:tc>
      </w:tr>
      <w:tr w:rsidR="003D515E">
        <w:trPr>
          <w:trHeight w:val="20"/>
        </w:trPr>
        <w:tc>
          <w:tcPr>
            <w:tcW w:w="945" w:type="dxa"/>
            <w:vAlign w:val="center"/>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c>
          <w:tcPr>
            <w:tcW w:w="3315" w:type="dxa"/>
            <w:vAlign w:val="center"/>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Юрівка</w:t>
            </w:r>
          </w:p>
        </w:tc>
        <w:tc>
          <w:tcPr>
            <w:tcW w:w="5700" w:type="dxa"/>
            <w:tcBorders>
              <w:top w:val="single" w:sz="4" w:space="0" w:color="000000"/>
              <w:left w:val="single" w:sz="4" w:space="0" w:color="000000"/>
              <w:bottom w:val="single" w:sz="4" w:space="0" w:color="000000"/>
              <w:right w:val="single" w:sz="4" w:space="0" w:color="000000"/>
            </w:tcBorders>
            <w:shd w:val="clear" w:color="auto" w:fill="FFFFFF"/>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38,5</w:t>
            </w:r>
          </w:p>
        </w:tc>
      </w:tr>
    </w:tbl>
    <w:p w:rsidR="003D515E" w:rsidRDefault="00CD6EE4">
      <w:pPr>
        <w:spacing w:before="90" w:line="240" w:lineRule="auto"/>
        <w:ind w:right="-24"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Кордони громади: із півночі - землі Кролевецької громади Конотопського району, зі сходу – землі Бочечківської сільської та Дубов</w:t>
      </w:r>
      <w:r>
        <w:rPr>
          <w:rFonts w:ascii="Times New Roman" w:eastAsia="Times New Roman" w:hAnsi="Times New Roman" w:cs="Times New Roman"/>
          <w:color w:val="000000"/>
          <w:sz w:val="28"/>
          <w:szCs w:val="28"/>
          <w:highlight w:val="white"/>
        </w:rPr>
        <w:t>'я</w:t>
      </w:r>
      <w:r>
        <w:rPr>
          <w:rFonts w:ascii="Times New Roman" w:eastAsia="Times New Roman" w:hAnsi="Times New Roman" w:cs="Times New Roman"/>
          <w:color w:val="000000"/>
          <w:sz w:val="28"/>
          <w:szCs w:val="28"/>
        </w:rPr>
        <w:t>зівської селищної рад Конотопського району, із півдня – землі Роменського району та з заходу -  землі Чернігівської області.</w:t>
      </w:r>
    </w:p>
    <w:p w:rsidR="003D515E" w:rsidRDefault="00CD6EE4">
      <w:pPr>
        <w:ind w:firstLine="708"/>
        <w:rPr>
          <w:rFonts w:ascii="Times New Roman" w:eastAsia="Times New Roman" w:hAnsi="Times New Roman" w:cs="Times New Roman"/>
          <w:b/>
          <w:sz w:val="24"/>
          <w:szCs w:val="24"/>
        </w:rPr>
        <w:sectPr w:rsidR="003D515E">
          <w:footerReference w:type="default" r:id="rId12"/>
          <w:pgSz w:w="11906" w:h="16838"/>
          <w:pgMar w:top="851" w:right="851" w:bottom="851" w:left="1418" w:header="709" w:footer="709" w:gutter="0"/>
          <w:pgNumType w:start="1"/>
          <w:cols w:space="720"/>
          <w:titlePg/>
        </w:sectPr>
      </w:pPr>
      <w:r>
        <w:rPr>
          <w:rFonts w:ascii="Times New Roman" w:eastAsia="Times New Roman" w:hAnsi="Times New Roman" w:cs="Times New Roman"/>
          <w:b/>
          <w:noProof/>
          <w:sz w:val="24"/>
          <w:szCs w:val="24"/>
        </w:rPr>
        <w:drawing>
          <wp:inline distT="0" distB="0" distL="0" distR="0">
            <wp:extent cx="6118218" cy="3741946"/>
            <wp:effectExtent l="0" t="0" r="0" b="0"/>
            <wp:docPr id="3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cstate="print"/>
                    <a:srcRect/>
                    <a:stretch>
                      <a:fillRect/>
                    </a:stretch>
                  </pic:blipFill>
                  <pic:spPr>
                    <a:xfrm>
                      <a:off x="0" y="0"/>
                      <a:ext cx="6118218" cy="3741946"/>
                    </a:xfrm>
                    <a:prstGeom prst="rect">
                      <a:avLst/>
                    </a:prstGeom>
                    <a:ln/>
                  </pic:spPr>
                </pic:pic>
              </a:graphicData>
            </a:graphic>
          </wp:inline>
        </w:drawing>
      </w:r>
    </w:p>
    <w:p w:rsidR="003D515E" w:rsidRPr="005D62D4" w:rsidRDefault="00CD6EE4">
      <w:pPr>
        <w:spacing w:after="0" w:line="240" w:lineRule="auto"/>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lastRenderedPageBreak/>
        <w:t>2. Природно-ресурсний потенціал</w:t>
      </w:r>
    </w:p>
    <w:p w:rsidR="003D515E" w:rsidRPr="005D62D4" w:rsidRDefault="00CD6EE4">
      <w:pPr>
        <w:spacing w:after="0" w:line="240" w:lineRule="auto"/>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2.1 Земельні ресурси й територія громади</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Територія</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Попівської сільської ради Конотопського району Сумської області розташована у межах Поліської та Лісостепоної зон України. Поверхня - низовинна лісова рівнина, плоска, поло хвиляста, розтинована прохідними долинами, ярами та балками.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Загальна площа території громади складає 88620,89 га, з якої 72470,45 га (81,8%) становлять землі сільськогосподарського призначення, ліси та інші лісовкриті площі - 9967,2971 га (11,3%), землі під водою (водні ресурси) - 1498,00 га (1,6%), забудовані землі - 2557,7748 га (2,9%) та інші землі - 2127,3681 га (2,4%). Серед забудованих земель на території сільської ради землі промисловості становлять 56,0776 га (0,06%), земель транспорту та зв'язку 928,8671 га (1,05%), технічної інфраструктури 23,8831 (0,03%). Основна частина земель сільськогосподарського призначення припадає на сільськогосподарські угіддя - 70197,1323 га (79,2%), під господарськими будівлями й дворами - 868,6196 га (1,0%), під господарськими шляхами й прогонами - 744,121 га (0,8%). Тобто дві третини земель Попівської громади використовуються в сільськогосподарському виробництві. </w:t>
      </w:r>
    </w:p>
    <w:p w:rsidR="003D515E" w:rsidRDefault="00CD6EE4">
      <w:pPr>
        <w:tabs>
          <w:tab w:val="left" w:pos="851"/>
        </w:tabs>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Розораність території сільської ради складає – 55 %, розораність сільськогосподарських земель – 69,0%.</w:t>
      </w:r>
    </w:p>
    <w:p w:rsidR="003D515E" w:rsidRDefault="00CD6EE4">
      <w:pPr>
        <w:keepNext/>
        <w:spacing w:before="120" w:after="120" w:line="240" w:lineRule="auto"/>
        <w:jc w:val="center"/>
        <w:rPr>
          <w:rFonts w:ascii="Times New Roman" w:eastAsia="Times New Roman" w:hAnsi="Times New Roman" w:cs="Times New Roman"/>
          <w:b/>
        </w:rPr>
      </w:pPr>
      <w:bookmarkStart w:id="2" w:name="_heading=h.3gnlt4p" w:colFirst="0" w:colLast="0"/>
      <w:bookmarkEnd w:id="2"/>
      <w:r>
        <w:rPr>
          <w:rFonts w:ascii="Times New Roman" w:eastAsia="Times New Roman" w:hAnsi="Times New Roman" w:cs="Times New Roman"/>
          <w:b/>
        </w:rPr>
        <w:t>Структура земельного фонду Попівської громади в розрізі категорій земель</w:t>
      </w:r>
    </w:p>
    <w:tbl>
      <w:tblPr>
        <w:tblStyle w:val="afffc"/>
        <w:tblW w:w="936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961"/>
        <w:gridCol w:w="1843"/>
        <w:gridCol w:w="1559"/>
      </w:tblGrid>
      <w:tr w:rsidR="003D515E" w:rsidTr="009127AF">
        <w:trPr>
          <w:tblHeader/>
        </w:trPr>
        <w:tc>
          <w:tcPr>
            <w:tcW w:w="5961" w:type="dxa"/>
            <w:shd w:val="clear" w:color="auto" w:fill="D0CECE"/>
            <w:vAlign w:val="center"/>
          </w:tcPr>
          <w:p w:rsidR="003D515E" w:rsidRDefault="00CD6EE4">
            <w:pPr>
              <w:spacing w:before="120"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Категорія земель</w:t>
            </w:r>
          </w:p>
        </w:tc>
        <w:tc>
          <w:tcPr>
            <w:tcW w:w="1843" w:type="dxa"/>
            <w:shd w:val="clear" w:color="auto" w:fill="D0CECE"/>
            <w:vAlign w:val="center"/>
          </w:tcPr>
          <w:p w:rsidR="003D515E" w:rsidRDefault="00CD6EE4">
            <w:pPr>
              <w:spacing w:before="120"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Площа, га</w:t>
            </w:r>
          </w:p>
        </w:tc>
        <w:tc>
          <w:tcPr>
            <w:tcW w:w="1559" w:type="dxa"/>
            <w:shd w:val="clear" w:color="auto" w:fill="D0CECE"/>
            <w:vAlign w:val="center"/>
          </w:tcPr>
          <w:p w:rsidR="003D515E" w:rsidRDefault="00CD6EE4">
            <w:pPr>
              <w:spacing w:before="120" w:after="1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Відсотків до </w:t>
            </w:r>
            <w:r>
              <w:rPr>
                <w:rFonts w:ascii="Times New Roman" w:eastAsia="Times New Roman" w:hAnsi="Times New Roman" w:cs="Times New Roman"/>
                <w:sz w:val="18"/>
                <w:szCs w:val="18"/>
              </w:rPr>
              <w:br/>
              <w:t>загальної площі</w:t>
            </w:r>
          </w:p>
        </w:tc>
      </w:tr>
      <w:tr w:rsidR="003D515E" w:rsidTr="009127AF">
        <w:tc>
          <w:tcPr>
            <w:tcW w:w="5961" w:type="dxa"/>
            <w:shd w:val="clear" w:color="auto" w:fill="AEAAAA"/>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 xml:space="preserve">Землі сільськогосподарського призначення </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72470,45</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81,8</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843" w:type="dxa"/>
            <w:tcMar>
              <w:top w:w="100" w:type="dxa"/>
              <w:left w:w="100" w:type="dxa"/>
              <w:bottom w:w="100" w:type="dxa"/>
              <w:right w:w="100" w:type="dxa"/>
            </w:tcMar>
          </w:tcPr>
          <w:p w:rsidR="003D515E" w:rsidRDefault="003D515E">
            <w:pPr>
              <w:jc w:val="both"/>
              <w:rPr>
                <w:rFonts w:ascii="Times New Roman" w:eastAsia="Times New Roman" w:hAnsi="Times New Roman" w:cs="Times New Roman"/>
                <w:b/>
              </w:rPr>
            </w:pPr>
          </w:p>
        </w:tc>
        <w:tc>
          <w:tcPr>
            <w:tcW w:w="1559" w:type="dxa"/>
            <w:tcMar>
              <w:top w:w="100" w:type="dxa"/>
              <w:left w:w="100" w:type="dxa"/>
              <w:bottom w:w="100" w:type="dxa"/>
              <w:right w:w="100" w:type="dxa"/>
            </w:tcMar>
          </w:tcPr>
          <w:p w:rsidR="003D515E" w:rsidRDefault="003D515E">
            <w:pPr>
              <w:jc w:val="both"/>
              <w:rPr>
                <w:rFonts w:ascii="Times New Roman" w:eastAsia="Times New Roman" w:hAnsi="Times New Roman" w:cs="Times New Roman"/>
                <w:b/>
              </w:rPr>
            </w:pP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сільськогосподарські угіддя</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70197,1323</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79,2</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під господарськими будівлями і дворами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868,6196</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1,0</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під господарськими шляхами і прогонами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744,121</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0,8</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землі, які перебувають у стадії меліоративного будівництва та відновлення родючості</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Інші</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660,5771</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0,7</w:t>
            </w:r>
          </w:p>
        </w:tc>
      </w:tr>
      <w:tr w:rsidR="003D515E" w:rsidTr="009127AF">
        <w:tc>
          <w:tcPr>
            <w:tcW w:w="5961" w:type="dxa"/>
            <w:shd w:val="clear" w:color="auto" w:fill="AEAAAA"/>
          </w:tcPr>
          <w:p w:rsidR="003D515E" w:rsidRPr="009712DE" w:rsidRDefault="00CD6EE4">
            <w:pPr>
              <w:jc w:val="both"/>
              <w:rPr>
                <w:rFonts w:ascii="Times New Roman" w:eastAsia="Times New Roman" w:hAnsi="Times New Roman" w:cs="Times New Roman"/>
                <w:lang w:val="uk-UA"/>
              </w:rPr>
            </w:pPr>
            <w:r w:rsidRPr="009712DE">
              <w:rPr>
                <w:rFonts w:ascii="Times New Roman" w:eastAsia="Times New Roman" w:hAnsi="Times New Roman" w:cs="Times New Roman"/>
                <w:b/>
                <w:lang w:val="uk-UA"/>
              </w:rPr>
              <w:t>Ліси та інші лісовкриті площі</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9967,2971</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11,3</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843"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c>
          <w:tcPr>
            <w:tcW w:w="1559"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лісові землі</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9359,2422</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10,6</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чагарники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608,0549</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0,7</w:t>
            </w:r>
          </w:p>
        </w:tc>
      </w:tr>
      <w:tr w:rsidR="003D515E" w:rsidTr="009127AF">
        <w:tc>
          <w:tcPr>
            <w:tcW w:w="5961" w:type="dxa"/>
            <w:shd w:val="clear" w:color="auto" w:fill="AEAAAA"/>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Забудовані землі</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2557,7748</w:t>
            </w:r>
          </w:p>
        </w:tc>
        <w:tc>
          <w:tcPr>
            <w:tcW w:w="1559" w:type="dxa"/>
            <w:tcMar>
              <w:top w:w="100" w:type="dxa"/>
              <w:left w:w="100" w:type="dxa"/>
              <w:bottom w:w="100" w:type="dxa"/>
              <w:right w:w="100" w:type="dxa"/>
            </w:tcMar>
          </w:tcPr>
          <w:p w:rsidR="003D515E" w:rsidRDefault="00CD6EE4" w:rsidP="009127AF">
            <w:pPr>
              <w:ind w:firstLine="325"/>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2,9</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843"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c>
          <w:tcPr>
            <w:tcW w:w="1559"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під житловою забудовою</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306,0589</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0,32</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lastRenderedPageBreak/>
              <w:t>землі промисловості</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56,0776</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0,06</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землі під відкритими розробками, кар`єрами, шахтами та відповідними спорудами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415,2393</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0,48</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843"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c>
          <w:tcPr>
            <w:tcW w:w="1559"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uk-UA"/>
              </w:rPr>
            </w:pPr>
            <w:r w:rsidRPr="009712DE">
              <w:rPr>
                <w:rFonts w:ascii="Times New Roman" w:eastAsia="Times New Roman" w:hAnsi="Times New Roman" w:cs="Times New Roman"/>
                <w:lang w:val="uk-UA"/>
              </w:rPr>
              <w:t>відкриті розробки та кар`єри, шахти, які експлуатують</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uk-UA"/>
              </w:rPr>
            </w:pPr>
            <w:r w:rsidRPr="009712DE">
              <w:rPr>
                <w:rFonts w:ascii="Times New Roman" w:eastAsia="Times New Roman" w:hAnsi="Times New Roman" w:cs="Times New Roman"/>
                <w:lang w:val="uk-UA"/>
              </w:rPr>
              <w:t>інші (під відпрацьовані розробки та кар`єри; закриті шахти; відвали; терикони, які не експлуатують)</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415,2393</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0,48</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землі, які використовуються у комерційних цілях</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8,8357</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0,01</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громадського призначення</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686,0516</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0,8</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землі змішаного використання</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землі, які використовуються для транспорту та зв`язку</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928,8671</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1,05</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землі, які використовуються для технічної інфраструктури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23,8831</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0,03</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землі, які використовуються для відпочинку та інші відкриті землі</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132,7615</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0,15</w:t>
            </w:r>
          </w:p>
        </w:tc>
      </w:tr>
      <w:tr w:rsidR="003D515E" w:rsidTr="009127AF">
        <w:tc>
          <w:tcPr>
            <w:tcW w:w="5961" w:type="dxa"/>
            <w:shd w:val="clear" w:color="auto" w:fill="AEAAAA"/>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b/>
                <w:lang w:val="ru-RU"/>
              </w:rPr>
              <w:t>Землі під водою (водні ресурси)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1498,00</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1,6</w:t>
            </w: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 т.ч.</w:t>
            </w:r>
          </w:p>
        </w:tc>
        <w:tc>
          <w:tcPr>
            <w:tcW w:w="1843"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c>
          <w:tcPr>
            <w:tcW w:w="1559" w:type="dxa"/>
            <w:tcMar>
              <w:top w:w="100" w:type="dxa"/>
              <w:left w:w="100" w:type="dxa"/>
              <w:bottom w:w="100" w:type="dxa"/>
              <w:right w:w="100" w:type="dxa"/>
            </w:tcMar>
          </w:tcPr>
          <w:p w:rsidR="003D515E" w:rsidRDefault="003D515E">
            <w:pPr>
              <w:jc w:val="center"/>
              <w:rPr>
                <w:rFonts w:ascii="Times New Roman" w:eastAsia="Times New Roman" w:hAnsi="Times New Roman" w:cs="Times New Roman"/>
                <w:b/>
              </w:rPr>
            </w:pPr>
          </w:p>
        </w:tc>
      </w:tr>
      <w:tr w:rsidR="003D515E" w:rsidTr="009127AF">
        <w:tc>
          <w:tcPr>
            <w:tcW w:w="5961" w:type="dxa"/>
            <w:shd w:val="clear" w:color="auto" w:fill="FFFFFF"/>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під ставками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801,14</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0,9</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природними водотоками (річками та ставками)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409,39</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0,4</w:t>
            </w:r>
          </w:p>
        </w:tc>
      </w:tr>
      <w:tr w:rsidR="003D515E" w:rsidTr="009127AF">
        <w:tc>
          <w:tcPr>
            <w:tcW w:w="5961" w:type="dxa"/>
            <w:shd w:val="clear" w:color="auto" w:fill="FFFFFF"/>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lang w:val="ru-RU"/>
              </w:rPr>
              <w:t>штучними водотоками (каналами, колекторами, канавами)</w:t>
            </w:r>
          </w:p>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ставками</w:t>
            </w:r>
          </w:p>
        </w:tc>
        <w:tc>
          <w:tcPr>
            <w:tcW w:w="1843"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287,47</w:t>
            </w:r>
          </w:p>
        </w:tc>
        <w:tc>
          <w:tcPr>
            <w:tcW w:w="1559" w:type="dxa"/>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0,3</w:t>
            </w:r>
          </w:p>
        </w:tc>
      </w:tr>
      <w:tr w:rsidR="003D515E" w:rsidTr="009127AF">
        <w:tc>
          <w:tcPr>
            <w:tcW w:w="5961" w:type="dxa"/>
            <w:shd w:val="clear" w:color="auto" w:fill="AEAAAA"/>
          </w:tcPr>
          <w:p w:rsidR="003D515E" w:rsidRPr="009712DE" w:rsidRDefault="00CD6EE4">
            <w:pPr>
              <w:jc w:val="both"/>
              <w:rPr>
                <w:rFonts w:ascii="Times New Roman" w:eastAsia="Times New Roman" w:hAnsi="Times New Roman" w:cs="Times New Roman"/>
                <w:lang w:val="ru-RU"/>
              </w:rPr>
            </w:pPr>
            <w:r w:rsidRPr="009712DE">
              <w:rPr>
                <w:rFonts w:ascii="Times New Roman" w:eastAsia="Times New Roman" w:hAnsi="Times New Roman" w:cs="Times New Roman"/>
                <w:b/>
                <w:lang w:val="ru-RU"/>
              </w:rPr>
              <w:t>Відкриті заболочені землі та землі без рослинного покриву або з незначним рослинним покривом</w:t>
            </w:r>
          </w:p>
        </w:tc>
        <w:tc>
          <w:tcPr>
            <w:tcW w:w="1843" w:type="dxa"/>
            <w:shd w:val="clear" w:color="auto" w:fill="auto"/>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2127,3681</w:t>
            </w:r>
          </w:p>
        </w:tc>
        <w:tc>
          <w:tcPr>
            <w:tcW w:w="1559" w:type="dxa"/>
            <w:shd w:val="clear" w:color="auto" w:fill="auto"/>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2,4</w:t>
            </w:r>
          </w:p>
        </w:tc>
      </w:tr>
      <w:tr w:rsidR="003D515E" w:rsidTr="009127AF">
        <w:tc>
          <w:tcPr>
            <w:tcW w:w="5961" w:type="dxa"/>
            <w:shd w:val="clear" w:color="auto" w:fill="002060"/>
          </w:tcPr>
          <w:p w:rsidR="003D515E" w:rsidRDefault="00CD6EE4">
            <w:pPr>
              <w:jc w:val="both"/>
              <w:rPr>
                <w:rFonts w:ascii="Times New Roman" w:eastAsia="Times New Roman" w:hAnsi="Times New Roman" w:cs="Times New Roman"/>
                <w:color w:val="FFFFFF"/>
              </w:rPr>
            </w:pPr>
            <w:r>
              <w:rPr>
                <w:rFonts w:ascii="Times New Roman" w:eastAsia="Times New Roman" w:hAnsi="Times New Roman" w:cs="Times New Roman"/>
                <w:b/>
                <w:color w:val="FFFFFF"/>
              </w:rPr>
              <w:t>ВСЬОГО</w:t>
            </w:r>
          </w:p>
        </w:tc>
        <w:tc>
          <w:tcPr>
            <w:tcW w:w="1843" w:type="dxa"/>
            <w:shd w:val="clear" w:color="auto" w:fill="auto"/>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88620,89</w:t>
            </w:r>
          </w:p>
        </w:tc>
        <w:tc>
          <w:tcPr>
            <w:tcW w:w="1559" w:type="dxa"/>
            <w:shd w:val="clear" w:color="auto" w:fill="auto"/>
            <w:tcMar>
              <w:top w:w="100" w:type="dxa"/>
              <w:left w:w="100" w:type="dxa"/>
              <w:bottom w:w="100" w:type="dxa"/>
              <w:right w:w="100" w:type="dxa"/>
            </w:tcMa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100</w:t>
            </w:r>
          </w:p>
        </w:tc>
      </w:tr>
    </w:tbl>
    <w:p w:rsidR="003D515E" w:rsidRDefault="003D515E">
      <w:pPr>
        <w:spacing w:after="0" w:line="240" w:lineRule="auto"/>
        <w:ind w:firstLine="720"/>
        <w:jc w:val="both"/>
        <w:rPr>
          <w:rFonts w:ascii="Times New Roman" w:eastAsia="Times New Roman" w:hAnsi="Times New Roman" w:cs="Times New Roman"/>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Така структура земельного фонду, як основного природного ресурсу, свідчить про широкі потенційні можливості для розвитку не лише сільського господарства, а й рекреаційної діяльності, розвитку туризму, збирання дикорослих продуктів, що базуватиметься на наявності значних площ заліснених територій. </w:t>
      </w:r>
    </w:p>
    <w:p w:rsidR="003D515E" w:rsidRDefault="00CD6EE4">
      <w:pPr>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Із загальної площі земель, що використовується сільськогосподарськими підприємствами станом на 01.01.2025 року найбільший земельний банк мають:</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ТОВ «Вітчизна» -105</w:t>
      </w:r>
      <w:r>
        <w:rPr>
          <w:rFonts w:ascii="Times New Roman" w:eastAsia="Times New Roman" w:hAnsi="Times New Roman" w:cs="Times New Roman"/>
          <w:sz w:val="28"/>
          <w:szCs w:val="28"/>
          <w:highlight w:val="white"/>
        </w:rPr>
        <w:t>44</w:t>
      </w:r>
      <w:r>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sz w:val="28"/>
          <w:szCs w:val="28"/>
          <w:highlight w:val="white"/>
        </w:rPr>
        <w:t>14</w:t>
      </w:r>
      <w:r>
        <w:rPr>
          <w:rFonts w:ascii="Times New Roman" w:eastAsia="Times New Roman" w:hAnsi="Times New Roman" w:cs="Times New Roman"/>
          <w:color w:val="000000"/>
          <w:sz w:val="28"/>
          <w:szCs w:val="28"/>
          <w:highlight w:val="white"/>
        </w:rPr>
        <w:t xml:space="preserve"> га</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ТОВ «Ремавтокомплект-сервіс» - 40</w:t>
      </w:r>
      <w:r>
        <w:rPr>
          <w:rFonts w:ascii="Times New Roman" w:eastAsia="Times New Roman" w:hAnsi="Times New Roman" w:cs="Times New Roman"/>
          <w:sz w:val="28"/>
          <w:szCs w:val="28"/>
          <w:highlight w:val="white"/>
        </w:rPr>
        <w:t>5</w:t>
      </w:r>
      <w:r>
        <w:rPr>
          <w:rFonts w:ascii="Times New Roman" w:eastAsia="Times New Roman" w:hAnsi="Times New Roman" w:cs="Times New Roman"/>
          <w:color w:val="000000"/>
          <w:sz w:val="28"/>
          <w:szCs w:val="28"/>
          <w:highlight w:val="white"/>
        </w:rPr>
        <w:t>0,</w:t>
      </w:r>
      <w:r>
        <w:rPr>
          <w:rFonts w:ascii="Times New Roman" w:eastAsia="Times New Roman" w:hAnsi="Times New Roman" w:cs="Times New Roman"/>
          <w:sz w:val="28"/>
          <w:szCs w:val="28"/>
          <w:highlight w:val="white"/>
        </w:rPr>
        <w:t>05</w:t>
      </w:r>
      <w:r>
        <w:rPr>
          <w:rFonts w:ascii="Times New Roman" w:eastAsia="Times New Roman" w:hAnsi="Times New Roman" w:cs="Times New Roman"/>
          <w:color w:val="000000"/>
          <w:sz w:val="28"/>
          <w:szCs w:val="28"/>
          <w:highlight w:val="white"/>
        </w:rPr>
        <w:t xml:space="preserve"> га</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ТОВ «БіоЛат» - 3996,</w:t>
      </w:r>
      <w:r>
        <w:rPr>
          <w:rFonts w:ascii="Times New Roman" w:eastAsia="Times New Roman" w:hAnsi="Times New Roman" w:cs="Times New Roman"/>
          <w:sz w:val="28"/>
          <w:szCs w:val="28"/>
          <w:highlight w:val="white"/>
        </w:rPr>
        <w:t>45</w:t>
      </w:r>
      <w:r>
        <w:rPr>
          <w:rFonts w:ascii="Times New Roman" w:eastAsia="Times New Roman" w:hAnsi="Times New Roman" w:cs="Times New Roman"/>
          <w:color w:val="000000"/>
          <w:sz w:val="28"/>
          <w:szCs w:val="28"/>
          <w:highlight w:val="white"/>
        </w:rPr>
        <w:t xml:space="preserve"> га</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ТОВ «Юрівка» – 36</w:t>
      </w:r>
      <w:r>
        <w:rPr>
          <w:rFonts w:ascii="Times New Roman" w:eastAsia="Times New Roman" w:hAnsi="Times New Roman" w:cs="Times New Roman"/>
          <w:sz w:val="28"/>
          <w:szCs w:val="28"/>
          <w:highlight w:val="white"/>
        </w:rPr>
        <w:t>79</w:t>
      </w:r>
      <w:r>
        <w:rPr>
          <w:rFonts w:ascii="Times New Roman" w:eastAsia="Times New Roman" w:hAnsi="Times New Roman" w:cs="Times New Roman"/>
          <w:color w:val="000000"/>
          <w:sz w:val="28"/>
          <w:szCs w:val="28"/>
          <w:highlight w:val="white"/>
        </w:rPr>
        <w:t>,26 га</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 xml:space="preserve">ТОВ «Юнек» - 3294,27 га </w:t>
      </w:r>
    </w:p>
    <w:p w:rsidR="003D515E" w:rsidRDefault="00CD6EE4">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ПСП АФ «Соснівська» -3214,56 га.</w:t>
      </w:r>
    </w:p>
    <w:p w:rsidR="003D515E" w:rsidRDefault="00CD6EE4">
      <w:pPr>
        <w:spacing w:after="0"/>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Із загальної площі земель, що використовуються фермерськими господарствами найбільший земельний банк мають:</w:t>
      </w:r>
    </w:p>
    <w:p w:rsidR="003D515E" w:rsidRDefault="00CD6EE4">
      <w:pPr>
        <w:numPr>
          <w:ilvl w:val="0"/>
          <w:numId w:val="21"/>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ФГ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Дейнека</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 1439,25 га</w:t>
      </w:r>
    </w:p>
    <w:p w:rsidR="003D515E" w:rsidRDefault="00CD6EE4">
      <w:pPr>
        <w:numPr>
          <w:ilvl w:val="0"/>
          <w:numId w:val="21"/>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ФГ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Міщенко-Агро</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 481,03 га</w:t>
      </w:r>
    </w:p>
    <w:p w:rsidR="003D515E" w:rsidRDefault="00CD6EE4">
      <w:pPr>
        <w:numPr>
          <w:ilvl w:val="0"/>
          <w:numId w:val="21"/>
        </w:numPr>
        <w:pBdr>
          <w:top w:val="nil"/>
          <w:left w:val="nil"/>
          <w:bottom w:val="nil"/>
          <w:right w:val="nil"/>
          <w:between w:val="nil"/>
        </w:pBd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ФГ «Наталич» - 480,50 га</w:t>
      </w:r>
      <w:r>
        <w:rPr>
          <w:rFonts w:ascii="Times New Roman" w:eastAsia="Times New Roman" w:hAnsi="Times New Roman" w:cs="Times New Roman"/>
          <w:sz w:val="28"/>
          <w:szCs w:val="28"/>
          <w:highlight w:val="white"/>
        </w:rPr>
        <w:t>.</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 xml:space="preserve">Землі промисловості транспорту, зв’язку, енергетики. </w:t>
      </w:r>
      <w:r>
        <w:rPr>
          <w:rFonts w:ascii="Times New Roman" w:eastAsia="Times New Roman" w:hAnsi="Times New Roman" w:cs="Times New Roman"/>
          <w:color w:val="000000"/>
          <w:sz w:val="28"/>
          <w:szCs w:val="28"/>
          <w:highlight w:val="white"/>
        </w:rPr>
        <w:t>На території сільської ради 7 суб’єктів господарювання  землі промисловості на загальній площі 56,0776 га, 3 суб’єкта господарювання використовують землі автомобільного та залізничного транспорту на загальній площі 928,1659 га,  3 підприємства зв’язку на площі 0,7012 га та 2 підприємства енергетики на площі 14,7009 га.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Землі лісогосподарського призначення. </w:t>
      </w:r>
      <w:r>
        <w:rPr>
          <w:rFonts w:ascii="Times New Roman" w:eastAsia="Times New Roman" w:hAnsi="Times New Roman" w:cs="Times New Roman"/>
          <w:sz w:val="28"/>
          <w:szCs w:val="28"/>
          <w:highlight w:val="white"/>
        </w:rPr>
        <w:t>Ліси та інші лісовкриті площі становлять</w:t>
      </w:r>
      <w:r>
        <w:rPr>
          <w:rFonts w:ascii="Times New Roman" w:eastAsia="Times New Roman" w:hAnsi="Times New Roman" w:cs="Times New Roman"/>
          <w:sz w:val="28"/>
          <w:szCs w:val="28"/>
        </w:rPr>
        <w:t xml:space="preserve"> 9967,2971 га, із них вкриті лісовою рослинністю - 9359,2422 га. Лісистість громади складає 11,3%.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громади ведуть господарство 2 лісогосподарських підприємства, у постійному користуванні яких перебувають землі на площі ДП «Конотопське лісове господарство» - 4458,242 га та ДАП «Конотопський агролісгосп» - 3500,82 га.</w:t>
      </w:r>
    </w:p>
    <w:p w:rsidR="003D515E" w:rsidRDefault="003D515E">
      <w:pPr>
        <w:spacing w:after="0" w:line="240" w:lineRule="auto"/>
        <w:ind w:firstLine="708"/>
        <w:jc w:val="both"/>
        <w:rPr>
          <w:rFonts w:ascii="Times New Roman" w:eastAsia="Times New Roman" w:hAnsi="Times New Roman" w:cs="Times New Roman"/>
          <w:sz w:val="28"/>
          <w:szCs w:val="28"/>
          <w:highlight w:val="white"/>
        </w:rPr>
      </w:pPr>
    </w:p>
    <w:p w:rsidR="003D515E" w:rsidRDefault="00CD6EE4">
      <w:pPr>
        <w:spacing w:after="0"/>
        <w:ind w:firstLine="708"/>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2.2. Клімат</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Відповідно до географічного розташування клімат на території громади  помірно-континентальний. Зима м’яка, із переважно хмурою погодою та частими відлигами. Морози зазвичай не тріскучі. </w:t>
      </w:r>
      <w:r>
        <w:rPr>
          <w:rFonts w:ascii="Times New Roman" w:eastAsia="Times New Roman" w:hAnsi="Times New Roman" w:cs="Times New Roman"/>
          <w:sz w:val="28"/>
          <w:szCs w:val="28"/>
          <w:highlight w:val="white"/>
        </w:rPr>
        <w:t>Середньомісячні температури найхолоднішого місяця (</w:t>
      </w:r>
      <w:hyperlink r:id="rId14">
        <w:r>
          <w:rPr>
            <w:rFonts w:ascii="Times New Roman" w:eastAsia="Times New Roman" w:hAnsi="Times New Roman" w:cs="Times New Roman"/>
            <w:sz w:val="28"/>
            <w:szCs w:val="28"/>
            <w:highlight w:val="white"/>
          </w:rPr>
          <w:t>січень</w:t>
        </w:r>
      </w:hyperlink>
      <w:sdt>
        <w:sdtPr>
          <w:tag w:val="goog_rdk_1"/>
          <w:id w:val="11202184"/>
        </w:sdtPr>
        <w:sdtEndPr>
          <w:rPr>
            <w:rFonts w:ascii="Times New Roman" w:hAnsi="Times New Roman" w:cs="Times New Roman"/>
          </w:rPr>
        </w:sdtEndPr>
        <w:sdtContent>
          <w:r>
            <w:rPr>
              <w:rFonts w:ascii="Gungsuh" w:eastAsia="Gungsuh" w:hAnsi="Gungsuh" w:cs="Gungsuh"/>
              <w:sz w:val="28"/>
              <w:szCs w:val="28"/>
              <w:highlight w:val="white"/>
            </w:rPr>
            <w:t xml:space="preserve">) </w:t>
          </w:r>
          <w:r w:rsidRPr="006B78B8">
            <w:rPr>
              <w:rFonts w:ascii="Times New Roman" w:eastAsia="Gungsuh" w:hAnsi="Times New Roman" w:cs="Times New Roman"/>
              <w:sz w:val="28"/>
              <w:szCs w:val="28"/>
              <w:highlight w:val="white"/>
            </w:rPr>
            <w:t>−4,8</w:t>
          </w:r>
        </w:sdtContent>
      </w:sdt>
      <w:hyperlink r:id="rId15">
        <w:r w:rsidRPr="006B78B8">
          <w:rPr>
            <w:rFonts w:ascii="Times New Roman" w:eastAsia="Times New Roman" w:hAnsi="Times New Roman" w:cs="Times New Roman"/>
            <w:sz w:val="28"/>
            <w:szCs w:val="28"/>
            <w:highlight w:val="white"/>
          </w:rPr>
          <w:t>°C</w:t>
        </w:r>
      </w:hyperlink>
      <w:sdt>
        <w:sdtPr>
          <w:rPr>
            <w:rFonts w:ascii="Times New Roman" w:hAnsi="Times New Roman" w:cs="Times New Roman"/>
          </w:rPr>
          <w:tag w:val="goog_rdk_2"/>
          <w:id w:val="11202185"/>
        </w:sdtPr>
        <w:sdtContent>
          <w:r w:rsidRPr="006B78B8">
            <w:rPr>
              <w:rFonts w:ascii="Times New Roman" w:eastAsia="Gungsuh" w:hAnsi="Times New Roman" w:cs="Times New Roman"/>
              <w:sz w:val="28"/>
              <w:szCs w:val="28"/>
              <w:highlight w:val="white"/>
            </w:rPr>
            <w:t>. Абсолютний мінімум — у січні −32,9</w:t>
          </w:r>
        </w:sdtContent>
      </w:sdt>
      <w:hyperlink r:id="rId16">
        <w:r w:rsidRPr="006B78B8">
          <w:rPr>
            <w:rFonts w:ascii="Times New Roman" w:eastAsia="Times New Roman" w:hAnsi="Times New Roman" w:cs="Times New Roman"/>
            <w:sz w:val="28"/>
            <w:szCs w:val="28"/>
            <w:highlight w:val="white"/>
          </w:rPr>
          <w:t>°C</w:t>
        </w:r>
      </w:hyperlink>
      <w:r w:rsidRPr="006B78B8">
        <w:rPr>
          <w:rFonts w:ascii="Times New Roman" w:eastAsia="Times New Roman" w:hAnsi="Times New Roman" w:cs="Times New Roman"/>
          <w:sz w:val="28"/>
          <w:szCs w:val="28"/>
          <w:highlight w:val="white"/>
        </w:rPr>
        <w:t>. Тривалість безморозного періоду в різні роки сильно змінюється й коливається від 150 до 180 днів. Літо тепле, в окремі роки спекотне та посушливе. Дні з мін</w:t>
      </w:r>
      <w:r>
        <w:rPr>
          <w:rFonts w:ascii="Times New Roman" w:eastAsia="Times New Roman" w:hAnsi="Times New Roman" w:cs="Times New Roman"/>
          <w:sz w:val="28"/>
          <w:szCs w:val="28"/>
          <w:highlight w:val="white"/>
        </w:rPr>
        <w:t>ливою хмарністю та слабким вітром; ночі ясні та прохолодні. Середньомісячні температури найтеплішого місяця (</w:t>
      </w:r>
      <w:hyperlink r:id="rId17">
        <w:r>
          <w:rPr>
            <w:rFonts w:ascii="Times New Roman" w:eastAsia="Times New Roman" w:hAnsi="Times New Roman" w:cs="Times New Roman"/>
            <w:sz w:val="28"/>
            <w:szCs w:val="28"/>
            <w:highlight w:val="white"/>
          </w:rPr>
          <w:t>липень</w:t>
        </w:r>
      </w:hyperlink>
      <w:r>
        <w:rPr>
          <w:rFonts w:ascii="Times New Roman" w:eastAsia="Times New Roman" w:hAnsi="Times New Roman" w:cs="Times New Roman"/>
          <w:sz w:val="28"/>
          <w:szCs w:val="28"/>
          <w:highlight w:val="white"/>
        </w:rPr>
        <w:t>) +20,1</w:t>
      </w:r>
      <w:hyperlink r:id="rId18">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highlight w:val="white"/>
        </w:rPr>
        <w:t>. Абсолютний максимум температури зареєстрований у серпні +39</w:t>
      </w:r>
      <w:hyperlink r:id="rId19">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highlight w:val="white"/>
        </w:rPr>
        <w:t>. Середньорічна температура +7,4</w:t>
      </w:r>
      <w:hyperlink r:id="rId20">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highlight w:val="white"/>
        </w:rPr>
        <w:t>.</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проведеним Сумським обласним центром із гідрометеорології аналізом даних спостережень метеостанцій області в останні роки на Сумщині клімат змінюється. Зміну клімату прийнято характеризувати за допомогою річної температури повітря. Як показали результати аналізу даних спостережень метеостанцій області за останні 15 років (2008-2023 роки) середня річна температура повітря була вищою за норму на 1-</w:t>
      </w:r>
      <w:r>
        <w:rPr>
          <w:rFonts w:ascii="Times New Roman" w:eastAsia="Times New Roman" w:hAnsi="Times New Roman" w:cs="Times New Roman"/>
          <w:sz w:val="28"/>
          <w:szCs w:val="28"/>
          <w:highlight w:val="white"/>
        </w:rPr>
        <w:t>2</w:t>
      </w:r>
      <w:hyperlink r:id="rId21">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rPr>
        <w:t>.</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середньому за останнє десятиріччя майже в усі місяці середня місячна температура повітря виявилася на  1-</w:t>
      </w:r>
      <w:r>
        <w:rPr>
          <w:rFonts w:ascii="Times New Roman" w:eastAsia="Times New Roman" w:hAnsi="Times New Roman" w:cs="Times New Roman"/>
          <w:sz w:val="28"/>
          <w:szCs w:val="28"/>
          <w:highlight w:val="white"/>
        </w:rPr>
        <w:t>2,5</w:t>
      </w:r>
      <w:hyperlink r:id="rId22">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rPr>
        <w:t xml:space="preserve"> вищою за норму, лише в лютому - близько до кліматичної норми. Найбільший приріст температури повітря на 1-</w:t>
      </w:r>
      <w:r>
        <w:rPr>
          <w:rFonts w:ascii="Times New Roman" w:eastAsia="Times New Roman" w:hAnsi="Times New Roman" w:cs="Times New Roman"/>
          <w:sz w:val="28"/>
          <w:szCs w:val="28"/>
          <w:highlight w:val="white"/>
        </w:rPr>
        <w:t>2</w:t>
      </w:r>
      <w:hyperlink r:id="rId23">
        <w:r>
          <w:rPr>
            <w:rFonts w:ascii="Times New Roman" w:eastAsia="Times New Roman" w:hAnsi="Times New Roman" w:cs="Times New Roman"/>
            <w:sz w:val="28"/>
            <w:szCs w:val="28"/>
            <w:highlight w:val="white"/>
          </w:rPr>
          <w:t>°C</w:t>
        </w:r>
      </w:hyperlink>
      <w:r>
        <w:rPr>
          <w:rFonts w:ascii="Times New Roman" w:eastAsia="Times New Roman" w:hAnsi="Times New Roman" w:cs="Times New Roman"/>
          <w:sz w:val="28"/>
          <w:szCs w:val="28"/>
        </w:rPr>
        <w:t xml:space="preserve"> відбувся в січні та липні.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Кліматичні зміни відбулися й по сезонах року. Весна, як правило, настає на 1-2 тижні раніше, ніж звичайно, тривалість її в середньому також </w:t>
      </w:r>
      <w:r>
        <w:rPr>
          <w:rFonts w:ascii="Times New Roman" w:eastAsia="Times New Roman" w:hAnsi="Times New Roman" w:cs="Times New Roman"/>
          <w:sz w:val="28"/>
          <w:szCs w:val="28"/>
        </w:rPr>
        <w:lastRenderedPageBreak/>
        <w:t>збільшується, але наростання тепла на її початку відбувається повільно, часто повертаються холоди та інтенсивні снігопади. За нею йде в більшості випадків жарке, із меншою за норму кількістю опадів літо. Однак в літній період збільшилась кількість меридіональних вторгнень холодного арктичного повітря, що спричиняє зростання інтенсивності таких явищ погоди, як шквали, сильні зливи, град. Але зважаючи на те, що явища носять, як правило, локальний характер, то часто метеостанціями не реєструються, або реєструються меншої інтенсивності, ніж в центральній частині цього явища. Потім приходить довга і, зазвичай, доволі тепла осінь. Далі настає коротша ніж раніше, дуже не стійка, як правило, тепліша за норму, із частими відлигами й різкими коливаннями температури повітря зима.</w:t>
      </w:r>
    </w:p>
    <w:p w:rsidR="003D515E" w:rsidRDefault="003D515E">
      <w:pPr>
        <w:spacing w:after="0" w:line="240" w:lineRule="auto"/>
        <w:ind w:firstLine="708"/>
        <w:jc w:val="both"/>
        <w:rPr>
          <w:rFonts w:ascii="Times New Roman" w:eastAsia="Times New Roman" w:hAnsi="Times New Roman" w:cs="Times New Roman"/>
          <w:sz w:val="28"/>
          <w:szCs w:val="28"/>
          <w:highlight w:val="white"/>
        </w:rPr>
      </w:pPr>
    </w:p>
    <w:p w:rsidR="003D515E" w:rsidRDefault="00CD6EE4">
      <w:pPr>
        <w:spacing w:after="0"/>
        <w:ind w:firstLine="708"/>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2.3. Природні ресурси</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Природні ресурси Попівської сільської ради Конотопського району Сумської області представлені: лісами та чагарниками, родючими грунтами, корисними копалинами, водними ресурсами та територіями природно-заповідного фонду.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Ліси та інші лісовкриті площі становлять 9967,2971 га, із них вкриті лісовою рослинністю - 9359,2422 га. Лісистість громади складає 11,3%. На території громади ведуть господарство 2 лісогосподарських підприємства, у постійному користуванні яких знаходяться землі на площі ДП «Конотопське лісове господарство» - 4458,242 га та ДАП «Конотопський агролісгосп» - 3500,82 га.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громаді переважають мішанолісові, хвойно-широколистяні ландшафти, які розвивалися в умовах помірно теплого вологого клімату на піщаних відкладах. Для них характерне значне поширення дерново-підзолистих ґрунтів під сосновими та сосново-дубовими лісами, складне перемежування льодовикових піщаних рівнин, долинно-терасових, лучних і болотних природних комплексів з меліоративними системами.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сприятливим природним умовам деревні та чагарникові породи нараховують понад 100 видів.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Лісистість зони змінюється від 10 до 60%. Із деревних порід переважають сосна, дуб, береза, ясен, вільха, осика, липа, граб та інші.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одного жителя громади припадає 0,7 гектарів лісу. </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Грунти на території громади в основному представлені  чорноземами типовими,  чорноземами опідзоленими, дерново-підзолистими, сірі опідзолені грунти, лучно-чорноземні ґрунти та торфовища низинні. Більшу частину території громади займають чорноземи типові, що вказує на високу родючість ґрунтів.</w:t>
      </w:r>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Кадастровий бал ґрунтів у середньому становить 64 бала. </w:t>
      </w:r>
      <w:r>
        <w:rPr>
          <w:rFonts w:ascii="Times New Roman" w:eastAsia="Times New Roman" w:hAnsi="Times New Roman" w:cs="Times New Roman"/>
          <w:sz w:val="28"/>
          <w:szCs w:val="28"/>
          <w:highlight w:val="white"/>
        </w:rPr>
        <w:t>Розорюваність території громади складає – 55%, розорюваність сільськогосподарських земель – 69,0%.</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Агрохімічна оцінка ґрунтів колишнього Конотопського району проведена в період з 2006 по 2010 роки та характеризується такими показниками: вміст гумусу - 3,3%, вміст фосфору в ґрунтах - 114 мг/кг, вміст калію - 86 мг/кг, вміст </w:t>
      </w:r>
      <w:r>
        <w:rPr>
          <w:rFonts w:ascii="Times New Roman" w:eastAsia="Times New Roman" w:hAnsi="Times New Roman" w:cs="Times New Roman"/>
          <w:sz w:val="28"/>
          <w:szCs w:val="28"/>
        </w:rPr>
        <w:lastRenderedPageBreak/>
        <w:t xml:space="preserve">азоту 101,4 мг/кг.  Оптимальному вмісту рухомих форм фосфору та калію відповідають ґрунти, що характеризуються високим і дуже високим забезпеченням цими елементами, дані обстеження ґрунтів свідчать про те, що забезпеченість орних земель регіону цими поживними елементами далека від оптимальної. </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Головними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корисними копалинами є прісна вода, поверхнева </w:t>
      </w:r>
      <w:hyperlink r:id="rId24">
        <w:r>
          <w:rPr>
            <w:rFonts w:ascii="Times New Roman" w:eastAsia="Times New Roman" w:hAnsi="Times New Roman" w:cs="Times New Roman"/>
            <w:color w:val="000000"/>
            <w:sz w:val="28"/>
            <w:szCs w:val="28"/>
          </w:rPr>
          <w:t>вода</w:t>
        </w:r>
      </w:hyperlink>
      <w:r>
        <w:rPr>
          <w:rFonts w:ascii="Times New Roman" w:eastAsia="Times New Roman" w:hAnsi="Times New Roman" w:cs="Times New Roman"/>
          <w:color w:val="000000"/>
          <w:sz w:val="28"/>
          <w:szCs w:val="28"/>
        </w:rPr>
        <w:t>, </w:t>
      </w:r>
      <w:hyperlink r:id="rId25">
        <w:r>
          <w:rPr>
            <w:rFonts w:ascii="Times New Roman" w:eastAsia="Times New Roman" w:hAnsi="Times New Roman" w:cs="Times New Roman"/>
            <w:color w:val="000000"/>
            <w:sz w:val="28"/>
            <w:szCs w:val="28"/>
          </w:rPr>
          <w:t>глина</w:t>
        </w:r>
      </w:hyperlink>
      <w:r>
        <w:rPr>
          <w:rFonts w:ascii="Times New Roman" w:eastAsia="Times New Roman" w:hAnsi="Times New Roman" w:cs="Times New Roman"/>
          <w:color w:val="000000"/>
          <w:sz w:val="28"/>
          <w:szCs w:val="28"/>
        </w:rPr>
        <w:t>, </w:t>
      </w:r>
      <w:hyperlink r:id="rId26">
        <w:r>
          <w:rPr>
            <w:rFonts w:ascii="Times New Roman" w:eastAsia="Times New Roman" w:hAnsi="Times New Roman" w:cs="Times New Roman"/>
            <w:color w:val="000000"/>
            <w:sz w:val="28"/>
            <w:szCs w:val="28"/>
          </w:rPr>
          <w:t>пісок</w:t>
        </w:r>
      </w:hyperlink>
      <w:r>
        <w:rPr>
          <w:rFonts w:ascii="Times New Roman" w:eastAsia="Times New Roman" w:hAnsi="Times New Roman" w:cs="Times New Roman"/>
          <w:color w:val="000000"/>
          <w:sz w:val="28"/>
          <w:szCs w:val="28"/>
        </w:rPr>
        <w:t>, </w:t>
      </w:r>
      <w:hyperlink r:id="rId27">
        <w:r>
          <w:rPr>
            <w:rFonts w:ascii="Times New Roman" w:eastAsia="Times New Roman" w:hAnsi="Times New Roman" w:cs="Times New Roman"/>
            <w:color w:val="000000"/>
            <w:sz w:val="28"/>
            <w:szCs w:val="28"/>
          </w:rPr>
          <w:t>торф</w:t>
        </w:r>
      </w:hyperlink>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Найбільші поклади:</w:t>
      </w:r>
    </w:p>
    <w:p w:rsidR="003D515E" w:rsidRDefault="00CD6EE4">
      <w:pPr>
        <w:numPr>
          <w:ilvl w:val="0"/>
          <w:numId w:val="2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глини розташовані на території Кузьківського старостинського округу на загальній площі 56,1 га, в тому числі за межами с. Раки – 23,5 га (51.269533, 33.272886) та за межами с. Жолдаки (51.378606, 33.318137);</w:t>
      </w:r>
    </w:p>
    <w:p w:rsidR="003D515E" w:rsidRDefault="00CD6EE4">
      <w:pPr>
        <w:numPr>
          <w:ilvl w:val="0"/>
          <w:numId w:val="2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торфу розташовані на території Кошарівського старостинського округу на загальній площі 46,8 га за межами с. Фесівка (51.050336, 33.325126);</w:t>
      </w:r>
    </w:p>
    <w:p w:rsidR="003D515E" w:rsidRDefault="00CD6EE4">
      <w:pPr>
        <w:numPr>
          <w:ilvl w:val="0"/>
          <w:numId w:val="25"/>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піску на території Вирівського старостинського округу загальною площею 5 га за межами с. Таранське (51.323840, 33.119590).</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всі ділянки під покладами корисних копалин підлягають дообстеженню з метою визначення їх фактичного об’єму.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Гідрографічна сітка громади представлена річками Сейм, Куколка, Єзуч, Ромен та Малий Ромен, ставками, озерами та водосховищем на загальній площі 1498,0 га. </w:t>
      </w:r>
      <w:r>
        <w:rPr>
          <w:rFonts w:ascii="Times New Roman" w:eastAsia="Times New Roman" w:hAnsi="Times New Roman" w:cs="Times New Roman"/>
          <w:sz w:val="28"/>
          <w:szCs w:val="28"/>
          <w:highlight w:val="white"/>
        </w:rPr>
        <w:t>По своєму режиму ріки регіону відносяться до рівнинних, переважно снігового живлення, яке складає 50-65% річкового стоку.</w:t>
      </w:r>
    </w:p>
    <w:p w:rsidR="003D515E" w:rsidRDefault="00CD6EE4">
      <w:pPr>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sz w:val="28"/>
          <w:szCs w:val="28"/>
        </w:rPr>
        <w:t xml:space="preserve">Річка Сейм протікає в північній частині громади. Загальна довжина річки Сейм в межах України становить 748 км,  у межах громади -  22,1 км. Територією громади Сейм проходить поблизу сіл Жолдаки, Озаричі, Лисогубівка, Таранське. Живлення переважно снігове, 35-40% стоку формується підземними водами. </w:t>
      </w:r>
    </w:p>
    <w:p w:rsidR="003D515E" w:rsidRDefault="00CD6EE4">
      <w:pPr>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Річка Куколка бере початок на захід від селища Шевченківського (Заводи). Тече спершу на південний схід, у селі Соснівці повертає на північ, а в пригирловій частині виходить у долину річки Сейму й тече переважно на північний захід. Впадає до Сейму на північний захід від села Таранського. Довжина в межах громади складає 31 км. Долина коритоподібна, широка і не глибока. Заплава в середній течії місцями заболочена. Річище слабо звивисте, місцями каналізоване і випрямлене. Споруджено кілька ставків (у верхній течії). Водні об'єкти (ставки) знаходяться в оренді ФОП Борисов Г.М. </w:t>
      </w:r>
    </w:p>
    <w:p w:rsidR="003D515E" w:rsidRDefault="00CD6EE4">
      <w:pPr>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Довжина річки Єзуч в межах України становить 46 км, в межах громади - 11,1 км. Територією громади протікає поблизу сіл Сарнавщина та Лисогубівка. Впадає до Сейму біля північної околиці села Лисогубівки. Заплава в нижній течії в багатьох місцях заболочена.</w:t>
      </w:r>
    </w:p>
    <w:p w:rsidR="003D515E" w:rsidRDefault="00CD6EE4">
      <w:pPr>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Річка Ромен має довжину в межах громади 35,5 км, із них 11,5 км по межі з Дубов’язівською селищною радою. Заплава на всій протяжності двобічна, є торфовища. Річище випрямлене, подекуди обваловане, переважно каналізоване, є магістральним каналом осушувальної системи.</w:t>
      </w:r>
    </w:p>
    <w:p w:rsidR="003D515E" w:rsidRDefault="00CD6EE4">
      <w:pPr>
        <w:shd w:val="clear" w:color="auto" w:fill="FFFFFF"/>
        <w:spacing w:after="0" w:line="240" w:lineRule="auto"/>
        <w:ind w:firstLine="708"/>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Малий Ромен бере початок на північний захід від села Малий Самбір. Тече переважно на південний схід, у пригирловій частині — на південь. Впадає </w:t>
      </w:r>
      <w:r>
        <w:rPr>
          <w:rFonts w:ascii="Times New Roman" w:eastAsia="Times New Roman" w:hAnsi="Times New Roman" w:cs="Times New Roman"/>
          <w:color w:val="202122"/>
          <w:sz w:val="28"/>
          <w:szCs w:val="28"/>
          <w:highlight w:val="white"/>
        </w:rPr>
        <w:lastRenderedPageBreak/>
        <w:t>до річки Ромен на південь від села Великого Самбора. Довжина річки Малий Ромен у межах громади 19 км.</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На території громади в постійному користуванні Конотопського міжрайонного управління водного господарства перебуває  252,1944 га під водосховищем. </w:t>
      </w:r>
      <w:r>
        <w:rPr>
          <w:rFonts w:ascii="Times New Roman" w:eastAsia="Times New Roman" w:hAnsi="Times New Roman" w:cs="Times New Roman"/>
          <w:color w:val="202122"/>
          <w:sz w:val="28"/>
          <w:szCs w:val="28"/>
        </w:rPr>
        <w:t xml:space="preserve">Карабутівське водосховище або водосховище Ромен — одне з найбільших водосховищ у Сумській області. Розташоване в Конотопському районі неподалік сіл Карабутове та Нехаївка. </w:t>
      </w:r>
      <w:r>
        <w:rPr>
          <w:rFonts w:ascii="Times New Roman" w:eastAsia="Times New Roman" w:hAnsi="Times New Roman" w:cs="Times New Roman"/>
          <w:color w:val="202122"/>
          <w:sz w:val="28"/>
          <w:szCs w:val="28"/>
          <w:highlight w:val="white"/>
        </w:rPr>
        <w:t xml:space="preserve">Гребля водосховища знаходиться за 3 кілометри від південного сходу села Карабутове. На берегах населені пункти: на правому — Капітанівка, Шпотівка, Базилівка (Дубов’язівська громада), на лівому — Нехаївка та Пекарі (Попівська громада). Іхтіофауна представлена такими видами риб: </w:t>
      </w:r>
      <w:hyperlink r:id="rId28">
        <w:r>
          <w:rPr>
            <w:rFonts w:ascii="Times New Roman" w:eastAsia="Times New Roman" w:hAnsi="Times New Roman" w:cs="Times New Roman"/>
            <w:sz w:val="28"/>
            <w:szCs w:val="28"/>
            <w:highlight w:val="white"/>
          </w:rPr>
          <w:t>карась сріблястий</w:t>
        </w:r>
      </w:hyperlink>
      <w:r>
        <w:rPr>
          <w:rFonts w:ascii="Times New Roman" w:eastAsia="Times New Roman" w:hAnsi="Times New Roman" w:cs="Times New Roman"/>
          <w:sz w:val="28"/>
          <w:szCs w:val="28"/>
          <w:highlight w:val="white"/>
        </w:rPr>
        <w:t xml:space="preserve">, </w:t>
      </w:r>
      <w:hyperlink r:id="rId29">
        <w:r>
          <w:rPr>
            <w:rFonts w:ascii="Times New Roman" w:eastAsia="Times New Roman" w:hAnsi="Times New Roman" w:cs="Times New Roman"/>
            <w:sz w:val="28"/>
            <w:szCs w:val="28"/>
            <w:highlight w:val="white"/>
          </w:rPr>
          <w:t>короп</w:t>
        </w:r>
      </w:hyperlink>
      <w:r>
        <w:rPr>
          <w:rFonts w:ascii="Times New Roman" w:eastAsia="Times New Roman" w:hAnsi="Times New Roman" w:cs="Times New Roman"/>
          <w:sz w:val="28"/>
          <w:szCs w:val="28"/>
          <w:highlight w:val="white"/>
        </w:rPr>
        <w:t xml:space="preserve">, </w:t>
      </w:r>
      <w:hyperlink r:id="rId30">
        <w:r>
          <w:rPr>
            <w:rFonts w:ascii="Times New Roman" w:eastAsia="Times New Roman" w:hAnsi="Times New Roman" w:cs="Times New Roman"/>
            <w:sz w:val="28"/>
            <w:szCs w:val="28"/>
            <w:highlight w:val="white"/>
          </w:rPr>
          <w:t>плітка</w:t>
        </w:r>
      </w:hyperlink>
      <w:r>
        <w:rPr>
          <w:rFonts w:ascii="Times New Roman" w:eastAsia="Times New Roman" w:hAnsi="Times New Roman" w:cs="Times New Roman"/>
          <w:sz w:val="28"/>
          <w:szCs w:val="28"/>
          <w:highlight w:val="white"/>
        </w:rPr>
        <w:t xml:space="preserve">, </w:t>
      </w:r>
      <w:hyperlink r:id="rId31">
        <w:r>
          <w:rPr>
            <w:rFonts w:ascii="Times New Roman" w:eastAsia="Times New Roman" w:hAnsi="Times New Roman" w:cs="Times New Roman"/>
            <w:sz w:val="28"/>
            <w:szCs w:val="28"/>
            <w:highlight w:val="white"/>
          </w:rPr>
          <w:t>чебачок амурський</w:t>
        </w:r>
      </w:hyperlink>
      <w:r>
        <w:rPr>
          <w:rFonts w:ascii="Times New Roman" w:eastAsia="Times New Roman" w:hAnsi="Times New Roman" w:cs="Times New Roman"/>
          <w:sz w:val="28"/>
          <w:szCs w:val="28"/>
          <w:highlight w:val="white"/>
        </w:rPr>
        <w:t xml:space="preserve">, </w:t>
      </w:r>
      <w:hyperlink r:id="rId32">
        <w:r>
          <w:rPr>
            <w:rFonts w:ascii="Times New Roman" w:eastAsia="Times New Roman" w:hAnsi="Times New Roman" w:cs="Times New Roman"/>
            <w:sz w:val="28"/>
            <w:szCs w:val="28"/>
            <w:highlight w:val="white"/>
          </w:rPr>
          <w:t>окунь</w:t>
        </w:r>
      </w:hyperlink>
      <w:r>
        <w:rPr>
          <w:rFonts w:ascii="Times New Roman" w:eastAsia="Times New Roman" w:hAnsi="Times New Roman" w:cs="Times New Roman"/>
          <w:sz w:val="28"/>
          <w:szCs w:val="28"/>
          <w:highlight w:val="white"/>
        </w:rPr>
        <w:t xml:space="preserve">, </w:t>
      </w:r>
      <w:hyperlink r:id="rId33">
        <w:r>
          <w:rPr>
            <w:rFonts w:ascii="Times New Roman" w:eastAsia="Times New Roman" w:hAnsi="Times New Roman" w:cs="Times New Roman"/>
            <w:sz w:val="28"/>
            <w:szCs w:val="28"/>
            <w:highlight w:val="white"/>
          </w:rPr>
          <w:t>ротан-головешка</w:t>
        </w:r>
      </w:hyperlink>
      <w:r>
        <w:rPr>
          <w:rFonts w:ascii="Times New Roman" w:eastAsia="Times New Roman" w:hAnsi="Times New Roman" w:cs="Times New Roman"/>
          <w:sz w:val="28"/>
          <w:szCs w:val="28"/>
          <w:highlight w:val="white"/>
        </w:rPr>
        <w:t>.</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Гідрографічну мережу території доповнює колекторно-дренажна мережа (переважно невпорядкована) меліоративної системи. </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Територія громади в достатній мірі забезпечена підземними водними ресурсами. Підземні води використовуються за допомогою артезіанських свердловин для централізованого водопостачання населення у містах і селах.</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території Попівської сільської ради Конотопського району Сумської області розташована частина регіонального ландшафтного парку «Сеймський» на загальній площі 21,6 тис.га, який утворений згідно з розпорядженням голови Сумської облдержадміністрації від 14.12.1995 року № 237 та перебуває у віданні Комунального закладу Сумської обласної ради РЛП «Сеймський».</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До складу Регіонального ландшафтного парку </w:t>
      </w:r>
      <w:r>
        <w:rPr>
          <w:rFonts w:ascii="Times New Roman" w:eastAsia="Times New Roman" w:hAnsi="Times New Roman" w:cs="Times New Roman"/>
          <w:b/>
          <w:sz w:val="28"/>
          <w:szCs w:val="28"/>
          <w:highlight w:val="white"/>
        </w:rPr>
        <w:t>«Сеймський»</w:t>
      </w:r>
      <w:r>
        <w:rPr>
          <w:rFonts w:ascii="Times New Roman" w:eastAsia="Times New Roman" w:hAnsi="Times New Roman" w:cs="Times New Roman"/>
          <w:sz w:val="28"/>
          <w:szCs w:val="28"/>
          <w:highlight w:val="white"/>
        </w:rPr>
        <w:t xml:space="preserve"> на території громади також входять наступні об'єкти природно-заповідного фонду:</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Заповідне урочище </w:t>
      </w:r>
      <w:r>
        <w:rPr>
          <w:rFonts w:ascii="Times New Roman" w:eastAsia="Times New Roman" w:hAnsi="Times New Roman" w:cs="Times New Roman"/>
          <w:b/>
          <w:sz w:val="28"/>
          <w:szCs w:val="28"/>
          <w:highlight w:val="white"/>
        </w:rPr>
        <w:t>«Драгомирівщина»</w:t>
      </w:r>
      <w:r>
        <w:rPr>
          <w:rFonts w:ascii="Times New Roman" w:eastAsia="Times New Roman" w:hAnsi="Times New Roman" w:cs="Times New Roman"/>
          <w:sz w:val="28"/>
          <w:szCs w:val="28"/>
          <w:highlight w:val="white"/>
        </w:rPr>
        <w:t xml:space="preserve"> площею 6,5 га, що розташоване в межах Попівської громади на північ від села Сарнавщина. Створено згідно з рішенням облвиконкому від 28.07.1970 року № 456-р. Розташований на його території ДП «Конотопське лісове господарство». Статус надано для збереження старого парку на місці садиби Драгомирових, а також частини лісового масиву з переважно сосновими насадженнями. Урочище розташоване на правобережжі річки Єзуч (притока Сейму).</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Ландшафтний заказник місцевого значення </w:t>
      </w:r>
      <w:r>
        <w:rPr>
          <w:rFonts w:ascii="Times New Roman" w:eastAsia="Times New Roman" w:hAnsi="Times New Roman" w:cs="Times New Roman"/>
          <w:b/>
          <w:sz w:val="28"/>
          <w:szCs w:val="28"/>
          <w:highlight w:val="white"/>
        </w:rPr>
        <w:t>«Єзуцький»</w:t>
      </w:r>
      <w:r>
        <w:rPr>
          <w:rFonts w:ascii="Times New Roman" w:eastAsia="Times New Roman" w:hAnsi="Times New Roman" w:cs="Times New Roman"/>
          <w:sz w:val="28"/>
          <w:szCs w:val="28"/>
          <w:highlight w:val="white"/>
        </w:rPr>
        <w:t xml:space="preserve"> площею 669,3 га. Створений рішенням виконкому Сумської обласної Ради народних депутатів від 21.12.1983 р. № 407. Заказник являє собою комплекс лісової, чагарникової та болотної рослинності у заплаві річки Єзуч. У минулому тут видобувався торф. Основу рослинного покриву становлять зарості очерету та болотного високотрав'я. На підвищених ділянках представлені невеликі за площею ділянки лісу. </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Орнітологічний заказник місцевого значення </w:t>
      </w:r>
      <w:r>
        <w:rPr>
          <w:rFonts w:ascii="Times New Roman" w:eastAsia="Times New Roman" w:hAnsi="Times New Roman" w:cs="Times New Roman"/>
          <w:b/>
          <w:sz w:val="28"/>
          <w:szCs w:val="28"/>
          <w:highlight w:val="white"/>
        </w:rPr>
        <w:t>«Озаричанський»</w:t>
      </w:r>
      <w:r>
        <w:rPr>
          <w:rFonts w:ascii="Times New Roman" w:eastAsia="Times New Roman" w:hAnsi="Times New Roman" w:cs="Times New Roman"/>
          <w:sz w:val="28"/>
          <w:szCs w:val="28"/>
          <w:highlight w:val="white"/>
        </w:rPr>
        <w:t xml:space="preserve"> площею 173,8 га. Створено згідно з рішенням Сумської обласної ради від 28.01.2003 року «Про розширення мережі об'єктів природно-заповідного фонду області місцевого значення». Територія заказника являє собою прируслову частину заплави зі старицями, болотами, луками, лісами, чагарниками і руслом річки Сейм, із піщаними косами, починаючи від мосту на автодорозі Конотоп — </w:t>
      </w:r>
      <w:r>
        <w:rPr>
          <w:rFonts w:ascii="Times New Roman" w:eastAsia="Times New Roman" w:hAnsi="Times New Roman" w:cs="Times New Roman"/>
          <w:sz w:val="28"/>
          <w:szCs w:val="28"/>
          <w:highlight w:val="white"/>
        </w:rPr>
        <w:lastRenderedPageBreak/>
        <w:t>Озаричі, протяжністю близько 2,5 км за течією. Із рідкісних видів птахів трапляються кулик-сорока, нічниця водяна.</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Гідрологічний заказник місцевого значення </w:t>
      </w:r>
      <w:r>
        <w:rPr>
          <w:rFonts w:ascii="Times New Roman" w:eastAsia="Times New Roman" w:hAnsi="Times New Roman" w:cs="Times New Roman"/>
          <w:b/>
          <w:sz w:val="28"/>
          <w:szCs w:val="28"/>
          <w:highlight w:val="white"/>
        </w:rPr>
        <w:t>«Присеймівський»</w:t>
      </w:r>
      <w:r>
        <w:rPr>
          <w:rFonts w:ascii="Times New Roman" w:eastAsia="Times New Roman" w:hAnsi="Times New Roman" w:cs="Times New Roman"/>
          <w:sz w:val="28"/>
          <w:szCs w:val="28"/>
          <w:highlight w:val="white"/>
        </w:rPr>
        <w:t xml:space="preserve"> площею 101,7 га, розташований у заплаві річки Сейм між селами Нове та Присеймів'я. Створений рішенням виконкому Сумської обласної Ради народних депутатів від 21.12.1983 р. № 407.Заказник «Присеймівський» за своїми флористичними та фауністичними комплексами є типовим водно-болотним масивом долини Сейму.</w:t>
      </w:r>
    </w:p>
    <w:p w:rsidR="003D515E" w:rsidRDefault="00CD6EE4">
      <w:pPr>
        <w:keepLine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Частина території громади включена до</w:t>
      </w:r>
      <w:r>
        <w:rPr>
          <w:rFonts w:ascii="Times New Roman" w:eastAsia="Times New Roman" w:hAnsi="Times New Roman" w:cs="Times New Roman"/>
          <w:b/>
          <w:sz w:val="28"/>
          <w:szCs w:val="28"/>
          <w:highlight w:val="white"/>
        </w:rPr>
        <w:t xml:space="preserve"> Смарагдової мережі України </w:t>
      </w:r>
      <w:r>
        <w:rPr>
          <w:rFonts w:ascii="Times New Roman" w:eastAsia="Times New Roman" w:hAnsi="Times New Roman" w:cs="Times New Roman"/>
          <w:sz w:val="28"/>
          <w:szCs w:val="28"/>
          <w:highlight w:val="white"/>
        </w:rPr>
        <w:t>(англ. Emerald network), що об’єднує території особливого природоохоронного інтересу (Areas of Special Conservation Interest, ASCI), визначена в межах Сумської області територія UA0000048 Середньосеймський.</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 xml:space="preserve">Із 2009 р. завдяки екоактивістам Смарагдова мережа розробляється в Україні як частина імплементації Бернської конвенції (Конвенція про дикі види флори та фауни і середовища існування у Європі), а також у рамках виконання вимог Угоди про асоціацію України з Європейським Союзом. </w:t>
      </w:r>
    </w:p>
    <w:p w:rsidR="003D515E" w:rsidRDefault="00CD6EE4">
      <w:pPr>
        <w:keepLine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Ця конвенція є основою для організації природоохоронної роботи в Європі. Мережа Емеральд проєктується в 26 державах, у яких використовують новий біогеографічний підхід, затверджено переліки видів і оселищ, які потребують охорони на рівні всієї Європи. У Конвенції визначно, що охороняти види й оселища можна лише в тих місцях, де вони зустрічаються природним чином.</w:t>
      </w:r>
    </w:p>
    <w:p w:rsidR="003D515E" w:rsidRDefault="00CD6EE4">
      <w:pPr>
        <w:keepLine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Частина території громади відноситься до Середньосеймського біогеографічного регіону, який охоплює 92,2 тис. га. Ці території важливі для рідкісних в Європі 41 виду птахів і 23 видів природних оселищ.</w:t>
      </w:r>
    </w:p>
    <w:p w:rsidR="003D515E" w:rsidRDefault="00CD6EE4">
      <w:pPr>
        <w:keepLines/>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Крім цього, на території громади розташовані наступні об'єкти природно-заповідного фонду:</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Загальнозоологічний заказник місцевого значення «Карабутівський» площею 93,7 га, що розташований на околиці села Карабутове у заплаві річки Ромен. Оголошено територією природно-заповідного фонду рішенням Сумської обласної ради від 27.07.2007 з метою збереження в природному стані водно-болотного угіддя, що є осередком збереження мисливських видів тварин та рідкісних, занесених до Червоної книги України (горностай, ванесса</w:t>
      </w:r>
      <w:hyperlink r:id="rId34">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highlight w:val="white"/>
        </w:rPr>
        <w:t>чорно-руда), Європейського Червоного Списку (деркач).</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Орнітологічний заказник місцевого значення «Гайки» площею 55,6 га, що розташований неподалік села Малий Самбір, у верхів'ї річки Малий Ромен. Оголошений рішенням Сумської обласної ради від 27.07.2007. Лучно-болотний масив з єдиною в області гніздовою колонією крячка</w:t>
      </w:r>
      <w:hyperlink r:id="rId35">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highlight w:val="white"/>
        </w:rPr>
        <w:t>білощока. У заказнику трапляються регіонально рідкісні види: чепура велика, погонич малий, бугай, бугайчик, пастушок, ремез, баранець</w:t>
      </w:r>
      <w:hyperlink r:id="rId36">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highlight w:val="white"/>
        </w:rPr>
        <w:t>великий, а також журавель</w:t>
      </w:r>
      <w:hyperlink r:id="rId37">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highlight w:val="white"/>
        </w:rPr>
        <w:t>сірий та орел-карлик, занесені до Червоної книги України.</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Гідрологічна пам'ятка природи місцевого значення «Великосамбірська криниця» площею 1,0 га, що розташована на південь від с. Великий Самбір у заплаві річки Ромен. Оголошена рішенням Сумської обласної ради від </w:t>
      </w:r>
      <w:r>
        <w:rPr>
          <w:rFonts w:ascii="Times New Roman" w:eastAsia="Times New Roman" w:hAnsi="Times New Roman" w:cs="Times New Roman"/>
          <w:sz w:val="28"/>
          <w:szCs w:val="28"/>
          <w:highlight w:val="white"/>
        </w:rPr>
        <w:lastRenderedPageBreak/>
        <w:t>04.08.2006 «Про розширення мережі об’єктів природно – заповідного фонду області», перебуває в користуванні ДП «Конотопський агролісгосп». Це місце витоку на поверхню чотирьох джерел води доброї питної якості. Пам'ятка пов'язана з історією села, має особливе природоохоронне, наукове, історико-культурне, рекреаційне, еколого–виховне та пізнавальне значення.</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Комплексна пам'ятка природи місцевого значення «Козацька могила» площею  0,3 га, що розташована в межах с. Шаповалівка. Оголошений об'єктом природно-заповідного фонду рішенням Сумської обласної ради від 27.06.2008. Штучно створена степова рослинність на території сакрального комплексу місця поховання козаків, полеглих в битві з російськими військами в 1659 році. Разом з історико-культурним має особливе природоохоронне, рекреаційне, освітньо-виховне й пізнавальне значення.</w:t>
      </w:r>
    </w:p>
    <w:p w:rsidR="003D515E" w:rsidRDefault="003D515E">
      <w:pPr>
        <w:spacing w:after="0" w:line="240" w:lineRule="auto"/>
        <w:ind w:firstLine="720"/>
        <w:jc w:val="both"/>
        <w:rPr>
          <w:rFonts w:ascii="Times New Roman" w:eastAsia="Times New Roman" w:hAnsi="Times New Roman" w:cs="Times New Roman"/>
          <w:sz w:val="28"/>
          <w:szCs w:val="28"/>
          <w:highlight w:val="white"/>
        </w:rPr>
      </w:pPr>
    </w:p>
    <w:p w:rsidR="003D515E" w:rsidRDefault="00CD6EE4">
      <w:pPr>
        <w:spacing w:after="0" w:line="240" w:lineRule="auto"/>
        <w:ind w:firstLine="708"/>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2.4. Стан довкілля та екологія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Екологічна ситуація в Україні становить синергетичний зв'язок між екологічними, військовими та економічними проблемами. Попівська сільська територіальна громада не є винятком і відображає загальну тенденцію в країні.</w:t>
      </w:r>
    </w:p>
    <w:p w:rsidR="003D515E" w:rsidRDefault="00CD6EE4">
      <w:pPr>
        <w:spacing w:after="0" w:line="240" w:lineRule="auto"/>
        <w:ind w:firstLine="708"/>
        <w:jc w:val="both"/>
        <w:rPr>
          <w:rFonts w:ascii="Times New Roman" w:eastAsia="Times New Roman" w:hAnsi="Times New Roman" w:cs="Times New Roman"/>
          <w:sz w:val="28"/>
          <w:szCs w:val="28"/>
        </w:rPr>
      </w:pPr>
      <w:bookmarkStart w:id="3" w:name="_heading=h.itqpkljgpgdv" w:colFirst="0" w:colLast="0"/>
      <w:bookmarkEnd w:id="3"/>
      <w:r>
        <w:rPr>
          <w:rFonts w:ascii="Times New Roman" w:eastAsia="Times New Roman" w:hAnsi="Times New Roman" w:cs="Times New Roman"/>
          <w:sz w:val="28"/>
          <w:szCs w:val="28"/>
        </w:rPr>
        <w:t>Екологічний стан території Попівської громади визначається значною мірою її географічним положенням у приміській зоні міста Конотоп, що зумовлює потенційний і реальний вплив районного центру та наслідків життєдіяльності його мешканців на навколишнє природне середовище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Забруднення повітря, нагромадження відходів та неефективне використання природних ресурсів стають все більшими проблемами, що впливають на здоров'я місцевого населення та стан довкілля.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актуальних екологічних проблем:</w:t>
      </w:r>
    </w:p>
    <w:p w:rsidR="003D515E" w:rsidRDefault="00CD6EE4">
      <w:pPr>
        <w:numPr>
          <w:ilvl w:val="0"/>
          <w:numId w:val="3"/>
        </w:numPr>
        <w:spacing w:after="0" w:line="240" w:lineRule="auto"/>
        <w:jc w:val="both"/>
        <w:rPr>
          <w:rFonts w:ascii="Times New Roman" w:eastAsia="Times New Roman" w:hAnsi="Times New Roman" w:cs="Times New Roman"/>
          <w:sz w:val="28"/>
          <w:szCs w:val="28"/>
        </w:rPr>
      </w:pPr>
      <w:bookmarkStart w:id="4" w:name="_heading=h.1zvrqktsgcb7" w:colFirst="0" w:colLast="0"/>
      <w:bookmarkEnd w:id="4"/>
      <w:r>
        <w:rPr>
          <w:rFonts w:ascii="Times New Roman" w:eastAsia="Times New Roman" w:hAnsi="Times New Roman" w:cs="Times New Roman"/>
          <w:sz w:val="28"/>
          <w:szCs w:val="28"/>
        </w:rPr>
        <w:t>забруднення поверхневих та підземних вод, необхідність розбудови системи централізованої каналізації на території приватного сектору, недотриманням норм водоохоронних зон, змивом та дренуванням токсичних речовин із земель сільськогосподарського призначення;</w:t>
      </w:r>
    </w:p>
    <w:p w:rsidR="003D515E" w:rsidRDefault="00CD6EE4">
      <w:pPr>
        <w:numPr>
          <w:ilvl w:val="0"/>
          <w:numId w:val="3"/>
        </w:numPr>
        <w:spacing w:after="0" w:line="240" w:lineRule="auto"/>
        <w:jc w:val="both"/>
        <w:rPr>
          <w:rFonts w:ascii="Times New Roman" w:eastAsia="Times New Roman" w:hAnsi="Times New Roman" w:cs="Times New Roman"/>
          <w:sz w:val="28"/>
          <w:szCs w:val="28"/>
        </w:rPr>
      </w:pPr>
      <w:bookmarkStart w:id="5" w:name="_heading=h.wrqejccp52ap" w:colFirst="0" w:colLast="0"/>
      <w:bookmarkEnd w:id="5"/>
      <w:r>
        <w:rPr>
          <w:rFonts w:ascii="Times New Roman" w:eastAsia="Times New Roman" w:hAnsi="Times New Roman" w:cs="Times New Roman"/>
          <w:sz w:val="28"/>
          <w:szCs w:val="28"/>
        </w:rPr>
        <w:t>поводження з відходами; проблема утилізації й переробки відходів, перевантажений полігон твердих побутових відходів, який розташований на відстані 400 м на захід від м. Конотоп.</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Попівська сільська територіальна громада входить до території Конотопсько-роменського кластеру управління відходами (Підкластер 1 «Конотоп», який охоплює територію Попівської, Конотопської, Бочечківської та Дубовязівської територіальних громад). Джерелами утворення побутових відходів є домогосподарства та суб’єкти господарювання, розташовані на території громади в частині утворення відходів подібних за своїм складом до відходів домогосподарств. Надання послуг населенню з вивезення твердих побутових відходів по населених пунктах громади, забезпечується на умовах публічного договору з переможцем конкурсу на надання даних послуг з ФОП Льогка Т. А. (рішення виконавчого комітету Попівської сільської ради Конотопського району Сумської області від 30.07.2021 р. № 96). Роботи підприємством виконуються вчасно та в повному обсязі. Всього 2018 осіб </w:t>
      </w:r>
      <w:r>
        <w:rPr>
          <w:rFonts w:ascii="Times New Roman" w:eastAsia="Times New Roman" w:hAnsi="Times New Roman" w:cs="Times New Roman"/>
          <w:sz w:val="28"/>
          <w:szCs w:val="28"/>
        </w:rPr>
        <w:lastRenderedPageBreak/>
        <w:t>підключено до послуги з поводження з твердими побутовими відходами, це 1439 дворів. Із метою належного облаштування сміттєвих майданчиків проводиться заміна сміттєвих контейнерів у населених пунктах громади, а також налагоджено подворовий збір та вивіз ТПВ.</w:t>
      </w:r>
    </w:p>
    <w:p w:rsidR="003D515E" w:rsidRDefault="00CD6EE4">
      <w:pPr>
        <w:spacing w:after="0" w:line="240" w:lineRule="auto"/>
        <w:ind w:firstLine="708"/>
        <w:jc w:val="both"/>
        <w:rPr>
          <w:rFonts w:ascii="Times New Roman" w:eastAsia="Times New Roman" w:hAnsi="Times New Roman" w:cs="Times New Roman"/>
          <w:sz w:val="28"/>
          <w:szCs w:val="28"/>
        </w:rPr>
      </w:pPr>
      <w:bookmarkStart w:id="6" w:name="_heading=h.km6gzg8zsjrm" w:colFirst="0" w:colLast="0"/>
      <w:bookmarkEnd w:id="6"/>
      <w:r>
        <w:rPr>
          <w:rFonts w:ascii="Times New Roman" w:eastAsia="Times New Roman" w:hAnsi="Times New Roman" w:cs="Times New Roman"/>
          <w:sz w:val="28"/>
          <w:szCs w:val="28"/>
        </w:rPr>
        <w:t xml:space="preserve">На території Попівської сільської територіальної громади в межах селища Садове розташована земельна площею 4,0 га під полігоном твердих побутових відходів, що перебуває в користуванні ТОВ КП «Флора» на підставі договору оренди. На сьогоднішній день гостро стоїть проблема перевищення проектної потужності полігону твердими побутовими відходами. У більшості населених пунктів сільської ради навіть не відведено законних місць для збору відходів. Масштаби накопичення сміття постійно збільшуються, утворюється велика кількість несанкціонованих сміттєзвалищ, і як результат – можливе забруднення навколишнього природного середовища. </w:t>
      </w:r>
    </w:p>
    <w:p w:rsidR="003D515E" w:rsidRDefault="00CD6EE4">
      <w:pPr>
        <w:spacing w:after="0" w:line="240" w:lineRule="auto"/>
        <w:ind w:firstLine="708"/>
        <w:jc w:val="both"/>
        <w:rPr>
          <w:rFonts w:ascii="Times New Roman" w:eastAsia="Times New Roman" w:hAnsi="Times New Roman" w:cs="Times New Roman"/>
          <w:sz w:val="28"/>
          <w:szCs w:val="28"/>
        </w:rPr>
      </w:pPr>
      <w:bookmarkStart w:id="7" w:name="_heading=h.rbuymv9mp876" w:colFirst="0" w:colLast="0"/>
      <w:bookmarkEnd w:id="7"/>
      <w:r>
        <w:rPr>
          <w:rFonts w:ascii="Times New Roman" w:eastAsia="Times New Roman" w:hAnsi="Times New Roman" w:cs="Times New Roman"/>
          <w:sz w:val="28"/>
          <w:szCs w:val="28"/>
        </w:rPr>
        <w:t>Забруднення природного середовища Попівської сільської територіальної громади також обумовлено антропогенним впливом як пересувних так і стаціонарних джерел забруднень. Зокрема, територією громади проходять автошляхи М 02 Кіпті-Глухів-Бачівськ, державного та місцевого значення. Найбільшого негативного впливу зазнає насамперед атмосферне повітря та ґрунтово - рослинний покрив у придорожніх зонах та зонах впливу залізниці (залізнична гілка Київ-Хутір Михайлівський Південно-Західної залізниці).</w:t>
      </w:r>
    </w:p>
    <w:p w:rsidR="003D515E" w:rsidRDefault="00CD6EE4">
      <w:pPr>
        <w:spacing w:after="0" w:line="240" w:lineRule="auto"/>
        <w:ind w:firstLine="708"/>
        <w:jc w:val="both"/>
        <w:rPr>
          <w:rFonts w:ascii="Times New Roman" w:eastAsia="Times New Roman" w:hAnsi="Times New Roman" w:cs="Times New Roman"/>
          <w:sz w:val="28"/>
          <w:szCs w:val="28"/>
        </w:rPr>
      </w:pPr>
      <w:bookmarkStart w:id="8" w:name="_heading=h.7ftij7gdyyae" w:colFirst="0" w:colLast="0"/>
      <w:bookmarkEnd w:id="8"/>
      <w:r>
        <w:rPr>
          <w:rFonts w:ascii="Times New Roman" w:eastAsia="Times New Roman" w:hAnsi="Times New Roman" w:cs="Times New Roman"/>
          <w:sz w:val="28"/>
          <w:szCs w:val="28"/>
        </w:rPr>
        <w:t>Основним чинником, який довгостроково впливатиме на екологічну ситуацію в громаді є наслідок бойових дій і окупації, які тривали в лютому-березні 2022 р. Сюди можемо віднести короткострокові втрати від прямих бойових дій, коли природа відносно легко відновила баланс; отруєння ґрунтів внаслідок мінування, засмічення їх вибухонебезпечними предметами та військовим сміттям; наслідки від техногенних катастроф, викликаних бойовими діями, зокрема численних пожеж, втрата біорізноманіття тощо.</w:t>
      </w:r>
    </w:p>
    <w:p w:rsidR="003D515E" w:rsidRDefault="00CD6EE4">
      <w:pPr>
        <w:spacing w:after="0" w:line="240" w:lineRule="auto"/>
        <w:ind w:firstLine="708"/>
        <w:jc w:val="both"/>
        <w:rPr>
          <w:rFonts w:ascii="Times New Roman" w:eastAsia="Times New Roman" w:hAnsi="Times New Roman" w:cs="Times New Roman"/>
          <w:sz w:val="28"/>
          <w:szCs w:val="28"/>
        </w:rPr>
      </w:pPr>
      <w:bookmarkStart w:id="9" w:name="_heading=h.25fg3cd3dp20" w:colFirst="0" w:colLast="0"/>
      <w:bookmarkEnd w:id="9"/>
      <w:r>
        <w:rPr>
          <w:rFonts w:ascii="Times New Roman" w:eastAsia="Times New Roman" w:hAnsi="Times New Roman" w:cs="Times New Roman"/>
          <w:sz w:val="28"/>
          <w:szCs w:val="28"/>
        </w:rPr>
        <w:t>Обстріли російським військом території громади завдали не тільки великої шкоди мешканцям та інфраструктурі, але і навколишньому природному середовищу. Найбільшу шкоду навколишньому середовищу завдано від зривання боєприпасів та снарядів.</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Одним із пріоритетних завдань діяльності у сфері охорони навколишнього природного середовища є використання та зберігання відходів виробництва та побутових відходів, а саме: забезпечення збору, транспортування побутових та інших відходів, ліквідація стихійних сміттєзвалищ, </w:t>
      </w:r>
      <w:r>
        <w:rPr>
          <w:rFonts w:ascii="Times New Roman" w:eastAsia="Times New Roman" w:hAnsi="Times New Roman" w:cs="Times New Roman"/>
          <w:sz w:val="28"/>
          <w:szCs w:val="28"/>
        </w:rPr>
        <w:t>забезпечення охорони довкілля та раціонального використання природних ресурсів.</w:t>
      </w:r>
    </w:p>
    <w:p w:rsidR="003D515E" w:rsidRDefault="00CD6EE4">
      <w:pPr>
        <w:shd w:val="clear" w:color="auto" w:fill="FFFFFF"/>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Очікуваним результатом є поліпшення санітарного стану навколишнього природного середовища населених пунктів громади, і створення кращих умов для життєдіяльності мешканців, зменшення шкідливого впливу побутових відходів на здоров’я людини.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Передбачається здійснити заходи щодо забезпечення охорони та раціонального використання наявних у громаді природних ресурсів, мінімізації шкідливого впливу на довкілля небезпечних відходів. За рахунок екологічного </w:t>
      </w:r>
      <w:r>
        <w:rPr>
          <w:rFonts w:ascii="Times New Roman" w:eastAsia="Times New Roman" w:hAnsi="Times New Roman" w:cs="Times New Roman"/>
          <w:sz w:val="28"/>
          <w:szCs w:val="28"/>
        </w:rPr>
        <w:lastRenderedPageBreak/>
        <w:t>податку та інших надходжень до бюджету Попівської сільської територіальної громади здійснюються заходи, направлені на охорону та раціональне використання природних ресурсів, утилізацію відходів, мінімізацію шкідливого впливу на довкілля небезпечних відходів та іншу діяльність у сфері охорони навколишнього природного середовища.</w:t>
      </w:r>
    </w:p>
    <w:p w:rsidR="003D515E" w:rsidRDefault="00CD6EE4">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Постійно забезпечується виконання робіт з обстеження дерев в населених пунктах громади, які знаходяться в незадовільному та аварійному стані та що підлягають видаленню, а також здійснюється висадка нових зелених насаджень.</w:t>
      </w:r>
    </w:p>
    <w:p w:rsidR="003D515E" w:rsidRDefault="003D515E">
      <w:pPr>
        <w:tabs>
          <w:tab w:val="left" w:pos="1634"/>
        </w:tabs>
        <w:spacing w:after="0" w:line="240" w:lineRule="auto"/>
        <w:ind w:firstLine="567"/>
        <w:jc w:val="both"/>
        <w:rPr>
          <w:rFonts w:ascii="Times New Roman" w:eastAsia="Times New Roman" w:hAnsi="Times New Roman" w:cs="Times New Roman"/>
          <w:color w:val="000000"/>
          <w:sz w:val="28"/>
          <w:szCs w:val="28"/>
        </w:rPr>
      </w:pPr>
    </w:p>
    <w:p w:rsidR="003D515E" w:rsidRPr="005D62D4" w:rsidRDefault="00CD6EE4">
      <w:pPr>
        <w:spacing w:after="0"/>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3. Характеристика населення та трудових ресурсів</w:t>
      </w:r>
    </w:p>
    <w:p w:rsidR="003D515E" w:rsidRDefault="00CD6EE4">
      <w:pPr>
        <w:spacing w:after="0"/>
        <w:ind w:firstLine="708"/>
        <w:jc w:val="both"/>
        <w:rPr>
          <w:rFonts w:ascii="Times New Roman" w:eastAsia="Times New Roman" w:hAnsi="Times New Roman" w:cs="Times New Roman"/>
          <w:b/>
          <w:sz w:val="28"/>
          <w:szCs w:val="28"/>
          <w:highlight w:val="yellow"/>
        </w:rPr>
      </w:pPr>
      <w:r w:rsidRPr="005D62D4">
        <w:rPr>
          <w:rFonts w:ascii="Times New Roman" w:eastAsia="Times New Roman" w:hAnsi="Times New Roman" w:cs="Times New Roman"/>
          <w:b/>
          <w:sz w:val="28"/>
          <w:szCs w:val="28"/>
        </w:rPr>
        <w:t>3.1. Чисельність населення й демографічна ситуація</w:t>
      </w:r>
    </w:p>
    <w:tbl>
      <w:tblPr>
        <w:tblStyle w:val="afffd"/>
        <w:tblW w:w="10125" w:type="dxa"/>
        <w:tblInd w:w="-475" w:type="dxa"/>
        <w:tblBorders>
          <w:top w:val="single" w:sz="8" w:space="0" w:color="000000"/>
          <w:left w:val="single" w:sz="8" w:space="0" w:color="000000"/>
          <w:bottom w:val="single" w:sz="8" w:space="0" w:color="000000"/>
          <w:right w:val="single" w:sz="8" w:space="0" w:color="000000"/>
          <w:insideH w:val="single" w:sz="4" w:space="0" w:color="000000"/>
          <w:insideV w:val="single" w:sz="8" w:space="0" w:color="000000"/>
        </w:tblBorders>
        <w:tblLayout w:type="fixed"/>
        <w:tblLook w:val="0000"/>
      </w:tblPr>
      <w:tblGrid>
        <w:gridCol w:w="810"/>
        <w:gridCol w:w="2895"/>
        <w:gridCol w:w="1545"/>
        <w:gridCol w:w="1605"/>
        <w:gridCol w:w="1635"/>
        <w:gridCol w:w="1635"/>
      </w:tblGrid>
      <w:tr w:rsidR="003D515E">
        <w:trPr>
          <w:trHeight w:val="390"/>
          <w:tblHeader/>
        </w:trPr>
        <w:tc>
          <w:tcPr>
            <w:tcW w:w="3705" w:type="dxa"/>
            <w:gridSpan w:val="2"/>
            <w:tcBorders>
              <w:top w:val="single" w:sz="8" w:space="0" w:color="000000"/>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території</w:t>
            </w:r>
          </w:p>
        </w:tc>
        <w:tc>
          <w:tcPr>
            <w:tcW w:w="1545" w:type="dxa"/>
            <w:tcBorders>
              <w:top w:val="single" w:sz="8" w:space="0" w:color="000000"/>
              <w:left w:val="single" w:sz="8" w:space="0" w:color="000000"/>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 рік</w:t>
            </w:r>
          </w:p>
        </w:tc>
        <w:tc>
          <w:tcPr>
            <w:tcW w:w="1605" w:type="dxa"/>
            <w:tcBorders>
              <w:top w:val="single" w:sz="8" w:space="0" w:color="000000"/>
              <w:left w:val="single" w:sz="8" w:space="0" w:color="000000"/>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рік</w:t>
            </w:r>
          </w:p>
        </w:tc>
        <w:tc>
          <w:tcPr>
            <w:tcW w:w="1635" w:type="dxa"/>
            <w:tcBorders>
              <w:top w:val="single" w:sz="8" w:space="0" w:color="000000"/>
              <w:left w:val="single" w:sz="8" w:space="0" w:color="000000"/>
              <w:bottom w:val="single" w:sz="4" w:space="0" w:color="000000"/>
              <w:right w:val="single" w:sz="8" w:space="0" w:color="000000"/>
            </w:tcBorders>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рік</w:t>
            </w:r>
          </w:p>
        </w:tc>
        <w:tc>
          <w:tcPr>
            <w:tcW w:w="1635" w:type="dxa"/>
            <w:tcBorders>
              <w:top w:val="single" w:sz="8" w:space="0" w:color="000000"/>
              <w:left w:val="single" w:sz="8" w:space="0" w:color="000000"/>
              <w:bottom w:val="single" w:sz="4" w:space="0" w:color="000000"/>
              <w:right w:val="single" w:sz="8" w:space="0" w:color="000000"/>
            </w:tcBorders>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2025 рік</w:t>
            </w:r>
          </w:p>
        </w:tc>
      </w:tr>
      <w:tr w:rsidR="003D515E">
        <w:trPr>
          <w:trHeight w:val="420"/>
        </w:trPr>
        <w:tc>
          <w:tcPr>
            <w:tcW w:w="3705" w:type="dxa"/>
            <w:gridSpan w:val="2"/>
            <w:tcBorders>
              <w:top w:val="single" w:sz="8" w:space="0" w:color="000000"/>
              <w:left w:val="single" w:sz="8" w:space="0" w:color="000000"/>
              <w:bottom w:val="single" w:sz="4" w:space="0" w:color="000000"/>
              <w:right w:val="single" w:sz="4" w:space="0" w:color="000000"/>
            </w:tcBorders>
            <w:vAlign w:val="center"/>
          </w:tcPr>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Підпорядковані адмінцентру </w:t>
            </w:r>
          </w:p>
        </w:tc>
        <w:tc>
          <w:tcPr>
            <w:tcW w:w="1545" w:type="dxa"/>
            <w:tcBorders>
              <w:top w:val="single" w:sz="8" w:space="0" w:color="000000"/>
              <w:left w:val="single" w:sz="8" w:space="0" w:color="000000"/>
              <w:bottom w:val="single" w:sz="4" w:space="0" w:color="000000"/>
              <w:right w:val="single" w:sz="4" w:space="0" w:color="000000"/>
            </w:tcBorders>
            <w:vAlign w:val="center"/>
          </w:tcPr>
          <w:p w:rsidR="003D515E" w:rsidRDefault="003D515E">
            <w:pPr>
              <w:keepNext/>
              <w:jc w:val="center"/>
              <w:rPr>
                <w:rFonts w:ascii="Times New Roman" w:eastAsia="Times New Roman" w:hAnsi="Times New Roman" w:cs="Times New Roman"/>
                <w:b/>
                <w:sz w:val="24"/>
                <w:szCs w:val="24"/>
              </w:rPr>
            </w:pPr>
          </w:p>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3674</w:t>
            </w:r>
          </w:p>
        </w:tc>
        <w:tc>
          <w:tcPr>
            <w:tcW w:w="1605" w:type="dxa"/>
            <w:tcBorders>
              <w:top w:val="single" w:sz="8" w:space="0" w:color="000000"/>
              <w:left w:val="single" w:sz="8" w:space="0" w:color="000000"/>
              <w:bottom w:val="single" w:sz="4" w:space="0" w:color="000000"/>
              <w:right w:val="single" w:sz="4" w:space="0" w:color="000000"/>
            </w:tcBorders>
            <w:vAlign w:val="center"/>
          </w:tcPr>
          <w:p w:rsidR="003D515E" w:rsidRDefault="003D515E">
            <w:pPr>
              <w:keepNext/>
              <w:jc w:val="center"/>
              <w:rPr>
                <w:rFonts w:ascii="Times New Roman" w:eastAsia="Times New Roman" w:hAnsi="Times New Roman" w:cs="Times New Roman"/>
                <w:b/>
                <w:sz w:val="24"/>
                <w:szCs w:val="24"/>
              </w:rPr>
            </w:pPr>
          </w:p>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3600</w:t>
            </w:r>
          </w:p>
        </w:tc>
        <w:tc>
          <w:tcPr>
            <w:tcW w:w="1635" w:type="dxa"/>
            <w:tcBorders>
              <w:top w:val="single" w:sz="8" w:space="0" w:color="000000"/>
              <w:left w:val="single" w:sz="8" w:space="0" w:color="000000"/>
              <w:bottom w:val="single" w:sz="4" w:space="0" w:color="000000"/>
              <w:right w:val="single" w:sz="8" w:space="0" w:color="000000"/>
            </w:tcBorders>
          </w:tcPr>
          <w:p w:rsidR="003D515E" w:rsidRDefault="003D515E">
            <w:pPr>
              <w:keepNext/>
              <w:jc w:val="center"/>
              <w:rPr>
                <w:rFonts w:ascii="Times New Roman" w:eastAsia="Times New Roman" w:hAnsi="Times New Roman" w:cs="Times New Roman"/>
                <w:b/>
                <w:sz w:val="24"/>
                <w:szCs w:val="24"/>
              </w:rPr>
            </w:pPr>
          </w:p>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3552</w:t>
            </w:r>
          </w:p>
        </w:tc>
        <w:tc>
          <w:tcPr>
            <w:tcW w:w="1635" w:type="dxa"/>
            <w:tcBorders>
              <w:top w:val="single" w:sz="8" w:space="0" w:color="000000"/>
              <w:left w:val="single" w:sz="8" w:space="0" w:color="000000"/>
              <w:bottom w:val="single" w:sz="4" w:space="0" w:color="000000"/>
              <w:right w:val="single" w:sz="8" w:space="0" w:color="000000"/>
            </w:tcBorders>
          </w:tcPr>
          <w:p w:rsidR="003D515E" w:rsidRDefault="003D515E">
            <w:pPr>
              <w:keepNext/>
              <w:jc w:val="center"/>
              <w:rPr>
                <w:rFonts w:ascii="Times New Roman" w:eastAsia="Times New Roman" w:hAnsi="Times New Roman" w:cs="Times New Roman"/>
                <w:b/>
                <w:sz w:val="24"/>
                <w:szCs w:val="24"/>
              </w:rPr>
            </w:pPr>
          </w:p>
          <w:p w:rsidR="003D515E" w:rsidRDefault="00CD6EE4">
            <w:pPr>
              <w:keepNex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3476</w:t>
            </w:r>
          </w:p>
        </w:tc>
      </w:tr>
      <w:tr w:rsidR="003D515E">
        <w:trPr>
          <w:trHeight w:val="409"/>
        </w:trPr>
        <w:tc>
          <w:tcPr>
            <w:tcW w:w="810" w:type="dxa"/>
            <w:tcBorders>
              <w:top w:val="nil"/>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Попівка</w:t>
            </w:r>
          </w:p>
        </w:tc>
        <w:tc>
          <w:tcPr>
            <w:tcW w:w="1545" w:type="dxa"/>
            <w:tcBorders>
              <w:top w:val="nil"/>
              <w:left w:val="single" w:sz="4" w:space="0" w:color="000000"/>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3283</w:t>
            </w:r>
          </w:p>
        </w:tc>
        <w:tc>
          <w:tcPr>
            <w:tcW w:w="1605" w:type="dxa"/>
            <w:tcBorders>
              <w:top w:val="nil"/>
              <w:left w:val="single" w:sz="4" w:space="0" w:color="000000"/>
              <w:bottom w:val="single" w:sz="4" w:space="0" w:color="000000"/>
              <w:right w:val="single" w:sz="4" w:space="0" w:color="000000"/>
            </w:tcBorders>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3226</w:t>
            </w:r>
          </w:p>
        </w:tc>
        <w:tc>
          <w:tcPr>
            <w:tcW w:w="1635" w:type="dxa"/>
            <w:tcBorders>
              <w:top w:val="nil"/>
              <w:left w:val="single" w:sz="4" w:space="0" w:color="000000"/>
              <w:bottom w:val="single" w:sz="4" w:space="0" w:color="000000"/>
              <w:right w:val="single" w:sz="4" w:space="0" w:color="000000"/>
            </w:tcBorders>
          </w:tcPr>
          <w:p w:rsidR="003D515E" w:rsidRDefault="003D515E">
            <w:pPr>
              <w:ind w:hanging="113"/>
              <w:jc w:val="center"/>
              <w:rPr>
                <w:rFonts w:ascii="Times New Roman" w:eastAsia="Times New Roman" w:hAnsi="Times New Roman" w:cs="Times New Roman"/>
                <w:sz w:val="24"/>
                <w:szCs w:val="24"/>
              </w:rPr>
            </w:pPr>
          </w:p>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3183</w:t>
            </w:r>
          </w:p>
        </w:tc>
        <w:tc>
          <w:tcPr>
            <w:tcW w:w="1635" w:type="dxa"/>
            <w:tcBorders>
              <w:top w:val="nil"/>
              <w:left w:val="single" w:sz="4" w:space="0" w:color="000000"/>
              <w:bottom w:val="single" w:sz="4" w:space="0" w:color="000000"/>
              <w:right w:val="single" w:sz="4" w:space="0" w:color="000000"/>
            </w:tcBorders>
          </w:tcPr>
          <w:p w:rsidR="003D515E" w:rsidRDefault="003D515E">
            <w:pPr>
              <w:ind w:hanging="113"/>
              <w:jc w:val="center"/>
              <w:rPr>
                <w:rFonts w:ascii="Times New Roman" w:eastAsia="Times New Roman" w:hAnsi="Times New Roman" w:cs="Times New Roman"/>
                <w:sz w:val="24"/>
                <w:szCs w:val="24"/>
              </w:rPr>
            </w:pPr>
          </w:p>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3113</w:t>
            </w:r>
          </w:p>
        </w:tc>
      </w:tr>
      <w:tr w:rsidR="003D515E">
        <w:trPr>
          <w:trHeight w:val="495"/>
        </w:trPr>
        <w:tc>
          <w:tcPr>
            <w:tcW w:w="810" w:type="dxa"/>
            <w:tcBorders>
              <w:top w:val="nil"/>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Тулушка</w:t>
            </w:r>
          </w:p>
        </w:tc>
        <w:tc>
          <w:tcPr>
            <w:tcW w:w="1545" w:type="dxa"/>
            <w:tcBorders>
              <w:top w:val="nil"/>
              <w:left w:val="single" w:sz="4" w:space="0" w:color="000000"/>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389</w:t>
            </w:r>
          </w:p>
        </w:tc>
        <w:tc>
          <w:tcPr>
            <w:tcW w:w="1605" w:type="dxa"/>
            <w:tcBorders>
              <w:top w:val="nil"/>
              <w:left w:val="single" w:sz="4" w:space="0" w:color="000000"/>
              <w:bottom w:val="single" w:sz="4" w:space="0" w:color="000000"/>
              <w:right w:val="single" w:sz="4" w:space="0" w:color="000000"/>
            </w:tcBorders>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w:t>
            </w:r>
          </w:p>
        </w:tc>
        <w:tc>
          <w:tcPr>
            <w:tcW w:w="1635" w:type="dxa"/>
            <w:tcBorders>
              <w:top w:val="nil"/>
              <w:left w:val="single" w:sz="4" w:space="0" w:color="000000"/>
              <w:bottom w:val="single" w:sz="4" w:space="0" w:color="000000"/>
              <w:right w:val="single" w:sz="4" w:space="0" w:color="000000"/>
            </w:tcBorders>
          </w:tcPr>
          <w:p w:rsidR="003D515E" w:rsidRDefault="003D515E">
            <w:pPr>
              <w:ind w:hanging="113"/>
              <w:jc w:val="center"/>
              <w:rPr>
                <w:rFonts w:ascii="Times New Roman" w:eastAsia="Times New Roman" w:hAnsi="Times New Roman" w:cs="Times New Roman"/>
                <w:sz w:val="24"/>
                <w:szCs w:val="24"/>
              </w:rPr>
            </w:pPr>
          </w:p>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w:t>
            </w:r>
          </w:p>
        </w:tc>
        <w:tc>
          <w:tcPr>
            <w:tcW w:w="1635" w:type="dxa"/>
            <w:tcBorders>
              <w:top w:val="nil"/>
              <w:left w:val="single" w:sz="4" w:space="0" w:color="000000"/>
              <w:bottom w:val="single" w:sz="4" w:space="0" w:color="000000"/>
              <w:right w:val="single" w:sz="4" w:space="0" w:color="000000"/>
            </w:tcBorders>
          </w:tcPr>
          <w:p w:rsidR="003D515E" w:rsidRDefault="003D515E">
            <w:pPr>
              <w:ind w:hanging="113"/>
              <w:jc w:val="center"/>
              <w:rPr>
                <w:rFonts w:ascii="Times New Roman" w:eastAsia="Times New Roman" w:hAnsi="Times New Roman" w:cs="Times New Roman"/>
                <w:sz w:val="24"/>
                <w:szCs w:val="24"/>
              </w:rPr>
            </w:pPr>
          </w:p>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361</w:t>
            </w:r>
          </w:p>
        </w:tc>
      </w:tr>
      <w:tr w:rsidR="003D515E">
        <w:trPr>
          <w:trHeight w:val="352"/>
        </w:trPr>
        <w:tc>
          <w:tcPr>
            <w:tcW w:w="810" w:type="dxa"/>
            <w:tcBorders>
              <w:top w:val="nil"/>
              <w:left w:val="single" w:sz="4" w:space="0" w:color="000000"/>
              <w:bottom w:val="single" w:sz="8"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95" w:type="dxa"/>
            <w:tcBorders>
              <w:top w:val="nil"/>
              <w:left w:val="single" w:sz="8" w:space="0" w:color="000000"/>
              <w:bottom w:val="single" w:sz="8" w:space="0" w:color="000000"/>
              <w:right w:val="single" w:sz="4" w:space="0" w:color="000000"/>
            </w:tcBorders>
            <w:vAlign w:val="center"/>
          </w:tcPr>
          <w:p w:rsidR="003D515E" w:rsidRDefault="00CD6EE4">
            <w:pPr>
              <w:spacing w:before="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Селище</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spacing w:before="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05" w:type="dxa"/>
            <w:tcBorders>
              <w:top w:val="nil"/>
              <w:left w:val="single" w:sz="4" w:space="0" w:color="000000"/>
              <w:bottom w:val="single" w:sz="8" w:space="0" w:color="000000"/>
              <w:right w:val="single" w:sz="4" w:space="0" w:color="000000"/>
            </w:tcBorders>
          </w:tcPr>
          <w:p w:rsidR="003D515E" w:rsidRDefault="00CD6EE4">
            <w:pPr>
              <w:spacing w:before="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8" w:space="0" w:color="000000"/>
              <w:right w:val="single" w:sz="4" w:space="0" w:color="000000"/>
            </w:tcBorders>
          </w:tcPr>
          <w:p w:rsidR="003D515E" w:rsidRDefault="00CD6EE4">
            <w:pPr>
              <w:spacing w:before="200"/>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8" w:space="0" w:color="000000"/>
              <w:right w:val="single" w:sz="4" w:space="0" w:color="000000"/>
            </w:tcBorders>
          </w:tcPr>
          <w:p w:rsidR="003D515E" w:rsidRDefault="00CD6EE4">
            <w:pPr>
              <w:spacing w:before="200"/>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Великосамбірський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912</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900</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817</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777</w:t>
            </w:r>
          </w:p>
        </w:tc>
      </w:tr>
      <w:tr w:rsidR="003D515E">
        <w:trPr>
          <w:trHeight w:val="49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ВеликийСамбір</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775</w:t>
            </w:r>
          </w:p>
        </w:tc>
      </w:tr>
      <w:tr w:rsidR="003D515E">
        <w:trPr>
          <w:trHeight w:val="45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895" w:type="dxa"/>
            <w:tcBorders>
              <w:top w:val="nil"/>
              <w:left w:val="nil"/>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Броди</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3D515E">
        <w:trPr>
          <w:trHeight w:val="600"/>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Вирівський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2689</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2452</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2421</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2281</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Вирівка</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1327</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1107</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с-щеЗаводське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668</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Сарнавщина</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222</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с-щеПитомник</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162</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Таранське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50</w:t>
            </w:r>
          </w:p>
        </w:tc>
      </w:tr>
      <w:tr w:rsidR="003D515E">
        <w:trPr>
          <w:trHeight w:val="555"/>
        </w:trPr>
        <w:tc>
          <w:tcPr>
            <w:tcW w:w="810" w:type="dxa"/>
            <w:tcBorders>
              <w:top w:val="nil"/>
              <w:left w:val="single" w:sz="4" w:space="0" w:color="000000"/>
              <w:bottom w:val="single" w:sz="8"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895" w:type="dxa"/>
            <w:tcBorders>
              <w:top w:val="nil"/>
              <w:left w:val="single" w:sz="8"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Лисогубівка</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72</w:t>
            </w:r>
          </w:p>
        </w:tc>
      </w:tr>
      <w:tr w:rsidR="003D515E">
        <w:trPr>
          <w:trHeight w:val="756"/>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Дептівський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575</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579</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557</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517</w:t>
            </w:r>
          </w:p>
        </w:tc>
      </w:tr>
      <w:tr w:rsidR="003D515E">
        <w:trPr>
          <w:trHeight w:val="467"/>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895" w:type="dxa"/>
            <w:tcBorders>
              <w:top w:val="nil"/>
              <w:left w:val="nil"/>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 Дептівка</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579</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557</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517</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Кошарівський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3D515E">
            <w:pPr>
              <w:rPr>
                <w:rFonts w:ascii="Times New Roman" w:eastAsia="Times New Roman" w:hAnsi="Times New Roman" w:cs="Times New Roman"/>
                <w:b/>
                <w:sz w:val="24"/>
                <w:szCs w:val="24"/>
              </w:rPr>
            </w:pPr>
          </w:p>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589</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3D515E">
            <w:pPr>
              <w:jc w:val="center"/>
              <w:rPr>
                <w:rFonts w:ascii="Times New Roman" w:eastAsia="Times New Roman" w:hAnsi="Times New Roman" w:cs="Times New Roman"/>
                <w:b/>
                <w:sz w:val="24"/>
                <w:szCs w:val="24"/>
              </w:rPr>
            </w:pPr>
          </w:p>
          <w:p w:rsidR="003D515E" w:rsidRDefault="003D515E">
            <w:pPr>
              <w:jc w:val="center"/>
              <w:rPr>
                <w:rFonts w:ascii="Times New Roman" w:eastAsia="Times New Roman" w:hAnsi="Times New Roman" w:cs="Times New Roman"/>
                <w:b/>
                <w:sz w:val="24"/>
                <w:szCs w:val="24"/>
              </w:rPr>
            </w:pPr>
          </w:p>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569</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529</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3D515E">
            <w:pPr>
              <w:ind w:hanging="113"/>
              <w:jc w:val="center"/>
              <w:rPr>
                <w:rFonts w:ascii="Times New Roman" w:eastAsia="Times New Roman" w:hAnsi="Times New Roman" w:cs="Times New Roman"/>
                <w:b/>
                <w:sz w:val="24"/>
                <w:szCs w:val="24"/>
              </w:rPr>
            </w:pPr>
          </w:p>
          <w:p w:rsidR="003D515E" w:rsidRDefault="003D515E">
            <w:pPr>
              <w:ind w:hanging="113"/>
              <w:jc w:val="center"/>
              <w:rPr>
                <w:rFonts w:ascii="Times New Roman" w:eastAsia="Times New Roman" w:hAnsi="Times New Roman" w:cs="Times New Roman"/>
                <w:b/>
                <w:sz w:val="24"/>
                <w:szCs w:val="24"/>
              </w:rPr>
            </w:pPr>
          </w:p>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506</w:t>
            </w:r>
          </w:p>
        </w:tc>
      </w:tr>
      <w:tr w:rsidR="003D515E">
        <w:trPr>
          <w:trHeight w:val="435"/>
        </w:trPr>
        <w:tc>
          <w:tcPr>
            <w:tcW w:w="810" w:type="dxa"/>
            <w:tcBorders>
              <w:top w:val="nil"/>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Кошари</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323</w:t>
            </w:r>
          </w:p>
        </w:tc>
      </w:tr>
      <w:tr w:rsidR="003D515E">
        <w:trPr>
          <w:trHeight w:val="495"/>
        </w:trPr>
        <w:tc>
          <w:tcPr>
            <w:tcW w:w="810" w:type="dxa"/>
            <w:tcBorders>
              <w:top w:val="nil"/>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Андріївське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w:t>
            </w:r>
          </w:p>
        </w:tc>
      </w:tr>
      <w:tr w:rsidR="003D515E">
        <w:trPr>
          <w:trHeight w:val="510"/>
        </w:trPr>
        <w:tc>
          <w:tcPr>
            <w:tcW w:w="810" w:type="dxa"/>
            <w:tcBorders>
              <w:top w:val="nil"/>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Нечаївське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3D515E">
        <w:trPr>
          <w:trHeight w:val="480"/>
        </w:trPr>
        <w:tc>
          <w:tcPr>
            <w:tcW w:w="810" w:type="dxa"/>
            <w:tcBorders>
              <w:top w:val="nil"/>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Михайло-Ганнівка</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79</w:t>
            </w:r>
          </w:p>
        </w:tc>
      </w:tr>
      <w:tr w:rsidR="003D515E">
        <w:trPr>
          <w:trHeight w:val="495"/>
        </w:trPr>
        <w:tc>
          <w:tcPr>
            <w:tcW w:w="810" w:type="dxa"/>
            <w:tcBorders>
              <w:top w:val="nil"/>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Турутине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w:t>
            </w:r>
          </w:p>
        </w:tc>
      </w:tr>
      <w:tr w:rsidR="003D515E">
        <w:trPr>
          <w:trHeight w:val="450"/>
        </w:trPr>
        <w:tc>
          <w:tcPr>
            <w:tcW w:w="810" w:type="dxa"/>
            <w:tcBorders>
              <w:top w:val="nil"/>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Фесівка</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w:t>
            </w:r>
          </w:p>
        </w:tc>
      </w:tr>
      <w:tr w:rsidR="003D515E">
        <w:trPr>
          <w:trHeight w:val="450"/>
        </w:trPr>
        <w:tc>
          <w:tcPr>
            <w:tcW w:w="810" w:type="dxa"/>
            <w:tcBorders>
              <w:top w:val="nil"/>
              <w:left w:val="single" w:sz="4" w:space="0" w:color="000000"/>
              <w:bottom w:val="single" w:sz="8" w:space="0" w:color="000000"/>
              <w:right w:val="nil"/>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895" w:type="dxa"/>
            <w:tcBorders>
              <w:top w:val="nil"/>
              <w:left w:val="single" w:sz="8"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Улянівка</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Кузьківський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1374</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1333</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1178</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1123</w:t>
            </w:r>
          </w:p>
        </w:tc>
      </w:tr>
      <w:tr w:rsidR="003D515E">
        <w:trPr>
          <w:trHeight w:val="49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Гути</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158</w:t>
            </w:r>
          </w:p>
        </w:tc>
      </w:tr>
      <w:tr w:rsidR="003D515E">
        <w:trPr>
          <w:trHeight w:val="55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Жолдаки</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105</w:t>
            </w:r>
          </w:p>
        </w:tc>
      </w:tr>
      <w:tr w:rsidR="003D515E">
        <w:trPr>
          <w:trHeight w:val="54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Кузьки</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697</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592</w:t>
            </w:r>
          </w:p>
        </w:tc>
      </w:tr>
      <w:tr w:rsidR="003D515E">
        <w:trPr>
          <w:trHeight w:val="51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Новоселівка</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82</w:t>
            </w:r>
          </w:p>
        </w:tc>
      </w:tr>
      <w:tr w:rsidR="003D515E">
        <w:trPr>
          <w:trHeight w:val="480"/>
        </w:trPr>
        <w:tc>
          <w:tcPr>
            <w:tcW w:w="810" w:type="dxa"/>
            <w:tcBorders>
              <w:top w:val="nil"/>
              <w:left w:val="single" w:sz="4" w:space="0" w:color="000000"/>
              <w:bottom w:val="single" w:sz="8"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895" w:type="dxa"/>
            <w:tcBorders>
              <w:top w:val="nil"/>
              <w:left w:val="single" w:sz="8"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Раки</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186</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Присеймівський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935</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896</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871</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818</w:t>
            </w:r>
          </w:p>
        </w:tc>
      </w:tr>
      <w:tr w:rsidR="003D515E">
        <w:trPr>
          <w:trHeight w:val="42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Присеймів’я</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79</w:t>
            </w:r>
          </w:p>
        </w:tc>
      </w:tr>
      <w:tr w:rsidR="003D515E">
        <w:trPr>
          <w:trHeight w:val="36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Озаричі</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59</w:t>
            </w:r>
          </w:p>
        </w:tc>
      </w:tr>
      <w:tr w:rsidR="003D515E">
        <w:trPr>
          <w:trHeight w:val="34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Нове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r>
      <w:tr w:rsidR="003D515E">
        <w:trPr>
          <w:trHeight w:val="34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Чорноплатове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418</w:t>
            </w:r>
          </w:p>
        </w:tc>
      </w:tr>
      <w:tr w:rsidR="003D515E">
        <w:trPr>
          <w:trHeight w:val="330"/>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с-ще Залізничне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w:t>
            </w:r>
          </w:p>
        </w:tc>
      </w:tr>
      <w:tr w:rsidR="003D515E">
        <w:trPr>
          <w:trHeight w:val="40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895" w:type="dxa"/>
            <w:tcBorders>
              <w:top w:val="nil"/>
              <w:left w:val="single" w:sz="8"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Калишенкове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r>
      <w:tr w:rsidR="003D515E">
        <w:trPr>
          <w:trHeight w:val="585"/>
        </w:trPr>
        <w:tc>
          <w:tcPr>
            <w:tcW w:w="810" w:type="dxa"/>
            <w:tcBorders>
              <w:top w:val="nil"/>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2895" w:type="dxa"/>
            <w:tcBorders>
              <w:top w:val="nil"/>
              <w:left w:val="single" w:sz="8"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Мар’янівка</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r>
      <w:tr w:rsidR="003D515E">
        <w:trPr>
          <w:trHeight w:val="51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2895" w:type="dxa"/>
            <w:tcBorders>
              <w:top w:val="nil"/>
              <w:left w:val="nil"/>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Мельня</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Соснівський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1285</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1241</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1224</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1122</w:t>
            </w:r>
          </w:p>
        </w:tc>
      </w:tr>
      <w:tr w:rsidR="003D515E">
        <w:trPr>
          <w:trHeight w:val="420"/>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МалийСамбір</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335</w:t>
            </w:r>
          </w:p>
        </w:tc>
      </w:tr>
      <w:tr w:rsidR="003D515E">
        <w:trPr>
          <w:trHeight w:val="46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Соснівка</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692</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653</w:t>
            </w:r>
          </w:p>
        </w:tc>
      </w:tr>
      <w:tr w:rsidR="003D515E">
        <w:trPr>
          <w:trHeight w:val="390"/>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с-ще Шевченківське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132</w:t>
            </w:r>
          </w:p>
        </w:tc>
      </w:tr>
      <w:tr w:rsidR="003D515E">
        <w:trPr>
          <w:trHeight w:val="42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895" w:type="dxa"/>
            <w:tcBorders>
              <w:top w:val="nil"/>
              <w:left w:val="nil"/>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Вільне</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Шаповалівський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1205</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1181</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1183</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1159</w:t>
            </w:r>
          </w:p>
        </w:tc>
      </w:tr>
      <w:tr w:rsidR="003D515E">
        <w:trPr>
          <w:trHeight w:val="55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Шаповалівка</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631</w:t>
            </w:r>
          </w:p>
        </w:tc>
        <w:tc>
          <w:tcPr>
            <w:tcW w:w="1605" w:type="dxa"/>
            <w:tcBorders>
              <w:top w:val="nil"/>
              <w:left w:val="single" w:sz="4" w:space="0" w:color="000000"/>
              <w:bottom w:val="single" w:sz="4" w:space="0" w:color="000000"/>
              <w:right w:val="single" w:sz="4" w:space="0" w:color="000000"/>
            </w:tcBorders>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618</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603</w:t>
            </w:r>
          </w:p>
        </w:tc>
      </w:tr>
      <w:tr w:rsidR="003D515E">
        <w:trPr>
          <w:trHeight w:val="51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895" w:type="dxa"/>
            <w:tcBorders>
              <w:top w:val="nil"/>
              <w:left w:val="nil"/>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Привокзальне</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574</w:t>
            </w:r>
          </w:p>
        </w:tc>
        <w:tc>
          <w:tcPr>
            <w:tcW w:w="1605" w:type="dxa"/>
            <w:tcBorders>
              <w:top w:val="nil"/>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556</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Шевченківський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796</w:t>
            </w: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752</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723</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704</w:t>
            </w:r>
          </w:p>
        </w:tc>
      </w:tr>
      <w:tr w:rsidR="003D515E">
        <w:trPr>
          <w:trHeight w:val="49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Шевченкове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486</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437</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432</w:t>
            </w:r>
          </w:p>
        </w:tc>
      </w:tr>
      <w:tr w:rsidR="003D515E">
        <w:trPr>
          <w:trHeight w:val="46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Торговиця</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w:t>
            </w:r>
          </w:p>
        </w:tc>
      </w:tr>
      <w:tr w:rsidR="003D515E">
        <w:trPr>
          <w:trHeight w:val="540"/>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Карабутове</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257</w:t>
            </w:r>
          </w:p>
        </w:tc>
      </w:tr>
      <w:tr w:rsidR="003D515E">
        <w:trPr>
          <w:trHeight w:val="420"/>
        </w:trPr>
        <w:tc>
          <w:tcPr>
            <w:tcW w:w="810" w:type="dxa"/>
            <w:tcBorders>
              <w:top w:val="nil"/>
              <w:left w:val="single" w:sz="4" w:space="0" w:color="000000"/>
              <w:bottom w:val="single" w:sz="8"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95" w:type="dxa"/>
            <w:tcBorders>
              <w:top w:val="nil"/>
              <w:left w:val="nil"/>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Нехаївка</w:t>
            </w:r>
          </w:p>
        </w:tc>
        <w:tc>
          <w:tcPr>
            <w:tcW w:w="154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0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35" w:type="dxa"/>
            <w:tcBorders>
              <w:top w:val="nil"/>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p>
        </w:tc>
      </w:tr>
      <w:tr w:rsidR="003D515E">
        <w:trPr>
          <w:trHeight w:val="751"/>
        </w:trPr>
        <w:tc>
          <w:tcPr>
            <w:tcW w:w="3705" w:type="dxa"/>
            <w:gridSpan w:val="2"/>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Юрівський старостинський округ</w:t>
            </w:r>
          </w:p>
        </w:tc>
        <w:tc>
          <w:tcPr>
            <w:tcW w:w="1545" w:type="dxa"/>
            <w:tcBorders>
              <w:top w:val="single" w:sz="8" w:space="0" w:color="000000"/>
              <w:left w:val="single" w:sz="4" w:space="0" w:color="000000"/>
              <w:bottom w:val="single" w:sz="8" w:space="0" w:color="000000"/>
              <w:right w:val="single" w:sz="4" w:space="0" w:color="000000"/>
            </w:tcBorders>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972</w:t>
            </w:r>
          </w:p>
          <w:p w:rsidR="003D515E" w:rsidRDefault="003D515E">
            <w:pPr>
              <w:jc w:val="center"/>
              <w:rPr>
                <w:rFonts w:ascii="Times New Roman" w:eastAsia="Times New Roman" w:hAnsi="Times New Roman" w:cs="Times New Roman"/>
                <w:b/>
                <w:color w:val="000000"/>
                <w:sz w:val="24"/>
                <w:szCs w:val="24"/>
              </w:rPr>
            </w:pPr>
          </w:p>
        </w:tc>
        <w:tc>
          <w:tcPr>
            <w:tcW w:w="1605" w:type="dxa"/>
            <w:tcBorders>
              <w:top w:val="single" w:sz="8" w:space="0" w:color="000000"/>
              <w:left w:val="single" w:sz="4" w:space="0" w:color="000000"/>
              <w:bottom w:val="single" w:sz="8"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935</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899</w:t>
            </w:r>
          </w:p>
        </w:tc>
        <w:tc>
          <w:tcPr>
            <w:tcW w:w="1635" w:type="dxa"/>
            <w:tcBorders>
              <w:top w:val="single" w:sz="8" w:space="0" w:color="000000"/>
              <w:left w:val="single" w:sz="4" w:space="0" w:color="000000"/>
              <w:bottom w:val="single" w:sz="8"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871</w:t>
            </w:r>
          </w:p>
        </w:tc>
      </w:tr>
      <w:tr w:rsidR="003D515E">
        <w:trPr>
          <w:trHeight w:val="465"/>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Юрівка</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532</w:t>
            </w:r>
          </w:p>
        </w:tc>
      </w:tr>
      <w:tr w:rsidR="003D515E">
        <w:trPr>
          <w:trHeight w:val="420"/>
        </w:trPr>
        <w:tc>
          <w:tcPr>
            <w:tcW w:w="810" w:type="dxa"/>
            <w:tcBorders>
              <w:top w:val="nil"/>
              <w:left w:val="single" w:sz="4" w:space="0" w:color="000000"/>
              <w:bottom w:val="single" w:sz="4" w:space="0" w:color="000000"/>
              <w:right w:val="single" w:sz="4" w:space="0" w:color="000000"/>
            </w:tcBorders>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44</w:t>
            </w:r>
          </w:p>
        </w:tc>
        <w:tc>
          <w:tcPr>
            <w:tcW w:w="2895" w:type="dxa"/>
            <w:tcBorders>
              <w:top w:val="nil"/>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Пекарі</w:t>
            </w:r>
          </w:p>
        </w:tc>
        <w:tc>
          <w:tcPr>
            <w:tcW w:w="154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w:t>
            </w:r>
          </w:p>
        </w:tc>
        <w:tc>
          <w:tcPr>
            <w:tcW w:w="1605" w:type="dxa"/>
            <w:tcBorders>
              <w:top w:val="nil"/>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w:t>
            </w:r>
          </w:p>
        </w:tc>
        <w:tc>
          <w:tcPr>
            <w:tcW w:w="1635" w:type="dxa"/>
            <w:tcBorders>
              <w:top w:val="nil"/>
              <w:left w:val="single" w:sz="4" w:space="0" w:color="000000"/>
              <w:bottom w:val="single" w:sz="4" w:space="0" w:color="000000"/>
              <w:right w:val="single" w:sz="4" w:space="0" w:color="000000"/>
            </w:tcBorders>
            <w:vAlign w:val="center"/>
          </w:tcPr>
          <w:p w:rsidR="003D515E" w:rsidRDefault="00CD6EE4">
            <w:pPr>
              <w:ind w:hanging="11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339</w:t>
            </w:r>
          </w:p>
        </w:tc>
      </w:tr>
      <w:tr w:rsidR="003D515E">
        <w:trPr>
          <w:trHeight w:val="442"/>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Default="003D515E">
            <w:pPr>
              <w:jc w:val="center"/>
              <w:rPr>
                <w:rFonts w:ascii="Times New Roman" w:eastAsia="Times New Roman" w:hAnsi="Times New Roman" w:cs="Times New Roman"/>
                <w:color w:val="000000"/>
                <w:sz w:val="24"/>
                <w:szCs w:val="24"/>
              </w:rPr>
            </w:pPr>
          </w:p>
        </w:tc>
        <w:tc>
          <w:tcPr>
            <w:tcW w:w="2895" w:type="dxa"/>
            <w:tcBorders>
              <w:top w:val="single" w:sz="4" w:space="0" w:color="000000"/>
              <w:left w:val="nil"/>
              <w:bottom w:val="single" w:sz="4" w:space="0" w:color="000000"/>
              <w:right w:val="single" w:sz="4" w:space="0" w:color="000000"/>
            </w:tcBorders>
            <w:vAlign w:val="center"/>
          </w:tcPr>
          <w:p w:rsidR="003D515E" w:rsidRDefault="003D515E">
            <w:pPr>
              <w:spacing w:before="200"/>
              <w:jc w:val="center"/>
              <w:rPr>
                <w:rFonts w:ascii="Times New Roman" w:eastAsia="Times New Roman" w:hAnsi="Times New Roman" w:cs="Times New Roman"/>
                <w:color w:val="000000"/>
                <w:sz w:val="24"/>
                <w:szCs w:val="24"/>
              </w:rPr>
            </w:pPr>
          </w:p>
        </w:tc>
        <w:tc>
          <w:tcPr>
            <w:tcW w:w="1545" w:type="dxa"/>
            <w:tcBorders>
              <w:top w:val="single" w:sz="4" w:space="0" w:color="000000"/>
              <w:left w:val="single" w:sz="4" w:space="0" w:color="000000"/>
              <w:bottom w:val="single" w:sz="4" w:space="0" w:color="000000"/>
              <w:right w:val="single" w:sz="4" w:space="0" w:color="000000"/>
            </w:tcBorders>
            <w:vAlign w:val="center"/>
          </w:tcPr>
          <w:p w:rsidR="003D515E" w:rsidRDefault="00CD6EE4">
            <w:pPr>
              <w:spacing w:before="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15006</w:t>
            </w:r>
          </w:p>
        </w:tc>
        <w:tc>
          <w:tcPr>
            <w:tcW w:w="1605" w:type="dxa"/>
            <w:tcBorders>
              <w:top w:val="single" w:sz="4" w:space="0" w:color="000000"/>
              <w:left w:val="single" w:sz="4" w:space="0" w:color="000000"/>
              <w:bottom w:val="single" w:sz="4" w:space="0" w:color="000000"/>
              <w:right w:val="single" w:sz="4" w:space="0" w:color="000000"/>
            </w:tcBorders>
            <w:vAlign w:val="center"/>
          </w:tcPr>
          <w:p w:rsidR="003D515E" w:rsidRDefault="00CD6EE4">
            <w:pPr>
              <w:spacing w:before="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14438</w:t>
            </w:r>
          </w:p>
        </w:tc>
        <w:tc>
          <w:tcPr>
            <w:tcW w:w="1635" w:type="dxa"/>
            <w:tcBorders>
              <w:top w:val="single" w:sz="4" w:space="0" w:color="000000"/>
              <w:left w:val="single" w:sz="4" w:space="0" w:color="000000"/>
              <w:bottom w:val="single" w:sz="4" w:space="0" w:color="000000"/>
              <w:right w:val="single" w:sz="4" w:space="0" w:color="000000"/>
            </w:tcBorders>
            <w:vAlign w:val="center"/>
          </w:tcPr>
          <w:p w:rsidR="003D515E" w:rsidRDefault="00CD6EE4">
            <w:pPr>
              <w:spacing w:before="200"/>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13954</w:t>
            </w:r>
          </w:p>
        </w:tc>
        <w:tc>
          <w:tcPr>
            <w:tcW w:w="1635" w:type="dxa"/>
            <w:tcBorders>
              <w:top w:val="single" w:sz="4" w:space="0" w:color="000000"/>
              <w:left w:val="single" w:sz="4" w:space="0" w:color="000000"/>
              <w:bottom w:val="single" w:sz="4" w:space="0" w:color="000000"/>
              <w:right w:val="single" w:sz="4" w:space="0" w:color="000000"/>
            </w:tcBorders>
            <w:vAlign w:val="center"/>
          </w:tcPr>
          <w:p w:rsidR="003D515E" w:rsidRDefault="00CD6EE4">
            <w:pPr>
              <w:spacing w:before="200"/>
              <w:ind w:hanging="1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13354</w:t>
            </w:r>
          </w:p>
        </w:tc>
      </w:tr>
    </w:tbl>
    <w:p w:rsidR="003D515E" w:rsidRDefault="003D515E">
      <w:pPr>
        <w:spacing w:after="0" w:line="240" w:lineRule="auto"/>
        <w:jc w:val="center"/>
        <w:rPr>
          <w:rFonts w:ascii="Times New Roman" w:eastAsia="Times New Roman" w:hAnsi="Times New Roman" w:cs="Times New Roman"/>
          <w:b/>
          <w:color w:val="000000"/>
          <w:sz w:val="24"/>
          <w:szCs w:val="24"/>
        </w:rPr>
      </w:pPr>
      <w:bookmarkStart w:id="10" w:name="_heading=h.3znysh7" w:colFirst="0" w:colLast="0"/>
      <w:bookmarkEnd w:id="10"/>
    </w:p>
    <w:tbl>
      <w:tblPr>
        <w:tblStyle w:val="afffe"/>
        <w:tblpPr w:leftFromText="180" w:rightFromText="180" w:vertAnchor="text" w:tblpX="-495" w:tblpY="1"/>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95"/>
        <w:gridCol w:w="1755"/>
        <w:gridCol w:w="1875"/>
        <w:gridCol w:w="2010"/>
        <w:gridCol w:w="2010"/>
      </w:tblGrid>
      <w:tr w:rsidR="003D515E">
        <w:tc>
          <w:tcPr>
            <w:tcW w:w="2595"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Демографічні дані, тенденції</w:t>
            </w:r>
          </w:p>
        </w:tc>
        <w:tc>
          <w:tcPr>
            <w:tcW w:w="1755"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c>
          <w:tcPr>
            <w:tcW w:w="1875"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2022</w:t>
            </w:r>
          </w:p>
        </w:tc>
        <w:tc>
          <w:tcPr>
            <w:tcW w:w="2010"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2023</w:t>
            </w:r>
          </w:p>
        </w:tc>
        <w:tc>
          <w:tcPr>
            <w:tcW w:w="2010" w:type="dxa"/>
          </w:tcPr>
          <w:p w:rsidR="003D515E" w:rsidRDefault="00CD6EE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2024</w:t>
            </w:r>
          </w:p>
        </w:tc>
      </w:tr>
      <w:tr w:rsidR="003D515E">
        <w:tc>
          <w:tcPr>
            <w:tcW w:w="2595" w:type="dxa"/>
          </w:tcPr>
          <w:p w:rsidR="003D515E" w:rsidRDefault="00CD6EE4">
            <w:pPr>
              <w:pBdr>
                <w:top w:val="nil"/>
                <w:left w:val="nil"/>
                <w:bottom w:val="nil"/>
                <w:right w:val="nil"/>
                <w:between w:val="nil"/>
              </w:pBdr>
              <w:spacing w:before="37" w:line="273" w:lineRule="auto"/>
              <w:ind w:left="38"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Народилось (зареєстровано) осіб </w:t>
            </w:r>
          </w:p>
        </w:tc>
        <w:tc>
          <w:tcPr>
            <w:tcW w:w="175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87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34</w:t>
            </w:r>
          </w:p>
        </w:tc>
      </w:tr>
      <w:tr w:rsidR="003D515E">
        <w:tc>
          <w:tcPr>
            <w:tcW w:w="2595" w:type="dxa"/>
          </w:tcPr>
          <w:p w:rsidR="003D515E" w:rsidRDefault="00CD6EE4">
            <w:pPr>
              <w:pBdr>
                <w:top w:val="nil"/>
                <w:left w:val="nil"/>
                <w:bottom w:val="nil"/>
                <w:right w:val="nil"/>
                <w:between w:val="nil"/>
              </w:pBdr>
              <w:spacing w:before="35"/>
              <w:ind w:left="38"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Померло осіб  </w:t>
            </w:r>
          </w:p>
        </w:tc>
        <w:tc>
          <w:tcPr>
            <w:tcW w:w="175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c>
          <w:tcPr>
            <w:tcW w:w="187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295</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326</w:t>
            </w:r>
          </w:p>
        </w:tc>
      </w:tr>
      <w:tr w:rsidR="003D515E">
        <w:tc>
          <w:tcPr>
            <w:tcW w:w="2595" w:type="dxa"/>
          </w:tcPr>
          <w:p w:rsidR="003D515E" w:rsidRDefault="00CD6EE4">
            <w:pPr>
              <w:pBdr>
                <w:top w:val="nil"/>
                <w:left w:val="nil"/>
                <w:bottom w:val="nil"/>
                <w:right w:val="nil"/>
                <w:between w:val="nil"/>
              </w:pBdr>
              <w:spacing w:before="44" w:line="266" w:lineRule="auto"/>
              <w:ind w:left="38"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Природний приріст </w:t>
            </w:r>
          </w:p>
        </w:tc>
        <w:tc>
          <w:tcPr>
            <w:tcW w:w="175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c>
          <w:tcPr>
            <w:tcW w:w="1875"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w:t>
            </w:r>
          </w:p>
        </w:tc>
        <w:tc>
          <w:tcPr>
            <w:tcW w:w="2010" w:type="dxa"/>
            <w:vAlign w:val="center"/>
          </w:tcPr>
          <w:p w:rsidR="003D515E" w:rsidRDefault="00CD6EE4">
            <w:pPr>
              <w:pBdr>
                <w:top w:val="nil"/>
                <w:left w:val="nil"/>
                <w:bottom w:val="nil"/>
                <w:right w:val="nil"/>
                <w:between w:val="nil"/>
              </w:pBdr>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-292</w:t>
            </w:r>
          </w:p>
        </w:tc>
      </w:tr>
    </w:tbl>
    <w:p w:rsidR="003D515E" w:rsidRDefault="00CD6EE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4"/>
          <w:szCs w:val="24"/>
        </w:rPr>
        <w:br/>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Населення Попівської сільської ради за власним обліком станом на 01.01.2025 складає 13354 мешканців. Найбільш чисельним є село Попівка – адміністративний центр громади, кількість населення якого складає 26,0 % від загальної чисельності громади. </w:t>
      </w:r>
      <w:r>
        <w:rPr>
          <w:rFonts w:ascii="Times New Roman" w:eastAsia="Times New Roman" w:hAnsi="Times New Roman" w:cs="Times New Roman"/>
          <w:color w:val="000000"/>
          <w:sz w:val="28"/>
          <w:szCs w:val="28"/>
        </w:rPr>
        <w:t>Статево-віковий склад населення є одним з важливих демографічних показників, що формується в результаті дії багатьох факторів. Структура населення громади, як і регіону в цілому, погіршується в напрямку його старіння.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highlight w:val="white"/>
        </w:rPr>
        <w:t>ротягом останніх років спостерігається ускладнення демографічної ситуації, кількість населення зменшується. Основною причиною зменшення чисельності населення залишається його природне скорочення. Також значний вплив на кількість населення має  військова агресія російської федерації.</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Існують гендерні відмінності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демографічному складі населення. Так, структура населення громади характеризується перевагою жінок. Станом на 01.01.202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в громаді налічується 7002 жінок (52,4% від загальної кількості наявного населення) та 6352 чоловіки (47,6%). Співвідношення між чоловіками та жінками неоднакове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різних вікових групах. Відносно симетрично виглядає розподіл у молодших вікових групах. Найбільше диспропорція між чоловічим та жіночим населенням спостерігається </w:t>
      </w:r>
      <w:r>
        <w:rPr>
          <w:rFonts w:ascii="Times New Roman" w:eastAsia="Times New Roman" w:hAnsi="Times New Roman" w:cs="Times New Roman"/>
          <w:sz w:val="28"/>
          <w:szCs w:val="28"/>
        </w:rPr>
        <w:t xml:space="preserve">у </w:t>
      </w:r>
      <w:r>
        <w:rPr>
          <w:rFonts w:ascii="Times New Roman" w:eastAsia="Times New Roman" w:hAnsi="Times New Roman" w:cs="Times New Roman"/>
          <w:color w:val="000000"/>
          <w:sz w:val="28"/>
          <w:szCs w:val="28"/>
        </w:rPr>
        <w:t>старших вікових групах.</w:t>
      </w:r>
    </w:p>
    <w:p w:rsidR="006D38A5" w:rsidRDefault="006D38A5">
      <w:pPr>
        <w:spacing w:after="0" w:line="240" w:lineRule="auto"/>
        <w:ind w:firstLine="708"/>
        <w:jc w:val="both"/>
        <w:rPr>
          <w:rFonts w:ascii="Times New Roman" w:eastAsia="Times New Roman" w:hAnsi="Times New Roman" w:cs="Times New Roman"/>
          <w:color w:val="000000"/>
          <w:sz w:val="28"/>
          <w:szCs w:val="28"/>
        </w:rPr>
      </w:pPr>
    </w:p>
    <w:p w:rsidR="006D38A5" w:rsidRDefault="006D38A5">
      <w:pPr>
        <w:spacing w:after="0" w:line="240" w:lineRule="auto"/>
        <w:ind w:firstLine="708"/>
        <w:jc w:val="both"/>
        <w:rPr>
          <w:rFonts w:ascii="Times New Roman" w:eastAsia="Times New Roman" w:hAnsi="Times New Roman" w:cs="Times New Roman"/>
          <w:color w:val="000000"/>
          <w:sz w:val="28"/>
          <w:szCs w:val="28"/>
        </w:rPr>
      </w:pPr>
    </w:p>
    <w:p w:rsidR="006D38A5" w:rsidRDefault="006D38A5">
      <w:pPr>
        <w:spacing w:after="0" w:line="240" w:lineRule="auto"/>
        <w:ind w:firstLine="708"/>
        <w:jc w:val="both"/>
        <w:rPr>
          <w:rFonts w:ascii="Times New Roman" w:eastAsia="Times New Roman" w:hAnsi="Times New Roman" w:cs="Times New Roman"/>
          <w:color w:val="000000"/>
          <w:sz w:val="28"/>
          <w:szCs w:val="28"/>
        </w:rPr>
      </w:pPr>
    </w:p>
    <w:p w:rsidR="00A272C6" w:rsidRDefault="00A272C6">
      <w:pPr>
        <w:spacing w:after="0" w:line="240" w:lineRule="auto"/>
        <w:ind w:firstLine="708"/>
        <w:jc w:val="both"/>
        <w:rPr>
          <w:rFonts w:ascii="Times New Roman" w:eastAsia="Times New Roman" w:hAnsi="Times New Roman" w:cs="Times New Roman"/>
          <w:color w:val="000000"/>
          <w:sz w:val="28"/>
          <w:szCs w:val="28"/>
        </w:rPr>
      </w:pPr>
    </w:p>
    <w:p w:rsidR="006D38A5" w:rsidRDefault="006D38A5">
      <w:pPr>
        <w:spacing w:after="0" w:line="240" w:lineRule="auto"/>
        <w:ind w:firstLine="708"/>
        <w:jc w:val="both"/>
        <w:rPr>
          <w:rFonts w:ascii="Times New Roman" w:eastAsia="Times New Roman" w:hAnsi="Times New Roman" w:cs="Times New Roman"/>
          <w:color w:val="000000"/>
          <w:sz w:val="28"/>
          <w:szCs w:val="28"/>
        </w:rPr>
      </w:pPr>
    </w:p>
    <w:p w:rsidR="00E51582" w:rsidRDefault="00E51582">
      <w:pPr>
        <w:spacing w:after="0" w:line="240" w:lineRule="auto"/>
        <w:ind w:firstLine="708"/>
        <w:jc w:val="both"/>
        <w:rPr>
          <w:rFonts w:ascii="Times New Roman" w:eastAsia="Times New Roman" w:hAnsi="Times New Roman" w:cs="Times New Roman"/>
          <w:color w:val="000000"/>
          <w:sz w:val="28"/>
          <w:szCs w:val="28"/>
        </w:rPr>
      </w:pPr>
    </w:p>
    <w:p w:rsidR="00E51582" w:rsidRDefault="00E51582">
      <w:pPr>
        <w:spacing w:after="0" w:line="240" w:lineRule="auto"/>
        <w:ind w:firstLine="708"/>
        <w:jc w:val="both"/>
        <w:rPr>
          <w:rFonts w:ascii="Times New Roman" w:eastAsia="Times New Roman" w:hAnsi="Times New Roman" w:cs="Times New Roman"/>
          <w:color w:val="000000"/>
          <w:sz w:val="28"/>
          <w:szCs w:val="28"/>
        </w:rPr>
      </w:pPr>
    </w:p>
    <w:p w:rsidR="00E51582" w:rsidRDefault="00E51582">
      <w:pPr>
        <w:spacing w:after="0" w:line="240" w:lineRule="auto"/>
        <w:ind w:firstLine="708"/>
        <w:jc w:val="both"/>
        <w:rPr>
          <w:rFonts w:ascii="Times New Roman" w:eastAsia="Times New Roman" w:hAnsi="Times New Roman" w:cs="Times New Roman"/>
          <w:color w:val="000000"/>
          <w:sz w:val="28"/>
          <w:szCs w:val="28"/>
        </w:rPr>
      </w:pPr>
    </w:p>
    <w:p w:rsidR="00E51582" w:rsidRDefault="00E51582">
      <w:pPr>
        <w:spacing w:after="0" w:line="240" w:lineRule="auto"/>
        <w:ind w:firstLine="708"/>
        <w:jc w:val="both"/>
        <w:rPr>
          <w:rFonts w:ascii="Times New Roman" w:eastAsia="Times New Roman" w:hAnsi="Times New Roman" w:cs="Times New Roman"/>
          <w:color w:val="000000"/>
          <w:sz w:val="28"/>
          <w:szCs w:val="28"/>
        </w:rPr>
      </w:pPr>
    </w:p>
    <w:p w:rsidR="00E51582" w:rsidRDefault="00E51582">
      <w:pPr>
        <w:spacing w:after="0" w:line="240" w:lineRule="auto"/>
        <w:ind w:firstLine="708"/>
        <w:jc w:val="both"/>
        <w:rPr>
          <w:rFonts w:ascii="Times New Roman" w:eastAsia="Times New Roman" w:hAnsi="Times New Roman" w:cs="Times New Roman"/>
          <w:color w:val="000000"/>
          <w:sz w:val="28"/>
          <w:szCs w:val="28"/>
        </w:rPr>
      </w:pPr>
    </w:p>
    <w:p w:rsidR="003D515E" w:rsidRDefault="00CD6EE4" w:rsidP="00E51582">
      <w:pPr>
        <w:spacing w:before="120" w:after="120"/>
        <w:ind w:left="2180" w:hanging="14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lastRenderedPageBreak/>
        <w:t>Розподіл наявного населення за статтю та віком станом на 01.01.2025</w:t>
      </w:r>
    </w:p>
    <w:tbl>
      <w:tblPr>
        <w:tblStyle w:val="affff"/>
        <w:tblW w:w="9495" w:type="dxa"/>
        <w:tblBorders>
          <w:top w:val="nil"/>
          <w:left w:val="nil"/>
          <w:bottom w:val="nil"/>
          <w:right w:val="nil"/>
          <w:insideH w:val="nil"/>
          <w:insideV w:val="nil"/>
        </w:tblBorders>
        <w:tblLayout w:type="fixed"/>
        <w:tblLook w:val="0600"/>
      </w:tblPr>
      <w:tblGrid>
        <w:gridCol w:w="2370"/>
        <w:gridCol w:w="2730"/>
        <w:gridCol w:w="2145"/>
        <w:gridCol w:w="2250"/>
      </w:tblGrid>
      <w:tr w:rsidR="003D515E">
        <w:trPr>
          <w:trHeight w:val="825"/>
        </w:trPr>
        <w:tc>
          <w:tcPr>
            <w:tcW w:w="23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D515E" w:rsidRPr="006E05F8" w:rsidRDefault="00CD6EE4">
            <w:pPr>
              <w:keepNext/>
              <w:keepLines/>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 xml:space="preserve"> </w:t>
            </w:r>
          </w:p>
        </w:tc>
        <w:tc>
          <w:tcPr>
            <w:tcW w:w="27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 зареєстрованого населення</w:t>
            </w:r>
          </w:p>
        </w:tc>
        <w:tc>
          <w:tcPr>
            <w:tcW w:w="21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Чоловіки</w:t>
            </w:r>
          </w:p>
        </w:tc>
        <w:tc>
          <w:tcPr>
            <w:tcW w:w="22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Жінки</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 – 6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484</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249</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235</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7 - 14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972</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504</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468</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15 - 17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380</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180</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18 - 26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964</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486</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478</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27 - 59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6434</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3371</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3063</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60 - 89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4032</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1528</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2504</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 + років</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r>
      <w:tr w:rsidR="003D515E">
        <w:trPr>
          <w:trHeight w:val="285"/>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Всього</w:t>
            </w:r>
          </w:p>
        </w:tc>
        <w:tc>
          <w:tcPr>
            <w:tcW w:w="273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13354</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6352</w:t>
            </w:r>
          </w:p>
        </w:tc>
        <w:tc>
          <w:tcPr>
            <w:tcW w:w="225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keepNext/>
              <w:keepLines/>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7002</w:t>
            </w:r>
          </w:p>
        </w:tc>
      </w:tr>
    </w:tbl>
    <w:p w:rsidR="003D515E" w:rsidRDefault="00CD6EE4">
      <w:pPr>
        <w:keepNext/>
        <w:keepLines/>
        <w:pBdr>
          <w:top w:val="nil"/>
          <w:left w:val="nil"/>
          <w:bottom w:val="nil"/>
          <w:right w:val="nil"/>
          <w:between w:val="nil"/>
        </w:pBdr>
        <w:spacing w:before="120" w:after="120" w:line="240" w:lineRule="auto"/>
        <w:ind w:left="2184" w:hanging="1474"/>
        <w:rPr>
          <w:rFonts w:ascii="Times New Roman" w:eastAsia="Times New Roman" w:hAnsi="Times New Roman" w:cs="Times New Roman"/>
          <w:b/>
          <w:sz w:val="28"/>
          <w:szCs w:val="28"/>
          <w:highlight w:val="yellow"/>
        </w:rPr>
      </w:pPr>
      <w:r>
        <w:rPr>
          <w:rFonts w:ascii="Times New Roman" w:eastAsia="Times New Roman" w:hAnsi="Times New Roman" w:cs="Times New Roman"/>
          <w:b/>
          <w:noProof/>
          <w:sz w:val="28"/>
          <w:szCs w:val="28"/>
        </w:rPr>
        <w:drawing>
          <wp:inline distT="114300" distB="114300" distL="114300" distR="114300">
            <wp:extent cx="5106353" cy="2619375"/>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cstate="print"/>
                    <a:srcRect/>
                    <a:stretch>
                      <a:fillRect/>
                    </a:stretch>
                  </pic:blipFill>
                  <pic:spPr>
                    <a:xfrm>
                      <a:off x="0" y="0"/>
                      <a:ext cx="5106353" cy="2619375"/>
                    </a:xfrm>
                    <a:prstGeom prst="rect">
                      <a:avLst/>
                    </a:prstGeom>
                    <a:ln/>
                  </pic:spPr>
                </pic:pic>
              </a:graphicData>
            </a:graphic>
          </wp:inline>
        </w:drawing>
      </w:r>
      <w:r>
        <w:rPr>
          <w:rFonts w:ascii="Times New Roman" w:eastAsia="Times New Roman" w:hAnsi="Times New Roman" w:cs="Times New Roman"/>
          <w:b/>
          <w:sz w:val="28"/>
          <w:szCs w:val="28"/>
        </w:rPr>
        <w:tab/>
      </w:r>
    </w:p>
    <w:p w:rsidR="003D515E" w:rsidRDefault="003D515E">
      <w:pPr>
        <w:spacing w:after="0"/>
        <w:jc w:val="both"/>
        <w:rPr>
          <w:rFonts w:ascii="Times New Roman" w:eastAsia="Times New Roman" w:hAnsi="Times New Roman" w:cs="Times New Roman"/>
          <w:b/>
          <w:sz w:val="28"/>
          <w:szCs w:val="28"/>
          <w:highlight w:val="yellow"/>
        </w:rPr>
      </w:pPr>
    </w:p>
    <w:p w:rsidR="005D62D4" w:rsidRDefault="005D62D4">
      <w:pPr>
        <w:spacing w:after="0"/>
        <w:ind w:firstLine="708"/>
        <w:jc w:val="both"/>
        <w:rPr>
          <w:rFonts w:ascii="Times New Roman" w:eastAsia="Times New Roman" w:hAnsi="Times New Roman" w:cs="Times New Roman"/>
          <w:b/>
          <w:sz w:val="28"/>
          <w:szCs w:val="28"/>
        </w:rPr>
      </w:pPr>
    </w:p>
    <w:p w:rsidR="005D62D4" w:rsidRDefault="005D62D4">
      <w:pPr>
        <w:spacing w:after="0"/>
        <w:ind w:firstLine="708"/>
        <w:jc w:val="both"/>
        <w:rPr>
          <w:rFonts w:ascii="Times New Roman" w:eastAsia="Times New Roman" w:hAnsi="Times New Roman" w:cs="Times New Roman"/>
          <w:b/>
          <w:sz w:val="28"/>
          <w:szCs w:val="28"/>
        </w:rPr>
      </w:pPr>
    </w:p>
    <w:p w:rsidR="005D62D4" w:rsidRDefault="005D62D4">
      <w:pPr>
        <w:spacing w:after="0"/>
        <w:ind w:firstLine="708"/>
        <w:jc w:val="both"/>
        <w:rPr>
          <w:rFonts w:ascii="Times New Roman" w:eastAsia="Times New Roman" w:hAnsi="Times New Roman" w:cs="Times New Roman"/>
          <w:b/>
          <w:sz w:val="28"/>
          <w:szCs w:val="28"/>
        </w:rPr>
      </w:pPr>
    </w:p>
    <w:p w:rsidR="005D62D4" w:rsidRDefault="005D62D4">
      <w:pPr>
        <w:spacing w:after="0"/>
        <w:ind w:firstLine="708"/>
        <w:jc w:val="both"/>
        <w:rPr>
          <w:rFonts w:ascii="Times New Roman" w:eastAsia="Times New Roman" w:hAnsi="Times New Roman" w:cs="Times New Roman"/>
          <w:b/>
          <w:sz w:val="28"/>
          <w:szCs w:val="28"/>
        </w:rPr>
      </w:pPr>
    </w:p>
    <w:p w:rsidR="005D62D4" w:rsidRDefault="005D62D4">
      <w:pPr>
        <w:spacing w:after="0"/>
        <w:ind w:firstLine="708"/>
        <w:jc w:val="both"/>
        <w:rPr>
          <w:rFonts w:ascii="Times New Roman" w:eastAsia="Times New Roman" w:hAnsi="Times New Roman" w:cs="Times New Roman"/>
          <w:b/>
          <w:sz w:val="28"/>
          <w:szCs w:val="28"/>
        </w:rPr>
      </w:pPr>
    </w:p>
    <w:p w:rsidR="003D515E" w:rsidRPr="005D62D4" w:rsidRDefault="00CD6EE4">
      <w:pPr>
        <w:spacing w:after="0"/>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lastRenderedPageBreak/>
        <w:t>3.2. Зайнятість населення та безробіття</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Складна ситуація в країні негативно вплинула й на ринок праці в громаді. Підприємства громади перебувають в умовах обмеженої діяльності, що відчутно вплинуло на кількість вакансій, поданих до служби зайнятості. Відповідно до інформації Конотопського міськрайцентру зайнятості протягом січня-листопада 2023 року послугами служби зайнятості скористалися 367 осіб, що мешкають на території Попівської сільської ради. Із них 307 осіб мали статус зареєстрованого безробітного.</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Чисельність зареєстрованих безробітних станом на 01.01.2024 зменшилась на 24 особи в порівнянні з початком звітного року й складає 135 осіб.</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направленням служби зайнятості працевлаштовано 122 незайнятих громадян, рівень працевлаштування становить 33,2 %.</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Із метою ліквідації надзвичайних ситуацій техногенного природного та воєнного характеру, що виникли в період воєнного стану та їх наслідків, у зв’язку з продовженням військової агресії з боку російської федерації проти України для задоволення потреб Збройних Сил України та інших військових формувань на запит військового командування в громаді створено 30 тимчасових робочих місць підсобних робітників із січня по лютий,  45 з березня по травень, 55 з червня по липень, 33 у серпні, 55 у вересні, 34 у жовтні для виконання суспільно корисних робіт на території Попівської сільської ради на які залучені громадяни громади, зареєстровані як безробітні особи. Крім того,  залучено 8 зареєстрованих безробітних для виконання громадських робіт. Видатки на оплату праці даним громадянам здійснюється за рахунок Фонду загальнообов’язкового державного соціального страхування на випадок безробіття.</w:t>
      </w:r>
    </w:p>
    <w:p w:rsidR="003D515E" w:rsidRDefault="003D515E">
      <w:pPr>
        <w:spacing w:after="0" w:line="240" w:lineRule="auto"/>
        <w:ind w:firstLine="708"/>
        <w:jc w:val="both"/>
        <w:rPr>
          <w:rFonts w:ascii="Times New Roman" w:eastAsia="Times New Roman" w:hAnsi="Times New Roman" w:cs="Times New Roman"/>
          <w:sz w:val="28"/>
          <w:szCs w:val="28"/>
          <w:highlight w:val="white"/>
        </w:rPr>
      </w:pPr>
    </w:p>
    <w:p w:rsidR="003D515E" w:rsidRPr="005D62D4" w:rsidRDefault="00CD6EE4">
      <w:pPr>
        <w:spacing w:after="0" w:line="240" w:lineRule="auto"/>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color w:val="000000"/>
          <w:sz w:val="28"/>
          <w:szCs w:val="28"/>
        </w:rPr>
        <w:t xml:space="preserve">3.3. Доходи населення </w:t>
      </w:r>
      <w:r w:rsidRPr="005D62D4">
        <w:rPr>
          <w:rFonts w:ascii="Times New Roman" w:eastAsia="Times New Roman" w:hAnsi="Times New Roman" w:cs="Times New Roman"/>
          <w:b/>
          <w:sz w:val="28"/>
          <w:szCs w:val="28"/>
        </w:rPr>
        <w:t>й</w:t>
      </w:r>
      <w:r w:rsidRPr="005D62D4">
        <w:rPr>
          <w:rFonts w:ascii="Times New Roman" w:eastAsia="Times New Roman" w:hAnsi="Times New Roman" w:cs="Times New Roman"/>
          <w:b/>
          <w:color w:val="000000"/>
          <w:sz w:val="28"/>
          <w:szCs w:val="28"/>
        </w:rPr>
        <w:t xml:space="preserve"> заробітна плата</w:t>
      </w:r>
    </w:p>
    <w:p w:rsidR="003D515E" w:rsidRDefault="00CD6EE4">
      <w:pPr>
        <w:spacing w:after="0" w:line="240" w:lineRule="auto"/>
        <w:ind w:firstLine="708"/>
        <w:jc w:val="both"/>
        <w:rPr>
          <w:rFonts w:ascii="Times New Roman" w:eastAsia="Times New Roman" w:hAnsi="Times New Roman" w:cs="Times New Roman"/>
          <w:color w:val="050505"/>
          <w:sz w:val="28"/>
          <w:szCs w:val="28"/>
          <w:highlight w:val="white"/>
        </w:rPr>
      </w:pPr>
      <w:r>
        <w:rPr>
          <w:rFonts w:ascii="Times New Roman" w:eastAsia="Times New Roman" w:hAnsi="Times New Roman" w:cs="Times New Roman"/>
          <w:color w:val="050505"/>
          <w:sz w:val="28"/>
          <w:szCs w:val="28"/>
          <w:highlight w:val="white"/>
        </w:rPr>
        <w:t xml:space="preserve">Середня заробітна плата, грн. (сумарно по всіх населених пунктах, що увійшли до складу громади) </w:t>
      </w:r>
    </w:p>
    <w:tbl>
      <w:tblPr>
        <w:tblStyle w:val="affff0"/>
        <w:tblW w:w="9753" w:type="dxa"/>
        <w:tblInd w:w="-115"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4"/>
        <w:gridCol w:w="1734"/>
        <w:gridCol w:w="1611"/>
        <w:gridCol w:w="1732"/>
        <w:gridCol w:w="1732"/>
      </w:tblGrid>
      <w:tr w:rsidR="003D515E">
        <w:trPr>
          <w:trHeight w:val="255"/>
        </w:trPr>
        <w:tc>
          <w:tcPr>
            <w:tcW w:w="2943"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Регіони</w:t>
            </w:r>
          </w:p>
        </w:tc>
        <w:tc>
          <w:tcPr>
            <w:tcW w:w="1734"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 рік</w:t>
            </w:r>
          </w:p>
        </w:tc>
        <w:tc>
          <w:tcPr>
            <w:tcW w:w="1611"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 рік</w:t>
            </w:r>
          </w:p>
        </w:tc>
        <w:tc>
          <w:tcPr>
            <w:tcW w:w="1732"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 рік</w:t>
            </w:r>
          </w:p>
        </w:tc>
        <w:tc>
          <w:tcPr>
            <w:tcW w:w="1732"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 рік</w:t>
            </w:r>
          </w:p>
        </w:tc>
      </w:tr>
      <w:tr w:rsidR="003D515E">
        <w:trPr>
          <w:trHeight w:val="255"/>
        </w:trPr>
        <w:tc>
          <w:tcPr>
            <w:tcW w:w="2943"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(грн.)</w:t>
            </w:r>
          </w:p>
        </w:tc>
        <w:tc>
          <w:tcPr>
            <w:tcW w:w="1734" w:type="dxa"/>
          </w:tcPr>
          <w:p w:rsidR="003D515E" w:rsidRDefault="003D515E">
            <w:pPr>
              <w:jc w:val="center"/>
              <w:rPr>
                <w:rFonts w:ascii="Times New Roman" w:eastAsia="Times New Roman" w:hAnsi="Times New Roman" w:cs="Times New Roman"/>
                <w:sz w:val="28"/>
                <w:szCs w:val="28"/>
              </w:rPr>
            </w:pPr>
          </w:p>
        </w:tc>
        <w:tc>
          <w:tcPr>
            <w:tcW w:w="1611"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11115</w:t>
            </w:r>
          </w:p>
        </w:tc>
        <w:tc>
          <w:tcPr>
            <w:tcW w:w="1732"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11734</w:t>
            </w:r>
          </w:p>
        </w:tc>
        <w:tc>
          <w:tcPr>
            <w:tcW w:w="1732"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12772</w:t>
            </w:r>
          </w:p>
        </w:tc>
      </w:tr>
      <w:tr w:rsidR="003D515E">
        <w:trPr>
          <w:trHeight w:val="420"/>
        </w:trPr>
        <w:tc>
          <w:tcPr>
            <w:tcW w:w="2943"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 (грн.)</w:t>
            </w:r>
          </w:p>
        </w:tc>
        <w:tc>
          <w:tcPr>
            <w:tcW w:w="1734"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11053</w:t>
            </w:r>
          </w:p>
        </w:tc>
        <w:tc>
          <w:tcPr>
            <w:tcW w:w="1611" w:type="dxa"/>
          </w:tcPr>
          <w:p w:rsidR="003D515E" w:rsidRDefault="003D515E">
            <w:pPr>
              <w:jc w:val="center"/>
              <w:rPr>
                <w:rFonts w:ascii="Times New Roman" w:eastAsia="Times New Roman" w:hAnsi="Times New Roman" w:cs="Times New Roman"/>
                <w:sz w:val="28"/>
                <w:szCs w:val="28"/>
              </w:rPr>
            </w:pPr>
          </w:p>
        </w:tc>
        <w:tc>
          <w:tcPr>
            <w:tcW w:w="1732" w:type="dxa"/>
          </w:tcPr>
          <w:p w:rsidR="003D515E" w:rsidRDefault="003D515E">
            <w:pPr>
              <w:jc w:val="center"/>
              <w:rPr>
                <w:rFonts w:ascii="Times New Roman" w:eastAsia="Times New Roman" w:hAnsi="Times New Roman" w:cs="Times New Roman"/>
                <w:sz w:val="28"/>
                <w:szCs w:val="28"/>
              </w:rPr>
            </w:pPr>
          </w:p>
        </w:tc>
        <w:tc>
          <w:tcPr>
            <w:tcW w:w="1732" w:type="dxa"/>
          </w:tcPr>
          <w:p w:rsidR="003D515E" w:rsidRDefault="003D515E">
            <w:pPr>
              <w:jc w:val="center"/>
              <w:rPr>
                <w:rFonts w:ascii="Times New Roman" w:eastAsia="Times New Roman" w:hAnsi="Times New Roman" w:cs="Times New Roman"/>
                <w:sz w:val="28"/>
                <w:szCs w:val="28"/>
              </w:rPr>
            </w:pPr>
          </w:p>
        </w:tc>
      </w:tr>
      <w:tr w:rsidR="003D515E">
        <w:trPr>
          <w:trHeight w:val="285"/>
        </w:trPr>
        <w:tc>
          <w:tcPr>
            <w:tcW w:w="2943"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Область (грн.)</w:t>
            </w:r>
          </w:p>
        </w:tc>
        <w:tc>
          <w:tcPr>
            <w:tcW w:w="1734"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11844</w:t>
            </w:r>
          </w:p>
        </w:tc>
        <w:tc>
          <w:tcPr>
            <w:tcW w:w="1611" w:type="dxa"/>
          </w:tcPr>
          <w:p w:rsidR="003D515E" w:rsidRDefault="003D515E">
            <w:pPr>
              <w:jc w:val="center"/>
              <w:rPr>
                <w:rFonts w:ascii="Times New Roman" w:eastAsia="Times New Roman" w:hAnsi="Times New Roman" w:cs="Times New Roman"/>
                <w:sz w:val="28"/>
                <w:szCs w:val="28"/>
              </w:rPr>
            </w:pPr>
          </w:p>
        </w:tc>
        <w:tc>
          <w:tcPr>
            <w:tcW w:w="1732" w:type="dxa"/>
          </w:tcPr>
          <w:p w:rsidR="003D515E" w:rsidRDefault="003D515E">
            <w:pPr>
              <w:jc w:val="center"/>
              <w:rPr>
                <w:rFonts w:ascii="Times New Roman" w:eastAsia="Times New Roman" w:hAnsi="Times New Roman" w:cs="Times New Roman"/>
                <w:sz w:val="28"/>
                <w:szCs w:val="28"/>
              </w:rPr>
            </w:pPr>
          </w:p>
        </w:tc>
        <w:tc>
          <w:tcPr>
            <w:tcW w:w="1732" w:type="dxa"/>
          </w:tcPr>
          <w:p w:rsidR="003D515E" w:rsidRDefault="003D515E">
            <w:pPr>
              <w:rPr>
                <w:rFonts w:ascii="Times New Roman" w:eastAsia="Times New Roman" w:hAnsi="Times New Roman" w:cs="Times New Roman"/>
                <w:sz w:val="28"/>
                <w:szCs w:val="28"/>
              </w:rPr>
            </w:pPr>
          </w:p>
        </w:tc>
      </w:tr>
    </w:tbl>
    <w:p w:rsidR="003D515E" w:rsidRDefault="00CD6EE4">
      <w:pP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основних чинників зростання добробуту населення є збільшення розміру грошових доходів, зокрема, заробітної плати як основного їхнього джерела, що, у свою чергу, </w:t>
      </w:r>
      <w:r>
        <w:rPr>
          <w:rFonts w:ascii="Times New Roman" w:eastAsia="Times New Roman" w:hAnsi="Times New Roman" w:cs="Times New Roman"/>
          <w:sz w:val="28"/>
          <w:szCs w:val="28"/>
        </w:rPr>
        <w:t>впливає</w:t>
      </w:r>
      <w:r>
        <w:rPr>
          <w:rFonts w:ascii="Times New Roman" w:eastAsia="Times New Roman" w:hAnsi="Times New Roman" w:cs="Times New Roman"/>
          <w:color w:val="000000"/>
          <w:sz w:val="28"/>
          <w:szCs w:val="28"/>
        </w:rPr>
        <w:t xml:space="preserve"> на відтворення робочої сили, розвиток виробництва та розв’язання соціально-економічних проблем.</w:t>
      </w:r>
    </w:p>
    <w:p w:rsidR="005D62D4" w:rsidRDefault="005D62D4">
      <w:pPr>
        <w:spacing w:line="240" w:lineRule="auto"/>
        <w:ind w:firstLine="708"/>
        <w:jc w:val="both"/>
        <w:rPr>
          <w:rFonts w:ascii="Times New Roman" w:eastAsia="Times New Roman" w:hAnsi="Times New Roman" w:cs="Times New Roman"/>
          <w:color w:val="000000"/>
          <w:sz w:val="28"/>
          <w:szCs w:val="28"/>
        </w:rPr>
      </w:pPr>
    </w:p>
    <w:p w:rsidR="005D62D4" w:rsidRDefault="005D62D4">
      <w:pPr>
        <w:spacing w:line="240" w:lineRule="auto"/>
        <w:ind w:firstLine="708"/>
        <w:jc w:val="both"/>
        <w:rPr>
          <w:rFonts w:ascii="Times New Roman" w:eastAsia="Times New Roman" w:hAnsi="Times New Roman" w:cs="Times New Roman"/>
          <w:sz w:val="28"/>
          <w:szCs w:val="28"/>
        </w:rPr>
      </w:pPr>
    </w:p>
    <w:p w:rsidR="003D515E" w:rsidRPr="005D62D4" w:rsidRDefault="00CD6EE4">
      <w:pPr>
        <w:spacing w:after="0"/>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lastRenderedPageBreak/>
        <w:t>4. Транспортна інфраструктура і зв’язок</w:t>
      </w:r>
    </w:p>
    <w:p w:rsidR="003D515E" w:rsidRDefault="00CD6EE4">
      <w:pPr>
        <w:spacing w:after="0"/>
        <w:ind w:right="-142"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4.1. Транспортна мережа</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Загальна протяжність автомобільних доріг у громаді 659 км. Дороги комунальної власності мають грунтове, асфальтове та щебеневе покриття та складають 274,333 км. Територією пролягають 2 </w:t>
      </w:r>
      <w:r>
        <w:rPr>
          <w:rFonts w:ascii="Times New Roman" w:eastAsia="Times New Roman" w:hAnsi="Times New Roman" w:cs="Times New Roman"/>
          <w:sz w:val="28"/>
          <w:szCs w:val="28"/>
          <w:highlight w:val="white"/>
        </w:rPr>
        <w:t>автомобільні шляхи регіонального значення (Р-61 та Р-60), автомобільні дороги загального користування місцевого значення та дороги комунальної власності.</w:t>
      </w:r>
    </w:p>
    <w:p w:rsidR="003D515E" w:rsidRDefault="003D515E">
      <w:pPr>
        <w:shd w:val="clear" w:color="auto" w:fill="FFFFFF"/>
        <w:spacing w:after="0" w:line="240" w:lineRule="auto"/>
        <w:ind w:firstLine="567"/>
        <w:jc w:val="both"/>
        <w:rPr>
          <w:rFonts w:ascii="Times New Roman" w:eastAsia="Times New Roman" w:hAnsi="Times New Roman" w:cs="Times New Roman"/>
          <w:sz w:val="28"/>
          <w:szCs w:val="28"/>
          <w:highlight w:val="white"/>
        </w:rPr>
      </w:pPr>
    </w:p>
    <w:tbl>
      <w:tblPr>
        <w:tblStyle w:val="affff1"/>
        <w:tblW w:w="9781" w:type="dxa"/>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946"/>
        <w:gridCol w:w="2835"/>
      </w:tblGrid>
      <w:tr w:rsidR="003D515E">
        <w:trPr>
          <w:trHeight w:val="300"/>
        </w:trPr>
        <w:tc>
          <w:tcPr>
            <w:tcW w:w="6946" w:type="dxa"/>
            <w:vAlign w:val="center"/>
          </w:tcPr>
          <w:p w:rsidR="003D515E" w:rsidRDefault="00CD6EE4">
            <w:pPr>
              <w:pBdr>
                <w:top w:val="nil"/>
                <w:left w:val="nil"/>
                <w:bottom w:val="nil"/>
                <w:right w:val="nil"/>
                <w:between w:val="nil"/>
              </w:pBdr>
              <w:ind w:left="141" w:hanging="14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Основні показники</w:t>
            </w:r>
          </w:p>
        </w:tc>
        <w:tc>
          <w:tcPr>
            <w:tcW w:w="2835" w:type="dxa"/>
            <w:vAlign w:val="center"/>
          </w:tcPr>
          <w:p w:rsidR="003D515E" w:rsidRDefault="00CD6EE4">
            <w:pPr>
              <w:pBdr>
                <w:top w:val="nil"/>
                <w:left w:val="nil"/>
                <w:bottom w:val="nil"/>
                <w:right w:val="nil"/>
                <w:between w:val="nil"/>
              </w:pBdr>
              <w:ind w:left="237" w:right="173" w:hanging="3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Станом на 01.01.2024</w:t>
            </w:r>
          </w:p>
        </w:tc>
      </w:tr>
      <w:tr w:rsidR="003D515E">
        <w:trPr>
          <w:trHeight w:val="57"/>
        </w:trPr>
        <w:tc>
          <w:tcPr>
            <w:tcW w:w="9781" w:type="dxa"/>
            <w:gridSpan w:val="2"/>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Залізничний транспорт</w:t>
            </w:r>
          </w:p>
        </w:tc>
      </w:tr>
      <w:tr w:rsidR="003D515E">
        <w:trPr>
          <w:trHeight w:val="180"/>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підприємств, одиниць</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D515E">
        <w:trPr>
          <w:trHeight w:val="185"/>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Залізничних станцій, одиниць</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Залізничних зупиночних платформ, одиниць</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3D515E">
        <w:trPr>
          <w:trHeight w:val="57"/>
        </w:trPr>
        <w:tc>
          <w:tcPr>
            <w:tcW w:w="9781" w:type="dxa"/>
            <w:gridSpan w:val="2"/>
          </w:tcPr>
          <w:p w:rsidR="003D515E" w:rsidRDefault="00CD6EE4">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Автомобільний транспорт</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Підприємств(АТП), одиниць</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Виконують перевезення:</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пасажирські</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вантажні</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автомобільних доріг, км</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659</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Загальнодержавного</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Республіканського</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w:t>
            </w:r>
          </w:p>
        </w:tc>
      </w:tr>
      <w:tr w:rsidR="003D515E">
        <w:trPr>
          <w:trHeight w:val="57"/>
        </w:trPr>
        <w:tc>
          <w:tcPr>
            <w:tcW w:w="6946" w:type="dxa"/>
          </w:tcPr>
          <w:p w:rsidR="003D515E" w:rsidRDefault="00CD6EE4">
            <w:pPr>
              <w:pBdr>
                <w:top w:val="nil"/>
                <w:left w:val="nil"/>
                <w:bottom w:val="nil"/>
                <w:right w:val="nil"/>
                <w:between w:val="nil"/>
              </w:pBdr>
              <w:ind w:left="3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Місцевого значення</w:t>
            </w:r>
          </w:p>
        </w:tc>
        <w:tc>
          <w:tcPr>
            <w:tcW w:w="2835" w:type="dxa"/>
          </w:tcPr>
          <w:p w:rsidR="003D515E" w:rsidRDefault="00CD6EE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659</w:t>
            </w:r>
          </w:p>
        </w:tc>
      </w:tr>
    </w:tbl>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Попівської сільської ради постійно проводиться робота, направлена на підвищення безпеки дорожнього руху, покращення умов для його учасників, а також роботи по поточному ремонту й утриманню вулиць і доріг загального користування. В умовах повномасштабної війни в Україні, на основі обстежень та комплексного вивчення стану дорожньої мережі населених пунктів Попівської територіальної громади сформовано та виконано план поточного аварійного відновлення та утримання щонайменше 69 доріг, а саме: відремонтовано окремі аварійні ділянки, здійснено грейдерування, часткова відсипка ґрунтових доріг загалом на 18788,3 тис.гривень, у тому числі: 8788,3 тис.гривень (83,88 тис.м²) та 9999,97 тис.гривень на умовах співфінансування з </w:t>
      </w:r>
      <w:r>
        <w:rPr>
          <w:rFonts w:ascii="Times New Roman" w:eastAsia="Times New Roman" w:hAnsi="Times New Roman" w:cs="Times New Roman"/>
          <w:sz w:val="28"/>
          <w:szCs w:val="28"/>
        </w:rPr>
        <w:lastRenderedPageBreak/>
        <w:t>ДП «</w:t>
      </w:r>
      <w:r w:rsidR="00E86D74">
        <w:rPr>
          <w:rFonts w:ascii="Times New Roman" w:eastAsia="Times New Roman" w:hAnsi="Times New Roman" w:cs="Times New Roman"/>
          <w:sz w:val="28"/>
          <w:szCs w:val="28"/>
        </w:rPr>
        <w:t xml:space="preserve">Дороги </w:t>
      </w:r>
      <w:r>
        <w:rPr>
          <w:rFonts w:ascii="Times New Roman" w:eastAsia="Times New Roman" w:hAnsi="Times New Roman" w:cs="Times New Roman"/>
          <w:sz w:val="28"/>
          <w:szCs w:val="28"/>
        </w:rPr>
        <w:t>Сумщини». Виконувались роботи з улаштування під’їздів до кладовищ.</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Відновлено мостовий переїзд між селами Шаповалівка та Соснівка на дорозі Т-19-25 Конотоп - Шаповалівка - Соснівка. </w:t>
      </w:r>
    </w:p>
    <w:p w:rsidR="003D515E" w:rsidRDefault="003D515E">
      <w:pPr>
        <w:spacing w:after="0"/>
        <w:ind w:firstLine="708"/>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4.2. Транспортні комунікації</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складовою частиною виробничої інфраструктури громади є пасажирські транспортні перевезення. Регулярним автобусним сполученням охоплені всі населені пункти громади. Потреби населення в пасажирських перевезеннях на автомобільному транспорті задовольняє ПП «Корунд-С», на залізничному транспорті Конотопська дирекція залізничних перевезень регіональної філії «Південно-Західна залізниця» АТ «Укрзалізниця». Транспортна мережа Попівської громади налічує 8 приміських автобусних маршрутів та 5 зупиночних залізничних станцій. </w:t>
      </w:r>
    </w:p>
    <w:tbl>
      <w:tblPr>
        <w:tblStyle w:val="affff2"/>
        <w:tblW w:w="96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8750"/>
      </w:tblGrid>
      <w:tr w:rsidR="003D515E">
        <w:trPr>
          <w:trHeight w:val="435"/>
        </w:trPr>
        <w:tc>
          <w:tcPr>
            <w:tcW w:w="9601" w:type="dxa"/>
            <w:gridSpan w:val="2"/>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Залізничні зупинні пункти</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Станція «Вирівка»</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Зупиночна платформа «р. Сейм»</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Станція «Мельня»</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Зупиночна платформа «Присеймів'я»</w:t>
            </w:r>
          </w:p>
        </w:tc>
      </w:tr>
      <w:tr w:rsidR="003D515E">
        <w:trPr>
          <w:trHeight w:val="113"/>
        </w:trPr>
        <w:tc>
          <w:tcPr>
            <w:tcW w:w="851" w:type="dxa"/>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750" w:type="dxa"/>
            <w:vAlign w:val="center"/>
          </w:tcPr>
          <w:p w:rsidR="003D515E" w:rsidRDefault="00CD6EE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Зупиночна платформа «</w:t>
            </w:r>
            <w:r>
              <w:rPr>
                <w:rFonts w:ascii="Times New Roman" w:eastAsia="Times New Roman" w:hAnsi="Times New Roman" w:cs="Times New Roman"/>
                <w:sz w:val="28"/>
                <w:szCs w:val="28"/>
              </w:rPr>
              <w:t>Лялечка</w:t>
            </w:r>
            <w:r>
              <w:rPr>
                <w:rFonts w:ascii="Times New Roman" w:eastAsia="Times New Roman" w:hAnsi="Times New Roman" w:cs="Times New Roman"/>
                <w:color w:val="000000"/>
                <w:sz w:val="28"/>
                <w:szCs w:val="28"/>
              </w:rPr>
              <w:t>» (Куколка)</w:t>
            </w:r>
          </w:p>
        </w:tc>
      </w:tr>
    </w:tbl>
    <w:p w:rsidR="009127AF" w:rsidRDefault="009127AF">
      <w:pPr>
        <w:shd w:val="clear" w:color="auto" w:fill="FFFFFF"/>
        <w:spacing w:after="0" w:line="240" w:lineRule="auto"/>
        <w:ind w:right="14" w:firstLine="720"/>
        <w:jc w:val="both"/>
        <w:rPr>
          <w:rFonts w:ascii="Times New Roman" w:eastAsia="Times New Roman" w:hAnsi="Times New Roman" w:cs="Times New Roman"/>
          <w:sz w:val="28"/>
          <w:szCs w:val="28"/>
        </w:rPr>
      </w:pPr>
    </w:p>
    <w:p w:rsidR="003D515E" w:rsidRDefault="00CD6EE4" w:rsidP="009127AF">
      <w:pPr>
        <w:shd w:val="clear" w:color="auto" w:fill="FFFFFF"/>
        <w:tabs>
          <w:tab w:val="left" w:pos="8080"/>
        </w:tabs>
        <w:spacing w:after="0" w:line="240" w:lineRule="auto"/>
        <w:ind w:righ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Регулярним автобусним сполученням охоплені всі маршрути громади в усіх напрямках. Пасажирські перевезення здійснюються відповідно до затверджених графіків руху.</w:t>
      </w:r>
    </w:p>
    <w:p w:rsidR="003D515E" w:rsidRDefault="003D515E">
      <w:pPr>
        <w:shd w:val="clear" w:color="auto" w:fill="FFFFFF"/>
        <w:spacing w:after="0" w:line="240" w:lineRule="auto"/>
        <w:ind w:right="14" w:firstLine="567"/>
        <w:jc w:val="both"/>
        <w:rPr>
          <w:rFonts w:ascii="Times New Roman" w:eastAsia="Times New Roman" w:hAnsi="Times New Roman" w:cs="Times New Roman"/>
          <w:sz w:val="28"/>
          <w:szCs w:val="28"/>
        </w:rPr>
      </w:pPr>
    </w:p>
    <w:tbl>
      <w:tblPr>
        <w:tblStyle w:val="affff3"/>
        <w:tblW w:w="97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0"/>
        <w:gridCol w:w="2977"/>
        <w:gridCol w:w="6134"/>
      </w:tblGrid>
      <w:tr w:rsidR="003D515E">
        <w:trPr>
          <w:trHeight w:val="277"/>
        </w:trPr>
        <w:tc>
          <w:tcPr>
            <w:tcW w:w="9781" w:type="dxa"/>
            <w:gridSpan w:val="3"/>
            <w:tcBorders>
              <w:top w:val="single" w:sz="4" w:space="0" w:color="000000"/>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Транспортні автобусні маршрути</w:t>
            </w:r>
          </w:p>
        </w:tc>
      </w:tr>
      <w:tr w:rsidR="003D515E">
        <w:trPr>
          <w:trHeight w:val="230"/>
        </w:trPr>
        <w:tc>
          <w:tcPr>
            <w:tcW w:w="670"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Ромни</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Pr="006E05F8" w:rsidRDefault="00CD6EE4">
            <w:pPr>
              <w:rPr>
                <w:rFonts w:ascii="Times New Roman" w:eastAsia="Times New Roman" w:hAnsi="Times New Roman" w:cs="Times New Roman"/>
                <w:color w:val="000000"/>
                <w:sz w:val="28"/>
                <w:szCs w:val="28"/>
                <w:lang w:val="ru-RU"/>
              </w:rPr>
            </w:pPr>
            <w:r w:rsidRPr="006E05F8">
              <w:rPr>
                <w:rFonts w:ascii="Times New Roman" w:eastAsia="Times New Roman" w:hAnsi="Times New Roman" w:cs="Times New Roman"/>
                <w:color w:val="000000"/>
                <w:sz w:val="28"/>
                <w:szCs w:val="28"/>
                <w:lang w:val="ru-RU"/>
              </w:rPr>
              <w:t xml:space="preserve">через села Шевченкове, Карабутове, Юрівка, Пекарі. </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Перевізники ПП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Корунд С</w:t>
            </w:r>
            <w:r>
              <w:rPr>
                <w:rFonts w:ascii="Times New Roman" w:eastAsia="Times New Roman" w:hAnsi="Times New Roman" w:cs="Times New Roman"/>
                <w:sz w:val="28"/>
                <w:szCs w:val="28"/>
              </w:rPr>
              <w:t>»</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Дептівка</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Default="00CD6EE4">
            <w:pPr>
              <w:ind w:left="-5"/>
              <w:rPr>
                <w:rFonts w:ascii="Times New Roman" w:eastAsia="Times New Roman" w:hAnsi="Times New Roman" w:cs="Times New Roman"/>
                <w:color w:val="000000"/>
                <w:sz w:val="28"/>
                <w:szCs w:val="28"/>
              </w:rPr>
            </w:pPr>
            <w:r w:rsidRPr="006E05F8">
              <w:rPr>
                <w:rFonts w:ascii="Times New Roman" w:eastAsia="Times New Roman" w:hAnsi="Times New Roman" w:cs="Times New Roman"/>
                <w:color w:val="000000"/>
                <w:sz w:val="28"/>
                <w:szCs w:val="28"/>
                <w:lang w:val="ru-RU"/>
              </w:rPr>
              <w:t xml:space="preserve">через села Шевченкове, Великий Самбір, Дептівка. </w:t>
            </w:r>
            <w:r>
              <w:rPr>
                <w:rFonts w:ascii="Times New Roman" w:eastAsia="Times New Roman" w:hAnsi="Times New Roman" w:cs="Times New Roman"/>
                <w:color w:val="000000"/>
                <w:sz w:val="28"/>
                <w:szCs w:val="28"/>
              </w:rPr>
              <w:t xml:space="preserve">Перевізник ПП «КорундС»  </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Кошари</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Pr="006E05F8" w:rsidRDefault="00CD6EE4">
            <w:pPr>
              <w:rPr>
                <w:rFonts w:ascii="Times New Roman" w:eastAsia="Times New Roman" w:hAnsi="Times New Roman" w:cs="Times New Roman"/>
                <w:color w:val="000000"/>
                <w:sz w:val="28"/>
                <w:szCs w:val="28"/>
                <w:lang w:val="ru-RU"/>
              </w:rPr>
            </w:pPr>
            <w:r w:rsidRPr="006E05F8">
              <w:rPr>
                <w:rFonts w:ascii="Times New Roman" w:eastAsia="Times New Roman" w:hAnsi="Times New Roman" w:cs="Times New Roman"/>
                <w:color w:val="000000"/>
                <w:sz w:val="28"/>
                <w:szCs w:val="28"/>
                <w:lang w:val="ru-RU"/>
              </w:rPr>
              <w:t>через села Шевченкове, Карабутове, Пекарі, Михайло-Ганнівка, Фесівка, Андріївське, Кошари.</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Перевізник ПП «Корунд С»</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Малий Самбір</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Pr="006E05F8" w:rsidRDefault="00CD6EE4">
            <w:pPr>
              <w:rPr>
                <w:rFonts w:ascii="Times New Roman" w:eastAsia="Times New Roman" w:hAnsi="Times New Roman" w:cs="Times New Roman"/>
                <w:color w:val="000000"/>
                <w:sz w:val="28"/>
                <w:szCs w:val="28"/>
                <w:lang w:val="ru-RU"/>
              </w:rPr>
            </w:pPr>
            <w:r w:rsidRPr="006E05F8">
              <w:rPr>
                <w:rFonts w:ascii="Times New Roman" w:eastAsia="Times New Roman" w:hAnsi="Times New Roman" w:cs="Times New Roman"/>
                <w:color w:val="000000"/>
                <w:sz w:val="28"/>
                <w:szCs w:val="28"/>
                <w:lang w:val="ru-RU"/>
              </w:rPr>
              <w:t>через села Шаповалівка, Соснівка, селище Шевченківське, село Малий Самбір,</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Жолдаки</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Pr="006E05F8" w:rsidRDefault="00CD6EE4">
            <w:pPr>
              <w:rPr>
                <w:rFonts w:ascii="Times New Roman" w:eastAsia="Times New Roman" w:hAnsi="Times New Roman" w:cs="Times New Roman"/>
                <w:color w:val="000000"/>
                <w:sz w:val="28"/>
                <w:szCs w:val="28"/>
                <w:lang w:val="ru-RU"/>
              </w:rPr>
            </w:pPr>
            <w:r w:rsidRPr="006E05F8">
              <w:rPr>
                <w:rFonts w:ascii="Times New Roman" w:eastAsia="Times New Roman" w:hAnsi="Times New Roman" w:cs="Times New Roman"/>
                <w:color w:val="000000"/>
                <w:sz w:val="28"/>
                <w:szCs w:val="28"/>
                <w:lang w:val="ru-RU"/>
              </w:rPr>
              <w:t>через села Раки, Кузьки, Гути, Жолдаки.</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Козацьке, Конотоп - Хижки</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Pr="006E05F8" w:rsidRDefault="00CD6EE4">
            <w:pPr>
              <w:ind w:left="-5"/>
              <w:rPr>
                <w:rFonts w:ascii="Times New Roman" w:eastAsia="Times New Roman" w:hAnsi="Times New Roman" w:cs="Times New Roman"/>
                <w:color w:val="000000"/>
                <w:sz w:val="28"/>
                <w:szCs w:val="28"/>
                <w:lang w:val="ru-RU"/>
              </w:rPr>
            </w:pPr>
            <w:r w:rsidRPr="006E05F8">
              <w:rPr>
                <w:rFonts w:ascii="Times New Roman" w:eastAsia="Times New Roman" w:hAnsi="Times New Roman" w:cs="Times New Roman"/>
                <w:color w:val="000000"/>
                <w:sz w:val="28"/>
                <w:szCs w:val="28"/>
                <w:lang w:val="ru-RU"/>
              </w:rPr>
              <w:t xml:space="preserve">через село Новоселівка. </w:t>
            </w:r>
          </w:p>
          <w:p w:rsidR="003D515E" w:rsidRPr="006E05F8" w:rsidRDefault="00CD6EE4">
            <w:pPr>
              <w:ind w:left="-5"/>
              <w:rPr>
                <w:rFonts w:ascii="Times New Roman" w:eastAsia="Times New Roman" w:hAnsi="Times New Roman" w:cs="Times New Roman"/>
                <w:color w:val="000000"/>
                <w:sz w:val="28"/>
                <w:szCs w:val="28"/>
                <w:lang w:val="ru-RU"/>
              </w:rPr>
            </w:pPr>
            <w:r w:rsidRPr="006E05F8">
              <w:rPr>
                <w:rFonts w:ascii="Times New Roman" w:eastAsia="Times New Roman" w:hAnsi="Times New Roman" w:cs="Times New Roman"/>
                <w:color w:val="000000"/>
                <w:sz w:val="28"/>
                <w:szCs w:val="28"/>
                <w:lang w:val="ru-RU"/>
              </w:rPr>
              <w:t>Перевізник ПП «Корунд С»</w:t>
            </w:r>
          </w:p>
        </w:tc>
      </w:tr>
      <w:tr w:rsidR="003D515E">
        <w:trPr>
          <w:trHeight w:val="23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Попівка</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Pr="006E05F8" w:rsidRDefault="00CD6EE4">
            <w:pPr>
              <w:ind w:left="-5"/>
              <w:rPr>
                <w:rFonts w:ascii="Times New Roman" w:eastAsia="Times New Roman" w:hAnsi="Times New Roman" w:cs="Times New Roman"/>
                <w:color w:val="000000"/>
                <w:sz w:val="28"/>
                <w:szCs w:val="28"/>
                <w:lang w:val="ru-RU"/>
              </w:rPr>
            </w:pPr>
            <w:r w:rsidRPr="006E05F8">
              <w:rPr>
                <w:rFonts w:ascii="Times New Roman" w:eastAsia="Times New Roman" w:hAnsi="Times New Roman" w:cs="Times New Roman"/>
                <w:color w:val="000000"/>
                <w:sz w:val="28"/>
                <w:szCs w:val="28"/>
                <w:lang w:val="ru-RU"/>
              </w:rPr>
              <w:t>через селище Заводське, села Вирівка, Попівка.</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r w:rsidR="003D515E">
        <w:trPr>
          <w:trHeight w:val="740"/>
        </w:trPr>
        <w:tc>
          <w:tcPr>
            <w:tcW w:w="670" w:type="dxa"/>
            <w:tcBorders>
              <w:top w:val="single" w:sz="4" w:space="0" w:color="000000"/>
              <w:left w:val="single" w:sz="4" w:space="0" w:color="000000"/>
              <w:bottom w:val="single" w:sz="4" w:space="0" w:color="000000"/>
              <w:right w:val="nil"/>
            </w:tcBorders>
            <w:shd w:val="clear" w:color="auto" w:fill="FFFFFF"/>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2977" w:type="dxa"/>
            <w:tcBorders>
              <w:top w:val="single" w:sz="4" w:space="0" w:color="000000"/>
              <w:left w:val="single" w:sz="4" w:space="0" w:color="000000"/>
              <w:bottom w:val="single" w:sz="4" w:space="0" w:color="000000"/>
              <w:right w:val="nil"/>
            </w:tcBorders>
            <w:vAlign w:val="center"/>
          </w:tcPr>
          <w:p w:rsidR="003D515E" w:rsidRDefault="00CD6EE4">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Конотоп - Мельня</w:t>
            </w:r>
          </w:p>
        </w:tc>
        <w:tc>
          <w:tcPr>
            <w:tcW w:w="6134" w:type="dxa"/>
            <w:tcBorders>
              <w:top w:val="single" w:sz="4" w:space="0" w:color="000000"/>
              <w:left w:val="single" w:sz="4" w:space="0" w:color="000000"/>
              <w:bottom w:val="single" w:sz="4" w:space="0" w:color="000000"/>
              <w:right w:val="single" w:sz="4" w:space="0" w:color="000000"/>
            </w:tcBorders>
            <w:vAlign w:val="center"/>
          </w:tcPr>
          <w:p w:rsidR="003D515E" w:rsidRPr="006E05F8" w:rsidRDefault="00CD6EE4">
            <w:pPr>
              <w:ind w:left="-5"/>
              <w:rPr>
                <w:rFonts w:ascii="Times New Roman" w:eastAsia="Times New Roman" w:hAnsi="Times New Roman" w:cs="Times New Roman"/>
                <w:color w:val="000000"/>
                <w:sz w:val="28"/>
                <w:szCs w:val="28"/>
                <w:lang w:val="ru-RU"/>
              </w:rPr>
            </w:pPr>
            <w:r w:rsidRPr="006E05F8">
              <w:rPr>
                <w:rFonts w:ascii="Times New Roman" w:eastAsia="Times New Roman" w:hAnsi="Times New Roman" w:cs="Times New Roman"/>
                <w:color w:val="000000"/>
                <w:sz w:val="28"/>
                <w:szCs w:val="28"/>
                <w:lang w:val="ru-RU"/>
              </w:rPr>
              <w:t xml:space="preserve">через  села  Вирівка, </w:t>
            </w:r>
            <w:r w:rsidRPr="006E05F8">
              <w:rPr>
                <w:rFonts w:ascii="Times New Roman" w:eastAsia="Times New Roman" w:hAnsi="Times New Roman" w:cs="Times New Roman"/>
                <w:sz w:val="28"/>
                <w:szCs w:val="28"/>
                <w:lang w:val="ru-RU"/>
              </w:rPr>
              <w:t>Лисогубівка</w:t>
            </w:r>
            <w:r w:rsidRPr="006E05F8">
              <w:rPr>
                <w:rFonts w:ascii="Times New Roman" w:eastAsia="Times New Roman" w:hAnsi="Times New Roman" w:cs="Times New Roman"/>
                <w:color w:val="000000"/>
                <w:sz w:val="28"/>
                <w:szCs w:val="28"/>
                <w:lang w:val="ru-RU"/>
              </w:rPr>
              <w:t>, Озаричі, Нове, Присеймів’я, Чорноплатове, селище Залізничне, село Мельня.</w:t>
            </w:r>
          </w:p>
          <w:p w:rsidR="003D515E" w:rsidRDefault="00CD6EE4">
            <w:pPr>
              <w:ind w:left="-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Перевізник ПП «Корунд С»</w:t>
            </w:r>
          </w:p>
        </w:tc>
      </w:tr>
    </w:tbl>
    <w:p w:rsidR="003D515E" w:rsidRDefault="00CD6EE4">
      <w:pPr>
        <w:shd w:val="clear" w:color="auto" w:fill="FFFFFF"/>
        <w:spacing w:after="0" w:line="240" w:lineRule="auto"/>
        <w:ind w:right="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воєнного стану пасажирські перевезення зберегли свою функціональність та здійснюються відповідно до уточнених графіків руху, встановленої ринкової вартості проїзду та за умов дотримання протиепідемічних вимог при наданні послуг з перевезення пасажирів.</w:t>
      </w:r>
    </w:p>
    <w:p w:rsidR="003D515E" w:rsidRDefault="00CD6EE4">
      <w:pPr>
        <w:shd w:val="clear" w:color="auto" w:fill="FFFFFF"/>
        <w:spacing w:after="0" w:line="240" w:lineRule="auto"/>
        <w:ind w:right="1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нових умовах життя та при зниженні пасажиропотоку перевізниками забезпечується маршрутне сполучення між населеними пунктами громади в усіх напрямках.</w:t>
      </w:r>
    </w:p>
    <w:p w:rsidR="003D515E" w:rsidRDefault="003D515E">
      <w:pPr>
        <w:spacing w:after="0"/>
        <w:ind w:right="-142" w:firstLine="708"/>
        <w:jc w:val="both"/>
        <w:rPr>
          <w:rFonts w:ascii="Times New Roman" w:eastAsia="Times New Roman" w:hAnsi="Times New Roman" w:cs="Times New Roman"/>
          <w:sz w:val="28"/>
          <w:szCs w:val="28"/>
        </w:rPr>
      </w:pPr>
    </w:p>
    <w:p w:rsidR="003D515E" w:rsidRDefault="00CD6EE4">
      <w:pPr>
        <w:spacing w:after="0" w:line="240" w:lineRule="auto"/>
        <w:ind w:right="-142" w:firstLine="708"/>
        <w:jc w:val="both"/>
        <w:rPr>
          <w:rFonts w:ascii="Times New Roman" w:eastAsia="Times New Roman" w:hAnsi="Times New Roman" w:cs="Times New Roman"/>
          <w:sz w:val="28"/>
          <w:szCs w:val="28"/>
        </w:rPr>
      </w:pPr>
      <w:r w:rsidRPr="005D62D4">
        <w:rPr>
          <w:rFonts w:ascii="Times New Roman" w:eastAsia="Times New Roman" w:hAnsi="Times New Roman" w:cs="Times New Roman"/>
          <w:b/>
          <w:sz w:val="28"/>
          <w:szCs w:val="28"/>
        </w:rPr>
        <w:t xml:space="preserve">4.3. Інфраструктура зв’язку (поштовий зв’язок, тощо) </w:t>
      </w:r>
    </w:p>
    <w:p w:rsidR="003D515E" w:rsidRDefault="00CD6EE4">
      <w:pPr>
        <w:spacing w:after="0" w:line="240" w:lineRule="auto"/>
        <w:ind w:right="-14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Стаціонарне відділення поштового зв'язку Укрпошти функціонує в селі Попівка. Інші населені пункти громади  обслуговуються пересувним відділенням поштового зв'язку м. Конотоп.</w:t>
      </w:r>
    </w:p>
    <w:p w:rsidR="003D515E" w:rsidRDefault="00CD6EE4">
      <w:pPr>
        <w:spacing w:after="0" w:line="240" w:lineRule="auto"/>
        <w:ind w:firstLine="708"/>
        <w:jc w:val="both"/>
        <w:rPr>
          <w:rFonts w:ascii="Times New Roman" w:eastAsia="Times New Roman" w:hAnsi="Times New Roman" w:cs="Times New Roman"/>
          <w:sz w:val="14"/>
          <w:szCs w:val="14"/>
        </w:rPr>
      </w:pPr>
      <w:r>
        <w:rPr>
          <w:rFonts w:ascii="Times New Roman" w:eastAsia="Times New Roman" w:hAnsi="Times New Roman" w:cs="Times New Roman"/>
          <w:sz w:val="28"/>
          <w:szCs w:val="28"/>
        </w:rPr>
        <w:t>Відділення Нової пошти на території Попівської громади відсутні.</w:t>
      </w:r>
      <w:r>
        <w:rPr>
          <w:rFonts w:ascii="Times New Roman" w:eastAsia="Times New Roman" w:hAnsi="Times New Roman" w:cs="Times New Roman"/>
          <w:sz w:val="14"/>
          <w:szCs w:val="14"/>
        </w:rPr>
        <w:t xml:space="preserve"> </w:t>
      </w:r>
    </w:p>
    <w:p w:rsidR="003D515E" w:rsidRDefault="003D515E">
      <w:pPr>
        <w:spacing w:after="0" w:line="240" w:lineRule="auto"/>
        <w:ind w:firstLine="708"/>
        <w:jc w:val="both"/>
        <w:rPr>
          <w:rFonts w:ascii="Times New Roman" w:eastAsia="Times New Roman" w:hAnsi="Times New Roman" w:cs="Times New Roman"/>
          <w:sz w:val="14"/>
          <w:szCs w:val="14"/>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Мобільний зв’язок та інтернет</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Послуги мобільного зв'язку мешканцям громади надають мобільні оператори KYIVSTAR, VODAFONE, Life.</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Інтернет мережа доступна через послуги інтернет-провайдерів: КТВ Зурбаган, Пан Телеком, ТОВ НПК «HOME Net», Інтертелеком, Датасервіс.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реалізації заходів, спрямованих на підвищення доступності широкосмугового доступу до Інтернету в сільській місцевості до мережі Інтернет підключені всі заклади соціальної інфраструктури.</w:t>
      </w:r>
    </w:p>
    <w:p w:rsidR="003D515E" w:rsidRDefault="003D515E">
      <w:pPr>
        <w:spacing w:after="0" w:line="240" w:lineRule="auto"/>
        <w:ind w:right="-142"/>
        <w:jc w:val="both"/>
        <w:rPr>
          <w:rFonts w:ascii="Times New Roman" w:eastAsia="Times New Roman" w:hAnsi="Times New Roman" w:cs="Times New Roman"/>
          <w:b/>
          <w:sz w:val="28"/>
          <w:szCs w:val="28"/>
          <w:highlight w:val="yellow"/>
        </w:rPr>
      </w:pPr>
    </w:p>
    <w:p w:rsidR="003D515E" w:rsidRPr="005D62D4" w:rsidRDefault="00CD6EE4">
      <w:pPr>
        <w:pBdr>
          <w:top w:val="nil"/>
          <w:left w:val="nil"/>
          <w:bottom w:val="nil"/>
          <w:right w:val="nil"/>
          <w:between w:val="nil"/>
        </w:pBdr>
        <w:spacing w:after="0"/>
        <w:ind w:firstLine="708"/>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5. Житлово-комунальна та енергетична інфраструктура</w:t>
      </w:r>
    </w:p>
    <w:p w:rsidR="003D515E" w:rsidRPr="005D62D4" w:rsidRDefault="00CD6EE4">
      <w:pPr>
        <w:spacing w:after="0"/>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5.1. Комунальна інфраструктура та інженерні мережі</w:t>
      </w:r>
    </w:p>
    <w:p w:rsidR="003D515E" w:rsidRDefault="00CD6EE4">
      <w:pPr>
        <w:widowControl w:val="0"/>
        <w:tabs>
          <w:tab w:val="left" w:pos="-3402"/>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забезпечення підвищення ефективності та надійності функціонування житлово-комунального господарства, поліпшення рівня та якості надання житлово-комунальних послуг визначено наступні завдання:</w:t>
      </w:r>
    </w:p>
    <w:p w:rsidR="003D515E" w:rsidRDefault="00CD6EE4">
      <w:pPr>
        <w:widowControl w:val="0"/>
        <w:numPr>
          <w:ilvl w:val="0"/>
          <w:numId w:val="64"/>
        </w:numPr>
        <w:tabs>
          <w:tab w:val="left" w:pos="-340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якості надання житлово-комунальних послуг, зокрема, забезпечення споживачів якісною питною водою, а саме: місцевими обслуговуючими кооперативами, Комунальним підприємством ВУВКГ та ВСП «Київська дирекція» філії «БЕМС» АТ «Українська залізниця»;</w:t>
      </w:r>
    </w:p>
    <w:p w:rsidR="003D515E" w:rsidRDefault="00CD6EE4">
      <w:pPr>
        <w:widowControl w:val="0"/>
        <w:numPr>
          <w:ilvl w:val="0"/>
          <w:numId w:val="64"/>
        </w:numPr>
        <w:tabs>
          <w:tab w:val="left" w:pos="-340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благоустрій територій загального користування Попівської сільської ради, у тому числі: утримання та розвиток інженерних мереж, зокрема зовнішнє освітлення та водопостачання; утримання та розвиток благоустрою населених пунктів громади; встановлення енергозберігаючих джерел освітлення.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Відділом житлово – комунального господарства, архітектури, будівництва, транспорту та комунальної власності Попівської сільської ради вноситься інформація у всі реєстри за всіма напрямками з якими працює відділ, а саме: Реєстр пошкодженого та знищеного майна, Єдина державна електронна система у сфері будівництва, цифрова екосистема для підзвітного управління відновленням (DREAM), Єдиний державний реєстр адрес.</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Розроблено та видано через реєстр єдиної державної електронної системи у сфері будівництва за заявами замовників: 12 будівельних паспортів для будівництва об’єкту, а також 13 містобудівних умов та обмежень для проектування об’єктів будівництва, 41 рішення по адресах (присвоєння, упорядкування, підтвердження).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Видано паспортів прив’язки для ведення підприємницької діяльності – 1.</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цифрову екосистему для підзвітного управління відновленням (DREAM) внесено 9  проєктів для відновлення та розвитку громади.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Верифіковано всі 337 вулиць 44 населених пунктів громади в Єдиному державному реєстрі адрес.</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2024 рік проведено обстеження об'єктів, пошкоджених внаслідок збройної агресії російської федерації, на території Попівської сільської територіальної громади, та складено  52 акти обстеження житлових будинків та 4 акти обстеження господарських будівель та споруд. Розглянуто заяви про надання компенсації за пошкоджені об’єкти, складено чек-листи, акти комісійного обстеження, протоколи. Рішення комісії затверджено на засіданнях виконавчого комітету та всі вище перелічені документи внесено в Реєстр пошкодженого та знищеного майна. </w:t>
      </w:r>
    </w:p>
    <w:p w:rsidR="003D515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lastRenderedPageBreak/>
        <w:t>Стан житлового фонду громади</w:t>
      </w:r>
    </w:p>
    <w:tbl>
      <w:tblPr>
        <w:tblStyle w:val="affff4"/>
        <w:tblW w:w="9615" w:type="dxa"/>
        <w:tblBorders>
          <w:top w:val="nil"/>
          <w:left w:val="nil"/>
          <w:bottom w:val="nil"/>
          <w:right w:val="nil"/>
          <w:insideH w:val="nil"/>
          <w:insideV w:val="nil"/>
        </w:tblBorders>
        <w:tblLayout w:type="fixed"/>
        <w:tblLook w:val="0600"/>
      </w:tblPr>
      <w:tblGrid>
        <w:gridCol w:w="6630"/>
        <w:gridCol w:w="2985"/>
      </w:tblGrid>
      <w:tr w:rsidR="003D515E">
        <w:trPr>
          <w:trHeight w:val="285"/>
        </w:trPr>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Заселені будинки разом</w:t>
            </w:r>
          </w:p>
        </w:tc>
        <w:tc>
          <w:tcPr>
            <w:tcW w:w="2985"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7604</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keepNext/>
              <w:keepLines/>
              <w:ind w:left="120"/>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у тому числі:- індивідуальні будинки</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7567/99,5 %</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keepNext/>
              <w:keepLines/>
              <w:ind w:left="120"/>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Житловий фонд, тис. кв. м загальної площі</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532,021</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keepNext/>
              <w:keepLines/>
              <w:ind w:left="120"/>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помешкань, підключених до комунального водопостачання</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2579/34%</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keepNext/>
              <w:keepLines/>
              <w:ind w:left="120"/>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 xml:space="preserve"> помешкань, підключених до комунального газопостачання</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4745/62%</w:t>
            </w:r>
          </w:p>
        </w:tc>
      </w:tr>
      <w:tr w:rsidR="003D515E">
        <w:trPr>
          <w:trHeight w:val="55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keepNext/>
              <w:keepLines/>
              <w:ind w:left="120"/>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 xml:space="preserve">  помешкань, підключених до комунальної системи каналізації</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2543 /33%</w:t>
            </w:r>
          </w:p>
          <w:p w:rsidR="003D515E" w:rsidRDefault="00CD6EE4">
            <w:pPr>
              <w:keepNext/>
              <w:keepLines/>
              <w:ind w:lef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3D515E">
        <w:trPr>
          <w:trHeight w:val="285"/>
        </w:trPr>
        <w:tc>
          <w:tcPr>
            <w:tcW w:w="663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keepNext/>
              <w:keepLines/>
              <w:ind w:left="120"/>
              <w:jc w:val="center"/>
              <w:rPr>
                <w:rFonts w:ascii="Times New Roman" w:eastAsia="Times New Roman" w:hAnsi="Times New Roman" w:cs="Times New Roman"/>
                <w:b/>
                <w:sz w:val="20"/>
                <w:szCs w:val="20"/>
                <w:lang w:val="ru-RU"/>
              </w:rPr>
            </w:pPr>
            <w:r w:rsidRPr="006E05F8">
              <w:rPr>
                <w:rFonts w:ascii="Times New Roman" w:eastAsia="Times New Roman" w:hAnsi="Times New Roman" w:cs="Times New Roman"/>
                <w:b/>
                <w:sz w:val="20"/>
                <w:szCs w:val="20"/>
                <w:lang w:val="ru-RU"/>
              </w:rPr>
              <w:t>% помешкань, підключених до центрального опалення</w:t>
            </w:r>
          </w:p>
        </w:tc>
        <w:tc>
          <w:tcPr>
            <w:tcW w:w="298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keepNext/>
              <w:keepLines/>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bl>
    <w:p w:rsidR="003D515E" w:rsidRDefault="00CD6EE4" w:rsidP="00E51582">
      <w:pPr>
        <w:keepNext/>
        <w:keepLines/>
        <w:spacing w:before="240" w:after="240" w:line="240" w:lineRule="auto"/>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*Примітка. Помешкання – квартира або індивідуальний будинок.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Приватний житловий фонд сформований індивідуальною житловою (садибною) та багатоквартирною забудовою. На території громади функціонують 2 утворених співвласниками багатоквартирних будинків ОСББ    (с. Питомник та с. Кузьки). У громаді налічується 6012 житлових будинків.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Опалення приватних будинків здійснюється природним газом, електричною енергією, дровяним опаленням та вугіллям.</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Опалення приміщень комунальних установ та будівель комунальної власності здійснюється:</w:t>
      </w:r>
    </w:p>
    <w:p w:rsidR="003D515E" w:rsidRDefault="00CD6EE4">
      <w:pPr>
        <w:numPr>
          <w:ilvl w:val="0"/>
          <w:numId w:val="3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дровами: заклади освіти - 8, медичні заклади - 12, заклади культури - 5, адміністративні будівлі сільської ради - 9 заклади соціального захисту населення – 1;</w:t>
      </w:r>
    </w:p>
    <w:p w:rsidR="003D515E" w:rsidRDefault="00CD6EE4">
      <w:pPr>
        <w:numPr>
          <w:ilvl w:val="0"/>
          <w:numId w:val="3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газом: заклади освіти - 4, заклади культури - 4, медичні заклади - 2;</w:t>
      </w:r>
    </w:p>
    <w:p w:rsidR="003D515E" w:rsidRDefault="00CD6EE4">
      <w:pPr>
        <w:numPr>
          <w:ilvl w:val="0"/>
          <w:numId w:val="30"/>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електроенергією: заклади освіти - 1, заклади соціального захисту населення - 2, адміністративні будівлі сільської ради - 1.</w:t>
      </w:r>
    </w:p>
    <w:p w:rsidR="003D515E" w:rsidRDefault="00CD6EE4">
      <w:pPr>
        <w:tabs>
          <w:tab w:val="left" w:pos="549"/>
        </w:tabs>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t xml:space="preserve">Централізоване теплопостачання у населених пунктах громади відсутнє. </w:t>
      </w:r>
    </w:p>
    <w:p w:rsidR="003D515E" w:rsidRDefault="00CD6EE4">
      <w:pPr>
        <w:tabs>
          <w:tab w:val="left" w:pos="549"/>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За підсумками 2023 року проведено щорічну перереєстрацію  осіб, що перебувають на квартирній черзі та рішенням виконавчого комітету Попівської сільської ради Конотопського району Сумської області затверджено: перелік громадян, які перебувають на черзі на одержання житлових приміщень при виконавчому комітеті Попівської сільської ради Конотопського району Сумської області в кількості 64 осіб, список громадян, які мають позачергове право на отримання житла при виконавчому комітеті Попівської сільської ради Конотопського району Сумської області в кількості 58 осіб, список громадян, які мають першочергове право на отримання житла при виконавчому комітеті Попівської сільської ради Конотопського району Сумської області в кількості 6 осіб.</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2024 рік  рішеннями виконавчого комітету Попівської сільської ради Конотопського району Сумської області поставлено на квартирну чергу 7 осіб, з яких: 4 особи, що мають статус дитини позбавленої батьківського піклування, 1 особа – має статус дитини - сироти та 2 учасника бойових дій.</w:t>
      </w:r>
    </w:p>
    <w:p w:rsidR="003D515E" w:rsidRDefault="003D515E">
      <w:pPr>
        <w:spacing w:after="0"/>
        <w:jc w:val="both"/>
        <w:rPr>
          <w:rFonts w:ascii="Times New Roman" w:eastAsia="Times New Roman" w:hAnsi="Times New Roman" w:cs="Times New Roman"/>
          <w:b/>
          <w:sz w:val="28"/>
          <w:szCs w:val="28"/>
          <w:highlight w:val="yellow"/>
        </w:rPr>
      </w:pPr>
    </w:p>
    <w:p w:rsidR="003D515E" w:rsidRPr="005D62D4" w:rsidRDefault="00CD6EE4">
      <w:pPr>
        <w:spacing w:after="0" w:line="240" w:lineRule="auto"/>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5.2. Енергоспоживання та енергозабезпечення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Ефективне та економне використання паливно-енергетичних ресурсів в бюджетній сфері, житлово-комунальному господарстві, інших сферах життєдіяльності громади, скорочення бюджетних видатків на оплату комунальних послуг та енергоресурсів є пріоритетом у сфері енергозбереження.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Електропостачання споживачів електричної енергії Попівської сільської ради Конотопського району Сумської області здійснюється від енергосистеми Сумської області по електричних мережах, які були побудовані в 60-70-х роках ХХ століття. Споживачі в межах громади отримують електроенергію в межах 10кВ та 0,4 кВ, які виконані повітряними та кабельними лініями від трансформаторних підстанцій.</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Проводиться робота з підтримки в належному влаштованих 2356 ліхтарів на 252 км мереж вуличного освітлення. На всій території населених пунктів для освітлення передбачені енергозберігаючі освітлювальні прилади.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зв’язку з військовою агресією російської федерації проти України, з 24.02.2022 вживаються заходи зі світломаскування та економії енергоресурсу Держави.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ході впровадження заходів з енергозбереження в закладах комунальної форми власності пріоритетними напрямками стало встановлення енергозберігаючих вікон та вхідних дверей, утеплення фасадів будинків, модернізація систем опалення, створення системи об’єктивного контролю за ефективністю використання енергоносіїв:</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послуг з проведення електропускових та монтажних робіт системи опалення з метою переходу на альтернативні види палива;</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придбання матеріалів для облаштування системи опалення та проведення робіт з поточного ремонту системи опалення з встановлення котлів ALTEP-80 та бункерів СБПЛ 500 М;</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робіт із капітального ремонту системи опалення в громадському будинку;</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послуг із придбання та встановлення металопластикових вікон та облаштування укосів;</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послуг із поточного ремонту димових та вентиляційних труб в адміністративній будівлі;</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робіт із капітального ремонту системи опалення в громадському будинку;</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придбання металопластикових конструкцій, улаштування віконних укосів та їх встановлення в громадському будинку;</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капітальний ремонт та термомодернізація закладів освіти (утеплення стін та фасадів, заміна та ремонт покрівлі, віконних і дверних блоків, ремонт ганків тощо), поточні ремонти покрівель будівель закладів освіти;</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виготовлення проектно-кошторисної документаціїї по об’єкту «Капітальний ремонт Великосамбірського ЗЗСО І-ІІІ ст.»;</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капітальний ремонт Великосамбірського ЗЗСО І-ІІІ ст. на умовах співфінансування з державним бюджетом;</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експертизи проєкту будівництва «Реконструкція існуючої мережі теплопостачання зі встановленням твердопаливних котлів Соснівського освітнього комплексу «ліцей – заклад дошкільної освіти» імені Анатолія Шульги» за адресою;</w:t>
      </w:r>
    </w:p>
    <w:p w:rsidR="003D515E" w:rsidRDefault="00CD6EE4">
      <w:pPr>
        <w:numPr>
          <w:ilvl w:val="0"/>
          <w:numId w:val="28"/>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придбання прожекторів LED 50W та LED 100W для Попівського сільського будинку культури-філії з метою зменшення та раціонального споживання.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території громади діють 12 обслуговуючих кооперативів, що забезпечують водопостачанням 1942 особи, також 725 осіб забезпечені водопостачанням від комунального підприємства КП «ВУВКГ» та 375 осіб користуються послугами виробничого структурного підрозділу «Конотопське управління» філії «Центр будівельно-монтажних робіт та експлуатації будівель і споруд» АТ «Укрзалізниця». Усього загальна протяжність водопровідних мереж громади складає 126 км.</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Для водозабезпечення мешканців також діють 106 комунальних шахтних колодязів. Переважна частина мешканців у населених пунктах громади користуються водою з власних шахтних колодязів та свердловин.</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2023 році реалізовано проєкт щодо нового будівництва на умовах співфінансування з державним бюджетом водопроводу протяжністю 1,5 км в адміністративному центрі громади - селі Попівка на загальну суму 4900,0 тис. гривень зі співфінансуванням із місцевого бюджету 0,890 тис.гривень.</w:t>
      </w:r>
    </w:p>
    <w:p w:rsidR="003D515E" w:rsidRDefault="00CD6EE4">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побудовано</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з’єднувальну мережу водопостачання від селища Заводське до села Вирівка Попівської сільської ради Конотопського району Сумської області, як</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червні 2023 року було введено в експлуатацію. </w:t>
      </w:r>
    </w:p>
    <w:p w:rsidR="003D515E" w:rsidRDefault="00CD6EE4">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2023 році решта поточних видатків на забезпечення діяльності водопровідно–каналізаційного господарства по громаді склали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857,090 тис. гривень.</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про якість питної води: на території громади постійно проводиться робота з організації виробничих контролів якості та безпечності води та приведення водогонів у відповідність до чинного законодавства.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тариф для населення на послуги з водопостачання складає              14,73 гривні за 1 куб. метр, з водовідведення 11,12 гривні за 1 куб. метр, з утримання будинків 7,00 гривень за 1 кв. метр, за спожиту електроенергію 2,64 гривні за 1 кВт та за використання природного газу 7,96 гривень за 1 кв. метр.  Послуги з централізованого теплопостачання для населення  не надаються.</w:t>
      </w:r>
    </w:p>
    <w:p w:rsidR="003D515E" w:rsidRDefault="003D515E">
      <w:pPr>
        <w:pBdr>
          <w:top w:val="nil"/>
          <w:left w:val="nil"/>
          <w:bottom w:val="nil"/>
          <w:right w:val="nil"/>
          <w:between w:val="nil"/>
        </w:pBdr>
        <w:tabs>
          <w:tab w:val="left" w:pos="1985"/>
        </w:tabs>
        <w:spacing w:after="0" w:line="240" w:lineRule="auto"/>
        <w:ind w:left="720" w:right="3"/>
        <w:jc w:val="center"/>
        <w:rPr>
          <w:rFonts w:ascii="Times New Roman" w:eastAsia="Times New Roman" w:hAnsi="Times New Roman" w:cs="Times New Roman"/>
          <w:b/>
          <w:sz w:val="28"/>
          <w:szCs w:val="28"/>
        </w:rPr>
      </w:pPr>
    </w:p>
    <w:p w:rsidR="003D515E" w:rsidRDefault="00CD6EE4">
      <w:pPr>
        <w:pBdr>
          <w:top w:val="nil"/>
          <w:left w:val="nil"/>
          <w:bottom w:val="nil"/>
          <w:right w:val="nil"/>
          <w:between w:val="nil"/>
        </w:pBdr>
        <w:tabs>
          <w:tab w:val="left" w:pos="1985"/>
        </w:tabs>
        <w:spacing w:after="0" w:line="240" w:lineRule="auto"/>
        <w:ind w:left="720" w:right="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ПЕРЕЛІК ОБ’ЄКТІВ ВОДОПРОВІДНО-КАНАЛІЗАЦІЙНОГО ГОСПОДАРСТВА</w:t>
      </w:r>
    </w:p>
    <w:tbl>
      <w:tblPr>
        <w:tblStyle w:val="affff5"/>
        <w:tblW w:w="9915" w:type="dxa"/>
        <w:tblInd w:w="-149" w:type="dxa"/>
        <w:tblLayout w:type="fixed"/>
        <w:tblLook w:val="0400"/>
      </w:tblPr>
      <w:tblGrid>
        <w:gridCol w:w="780"/>
        <w:gridCol w:w="3330"/>
        <w:gridCol w:w="2220"/>
        <w:gridCol w:w="1530"/>
        <w:gridCol w:w="2055"/>
      </w:tblGrid>
      <w:tr w:rsidR="003D515E">
        <w:trPr>
          <w:trHeight w:val="80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ind w:left="-97" w:right="-170"/>
              <w:rPr>
                <w:rFonts w:ascii="Times New Roman" w:eastAsia="Times New Roman" w:hAnsi="Times New Roman" w:cs="Times New Roman"/>
                <w:b/>
                <w:color w:val="000000"/>
                <w:sz w:val="24"/>
                <w:szCs w:val="24"/>
              </w:rPr>
            </w:pPr>
            <w:r w:rsidRPr="006D38A5">
              <w:rPr>
                <w:rFonts w:ascii="Times New Roman" w:eastAsia="Times New Roman" w:hAnsi="Times New Roman" w:cs="Times New Roman"/>
                <w:b/>
                <w:color w:val="000000"/>
                <w:sz w:val="24"/>
                <w:szCs w:val="24"/>
              </w:rPr>
              <w:t>№ з/п</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Pr="006E05F8" w:rsidRDefault="00CD6EE4">
            <w:pPr>
              <w:jc w:val="center"/>
              <w:rPr>
                <w:rFonts w:ascii="Times New Roman" w:eastAsia="Times New Roman" w:hAnsi="Times New Roman" w:cs="Times New Roman"/>
                <w:b/>
                <w:color w:val="000000"/>
                <w:sz w:val="20"/>
                <w:szCs w:val="20"/>
                <w:lang w:val="ru-RU"/>
              </w:rPr>
            </w:pPr>
            <w:r w:rsidRPr="006E05F8">
              <w:rPr>
                <w:rFonts w:ascii="Times New Roman" w:eastAsia="Times New Roman" w:hAnsi="Times New Roman" w:cs="Times New Roman"/>
                <w:b/>
                <w:color w:val="000000"/>
                <w:sz w:val="20"/>
                <w:szCs w:val="20"/>
                <w:lang w:val="ru-RU"/>
              </w:rPr>
              <w:t>Оператор зовнішніх інженерних мереж (КП, ДП, ТОВ, АФ, ОК)</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0"/>
                <w:szCs w:val="20"/>
              </w:rPr>
            </w:pPr>
            <w:r w:rsidRPr="006D38A5">
              <w:rPr>
                <w:rFonts w:ascii="Times New Roman" w:eastAsia="Times New Roman" w:hAnsi="Times New Roman" w:cs="Times New Roman"/>
                <w:b/>
                <w:color w:val="000000"/>
                <w:sz w:val="20"/>
                <w:szCs w:val="20"/>
              </w:rPr>
              <w:t>Населений пункт</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0"/>
                <w:szCs w:val="20"/>
              </w:rPr>
            </w:pPr>
            <w:r w:rsidRPr="006D38A5">
              <w:rPr>
                <w:rFonts w:ascii="Times New Roman" w:eastAsia="Times New Roman" w:hAnsi="Times New Roman" w:cs="Times New Roman"/>
                <w:b/>
                <w:color w:val="000000"/>
                <w:sz w:val="20"/>
                <w:szCs w:val="20"/>
              </w:rPr>
              <w:t>Число водопроводів (од.)</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Pr="006E05F8" w:rsidRDefault="00CD6EE4">
            <w:pPr>
              <w:jc w:val="center"/>
              <w:rPr>
                <w:rFonts w:ascii="Times New Roman" w:eastAsia="Times New Roman" w:hAnsi="Times New Roman" w:cs="Times New Roman"/>
                <w:b/>
                <w:color w:val="000000"/>
                <w:sz w:val="20"/>
                <w:szCs w:val="20"/>
                <w:lang w:val="ru-RU"/>
              </w:rPr>
            </w:pPr>
            <w:r w:rsidRPr="006E05F8">
              <w:rPr>
                <w:rFonts w:ascii="Times New Roman" w:eastAsia="Times New Roman" w:hAnsi="Times New Roman" w:cs="Times New Roman"/>
                <w:b/>
                <w:color w:val="000000"/>
                <w:sz w:val="20"/>
                <w:szCs w:val="20"/>
                <w:lang w:val="ru-RU"/>
              </w:rPr>
              <w:t>Число окремих водопровідних мереж (од.)</w:t>
            </w:r>
          </w:p>
        </w:tc>
      </w:tr>
      <w:tr w:rsidR="003D515E" w:rsidRPr="006D38A5" w:rsidTr="006D38A5">
        <w:trPr>
          <w:trHeight w:val="33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0"/>
                <w:szCs w:val="20"/>
              </w:rPr>
            </w:pPr>
            <w:r w:rsidRPr="006D38A5">
              <w:rPr>
                <w:rFonts w:ascii="Times New Roman" w:eastAsia="Times New Roman" w:hAnsi="Times New Roman" w:cs="Times New Roman"/>
                <w:b/>
                <w:color w:val="000000"/>
                <w:sz w:val="20"/>
                <w:szCs w:val="20"/>
              </w:rPr>
              <w:t>1</w:t>
            </w: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0"/>
                <w:szCs w:val="20"/>
              </w:rPr>
            </w:pPr>
            <w:r w:rsidRPr="006D38A5">
              <w:rPr>
                <w:rFonts w:ascii="Times New Roman" w:eastAsia="Times New Roman" w:hAnsi="Times New Roman" w:cs="Times New Roman"/>
                <w:b/>
                <w:color w:val="000000"/>
                <w:sz w:val="20"/>
                <w:szCs w:val="20"/>
              </w:rPr>
              <w:t>2</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0"/>
                <w:szCs w:val="20"/>
              </w:rPr>
            </w:pPr>
            <w:r w:rsidRPr="006D38A5">
              <w:rPr>
                <w:rFonts w:ascii="Times New Roman" w:eastAsia="Times New Roman" w:hAnsi="Times New Roman" w:cs="Times New Roman"/>
                <w:b/>
                <w:color w:val="000000"/>
                <w:sz w:val="20"/>
                <w:szCs w:val="20"/>
              </w:rPr>
              <w:t>3</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0"/>
                <w:szCs w:val="20"/>
              </w:rPr>
            </w:pPr>
            <w:r w:rsidRPr="006D38A5">
              <w:rPr>
                <w:rFonts w:ascii="Times New Roman" w:eastAsia="Times New Roman" w:hAnsi="Times New Roman" w:cs="Times New Roman"/>
                <w:b/>
                <w:color w:val="000000"/>
                <w:sz w:val="20"/>
                <w:szCs w:val="20"/>
              </w:rPr>
              <w:t>4</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0"/>
                <w:szCs w:val="20"/>
              </w:rPr>
            </w:pPr>
            <w:r w:rsidRPr="006D38A5">
              <w:rPr>
                <w:rFonts w:ascii="Times New Roman" w:eastAsia="Times New Roman" w:hAnsi="Times New Roman" w:cs="Times New Roman"/>
                <w:b/>
                <w:color w:val="000000"/>
                <w:sz w:val="20"/>
                <w:szCs w:val="20"/>
              </w:rPr>
              <w:t>5</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3330" w:type="dxa"/>
            <w:tcBorders>
              <w:top w:val="nil"/>
              <w:left w:val="nil"/>
              <w:bottom w:val="single" w:sz="4" w:space="0" w:color="000000"/>
              <w:right w:val="single" w:sz="4" w:space="0" w:color="000000"/>
            </w:tcBorders>
            <w:shd w:val="clear" w:color="auto" w:fill="FFFFFF"/>
            <w:vAlign w:val="center"/>
          </w:tcPr>
          <w:p w:rsidR="003D515E" w:rsidRPr="006E05F8" w:rsidRDefault="00CD6EE4">
            <w:pPr>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color w:val="000000"/>
                <w:sz w:val="24"/>
                <w:szCs w:val="24"/>
                <w:lang w:val="ru-RU"/>
              </w:rPr>
              <w:t xml:space="preserve">ОК </w:t>
            </w:r>
            <w:r w:rsidRPr="006E05F8">
              <w:rPr>
                <w:rFonts w:ascii="Times New Roman" w:eastAsia="Times New Roman" w:hAnsi="Times New Roman" w:cs="Times New Roman"/>
                <w:sz w:val="24"/>
                <w:szCs w:val="24"/>
                <w:lang w:val="ru-RU"/>
              </w:rPr>
              <w:t>«</w:t>
            </w:r>
            <w:r w:rsidRPr="006E05F8">
              <w:rPr>
                <w:rFonts w:ascii="Times New Roman" w:eastAsia="Times New Roman" w:hAnsi="Times New Roman" w:cs="Times New Roman"/>
                <w:color w:val="000000"/>
                <w:sz w:val="24"/>
                <w:szCs w:val="24"/>
                <w:lang w:val="ru-RU"/>
              </w:rPr>
              <w:t>Чиста вода - Великий Самбір</w:t>
            </w:r>
            <w:r w:rsidRPr="006E05F8">
              <w:rPr>
                <w:rFonts w:ascii="Times New Roman" w:eastAsia="Times New Roman" w:hAnsi="Times New Roman" w:cs="Times New Roman"/>
                <w:sz w:val="24"/>
                <w:szCs w:val="24"/>
                <w:lang w:val="ru-RU"/>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Великий Самбір</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2</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2</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2.</w:t>
            </w: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Юрівка-вода</w:t>
            </w:r>
            <w:r w:rsidRPr="006D38A5">
              <w:rPr>
                <w:rFonts w:ascii="Times New Roman" w:eastAsia="Times New Roman" w:hAnsi="Times New Roman" w:cs="Times New Roman"/>
                <w:sz w:val="24"/>
                <w:szCs w:val="24"/>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Юрівка</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3.</w:t>
            </w: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Чиста вода- Шевченкове</w:t>
            </w:r>
            <w:r w:rsidRPr="006D38A5">
              <w:rPr>
                <w:rFonts w:ascii="Times New Roman" w:eastAsia="Times New Roman" w:hAnsi="Times New Roman" w:cs="Times New Roman"/>
                <w:sz w:val="24"/>
                <w:szCs w:val="24"/>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Шевченкове</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4.</w:t>
            </w: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Мельня вода</w:t>
            </w:r>
            <w:r w:rsidRPr="006D38A5">
              <w:rPr>
                <w:rFonts w:ascii="Times New Roman" w:eastAsia="Times New Roman" w:hAnsi="Times New Roman" w:cs="Times New Roman"/>
                <w:sz w:val="24"/>
                <w:szCs w:val="24"/>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Мельня</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5.</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Джерело-МС</w:t>
            </w:r>
            <w:r w:rsidRPr="006D38A5">
              <w:rPr>
                <w:rFonts w:ascii="Times New Roman" w:eastAsia="Times New Roman" w:hAnsi="Times New Roman" w:cs="Times New Roman"/>
                <w:sz w:val="24"/>
                <w:szCs w:val="24"/>
              </w:rPr>
              <w:t>»</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с.М. Самбір</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6.</w:t>
            </w: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ПСП АФ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Соснівська</w:t>
            </w:r>
            <w:r w:rsidRPr="006D38A5">
              <w:rPr>
                <w:rFonts w:ascii="Times New Roman" w:eastAsia="Times New Roman" w:hAnsi="Times New Roman" w:cs="Times New Roman"/>
                <w:sz w:val="24"/>
                <w:szCs w:val="24"/>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Соснівка</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7.</w:t>
            </w: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Заводянин</w:t>
            </w:r>
            <w:r w:rsidRPr="006D38A5">
              <w:rPr>
                <w:rFonts w:ascii="Times New Roman" w:eastAsia="Times New Roman" w:hAnsi="Times New Roman" w:cs="Times New Roman"/>
                <w:sz w:val="24"/>
                <w:szCs w:val="24"/>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Заводи</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8.</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ТОВ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БІОЛАТ</w:t>
            </w:r>
            <w:r w:rsidRPr="006D38A5">
              <w:rPr>
                <w:rFonts w:ascii="Times New Roman" w:eastAsia="Times New Roman" w:hAnsi="Times New Roman" w:cs="Times New Roman"/>
                <w:sz w:val="24"/>
                <w:szCs w:val="24"/>
              </w:rPr>
              <w:t>»</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Шаповалівка</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2</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2</w:t>
            </w:r>
          </w:p>
        </w:tc>
      </w:tr>
      <w:tr w:rsidR="003D515E">
        <w:trPr>
          <w:trHeight w:val="227"/>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9.</w:t>
            </w: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Пекарі-сервіс</w:t>
            </w:r>
            <w:r w:rsidRPr="006D38A5">
              <w:rPr>
                <w:rFonts w:ascii="Times New Roman" w:eastAsia="Times New Roman" w:hAnsi="Times New Roman" w:cs="Times New Roman"/>
                <w:sz w:val="24"/>
                <w:szCs w:val="24"/>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Пекарі</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Джерело  с.Вирівка</w:t>
            </w:r>
            <w:r w:rsidRPr="006D38A5">
              <w:rPr>
                <w:rFonts w:ascii="Times New Roman" w:eastAsia="Times New Roman" w:hAnsi="Times New Roman" w:cs="Times New Roman"/>
                <w:sz w:val="24"/>
                <w:szCs w:val="24"/>
              </w:rPr>
              <w:t>»</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Вирівка</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Тулущанин-вода</w:t>
            </w:r>
            <w:r w:rsidRPr="006D38A5">
              <w:rPr>
                <w:rFonts w:ascii="Times New Roman" w:eastAsia="Times New Roman" w:hAnsi="Times New Roman" w:cs="Times New Roman"/>
                <w:sz w:val="24"/>
                <w:szCs w:val="24"/>
              </w:rPr>
              <w:t>»</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Тулушка</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27"/>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ОК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Зарічка</w:t>
            </w:r>
            <w:r w:rsidRPr="006D38A5">
              <w:rPr>
                <w:rFonts w:ascii="Times New Roman" w:eastAsia="Times New Roman" w:hAnsi="Times New Roman" w:cs="Times New Roman"/>
                <w:sz w:val="24"/>
                <w:szCs w:val="24"/>
              </w:rPr>
              <w:t>»</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Вирівка</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83"/>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13.</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ДП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Попівський експериментальний завод</w:t>
            </w:r>
            <w:r w:rsidRPr="006D38A5">
              <w:rPr>
                <w:rFonts w:ascii="Times New Roman" w:eastAsia="Times New Roman" w:hAnsi="Times New Roman" w:cs="Times New Roman"/>
                <w:sz w:val="24"/>
                <w:szCs w:val="24"/>
              </w:rPr>
              <w:t>»</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Попівка</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83"/>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14.</w:t>
            </w:r>
          </w:p>
        </w:tc>
        <w:tc>
          <w:tcPr>
            <w:tcW w:w="33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КП ВУВКГ</w:t>
            </w:r>
          </w:p>
        </w:tc>
        <w:tc>
          <w:tcPr>
            <w:tcW w:w="222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Привокзальне</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340"/>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15.</w:t>
            </w:r>
          </w:p>
        </w:tc>
        <w:tc>
          <w:tcPr>
            <w:tcW w:w="3330" w:type="dxa"/>
            <w:tcBorders>
              <w:top w:val="nil"/>
              <w:left w:val="nil"/>
              <w:bottom w:val="single" w:sz="4" w:space="0" w:color="000000"/>
              <w:right w:val="single" w:sz="4" w:space="0" w:color="000000"/>
            </w:tcBorders>
            <w:shd w:val="clear" w:color="auto" w:fill="FFFFFF"/>
            <w:vAlign w:val="center"/>
          </w:tcPr>
          <w:p w:rsidR="003D515E" w:rsidRPr="006E05F8" w:rsidRDefault="00CD6EE4">
            <w:pPr>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color w:val="000000"/>
                <w:sz w:val="24"/>
                <w:szCs w:val="24"/>
                <w:lang w:val="ru-RU"/>
              </w:rPr>
              <w:t xml:space="preserve">ОК </w:t>
            </w:r>
            <w:r w:rsidRPr="006E05F8">
              <w:rPr>
                <w:rFonts w:ascii="Times New Roman" w:eastAsia="Times New Roman" w:hAnsi="Times New Roman" w:cs="Times New Roman"/>
                <w:sz w:val="24"/>
                <w:szCs w:val="24"/>
                <w:lang w:val="ru-RU"/>
              </w:rPr>
              <w:t>«</w:t>
            </w:r>
            <w:r w:rsidRPr="006E05F8">
              <w:rPr>
                <w:rFonts w:ascii="Times New Roman" w:eastAsia="Times New Roman" w:hAnsi="Times New Roman" w:cs="Times New Roman"/>
                <w:color w:val="000000"/>
                <w:sz w:val="24"/>
                <w:szCs w:val="24"/>
                <w:lang w:val="ru-RU"/>
              </w:rPr>
              <w:t>Вода Загребелля та Комарова в селі Шаповалівка</w:t>
            </w:r>
            <w:r w:rsidRPr="006E05F8">
              <w:rPr>
                <w:rFonts w:ascii="Times New Roman" w:eastAsia="Times New Roman" w:hAnsi="Times New Roman" w:cs="Times New Roman"/>
                <w:sz w:val="24"/>
                <w:szCs w:val="24"/>
                <w:lang w:val="ru-RU"/>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Шаповалівка</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16.</w:t>
            </w:r>
          </w:p>
        </w:tc>
        <w:tc>
          <w:tcPr>
            <w:tcW w:w="3330" w:type="dxa"/>
            <w:tcBorders>
              <w:top w:val="single" w:sz="4" w:space="0" w:color="000000"/>
              <w:left w:val="nil"/>
              <w:bottom w:val="single" w:sz="4" w:space="0" w:color="000000"/>
              <w:right w:val="nil"/>
            </w:tcBorders>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КП ВУВКГ</w:t>
            </w:r>
          </w:p>
        </w:tc>
        <w:tc>
          <w:tcPr>
            <w:tcW w:w="22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sz w:val="24"/>
                <w:szCs w:val="24"/>
              </w:rPr>
              <w:t>сел. Садове</w:t>
            </w: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340"/>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r w:rsidRPr="006D38A5">
              <w:rPr>
                <w:rFonts w:ascii="Times New Roman" w:eastAsia="Times New Roman" w:hAnsi="Times New Roman" w:cs="Times New Roman"/>
                <w:sz w:val="24"/>
                <w:szCs w:val="24"/>
              </w:rPr>
              <w:t>7</w:t>
            </w:r>
            <w:r w:rsidRPr="006D38A5">
              <w:rPr>
                <w:rFonts w:ascii="Times New Roman" w:eastAsia="Times New Roman" w:hAnsi="Times New Roman" w:cs="Times New Roman"/>
                <w:color w:val="000000"/>
                <w:sz w:val="24"/>
                <w:szCs w:val="24"/>
              </w:rPr>
              <w:t>.</w:t>
            </w: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 xml:space="preserve"> ВСП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Конотопське управління</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 xml:space="preserve">  філії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Центр будівельно-монтажних робіт та експлуатації будівель і споруд</w:t>
            </w:r>
            <w:r w:rsidRPr="006D38A5">
              <w:rPr>
                <w:rFonts w:ascii="Times New Roman" w:eastAsia="Times New Roman" w:hAnsi="Times New Roman" w:cs="Times New Roman"/>
                <w:sz w:val="24"/>
                <w:szCs w:val="24"/>
              </w:rPr>
              <w:t xml:space="preserve">» </w:t>
            </w:r>
            <w:r w:rsidRPr="006D38A5">
              <w:rPr>
                <w:rFonts w:ascii="Times New Roman" w:eastAsia="Times New Roman" w:hAnsi="Times New Roman" w:cs="Times New Roman"/>
                <w:color w:val="000000"/>
                <w:sz w:val="24"/>
                <w:szCs w:val="24"/>
              </w:rPr>
              <w:t xml:space="preserve">АТ </w:t>
            </w:r>
            <w:r w:rsidRPr="006D38A5">
              <w:rPr>
                <w:rFonts w:ascii="Times New Roman" w:eastAsia="Times New Roman" w:hAnsi="Times New Roman" w:cs="Times New Roman"/>
                <w:sz w:val="24"/>
                <w:szCs w:val="24"/>
              </w:rPr>
              <w:t>«</w:t>
            </w:r>
            <w:r w:rsidRPr="006D38A5">
              <w:rPr>
                <w:rFonts w:ascii="Times New Roman" w:eastAsia="Times New Roman" w:hAnsi="Times New Roman" w:cs="Times New Roman"/>
                <w:color w:val="000000"/>
                <w:sz w:val="24"/>
                <w:szCs w:val="24"/>
              </w:rPr>
              <w:t>Укрзалізниця</w:t>
            </w:r>
            <w:r w:rsidRPr="006D38A5">
              <w:rPr>
                <w:rFonts w:ascii="Times New Roman" w:eastAsia="Times New Roman" w:hAnsi="Times New Roman" w:cs="Times New Roman"/>
                <w:sz w:val="24"/>
                <w:szCs w:val="24"/>
              </w:rPr>
              <w:t>»</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с. Попівка</w:t>
            </w:r>
          </w:p>
        </w:tc>
        <w:tc>
          <w:tcPr>
            <w:tcW w:w="1530"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c>
          <w:tcPr>
            <w:tcW w:w="2055" w:type="dxa"/>
            <w:tcBorders>
              <w:top w:val="single" w:sz="4" w:space="0" w:color="000000"/>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color w:val="000000"/>
                <w:sz w:val="24"/>
                <w:szCs w:val="24"/>
              </w:rPr>
            </w:pPr>
            <w:r w:rsidRPr="006D38A5">
              <w:rPr>
                <w:rFonts w:ascii="Times New Roman" w:eastAsia="Times New Roman" w:hAnsi="Times New Roman" w:cs="Times New Roman"/>
                <w:color w:val="000000"/>
                <w:sz w:val="24"/>
                <w:szCs w:val="24"/>
              </w:rPr>
              <w:t>1</w:t>
            </w:r>
          </w:p>
        </w:tc>
      </w:tr>
      <w:tr w:rsidR="003D515E">
        <w:trPr>
          <w:trHeight w:val="293"/>
        </w:trPr>
        <w:tc>
          <w:tcPr>
            <w:tcW w:w="780" w:type="dxa"/>
            <w:tcBorders>
              <w:top w:val="nil"/>
              <w:left w:val="single" w:sz="4" w:space="0" w:color="000000"/>
              <w:bottom w:val="single" w:sz="4" w:space="0" w:color="000000"/>
              <w:right w:val="single" w:sz="4" w:space="0" w:color="000000"/>
            </w:tcBorders>
            <w:shd w:val="clear" w:color="auto" w:fill="FFFFFF"/>
            <w:vAlign w:val="center"/>
          </w:tcPr>
          <w:p w:rsidR="003D515E" w:rsidRPr="006D38A5" w:rsidRDefault="003D515E">
            <w:pPr>
              <w:jc w:val="center"/>
              <w:rPr>
                <w:rFonts w:ascii="Times New Roman" w:eastAsia="Times New Roman" w:hAnsi="Times New Roman" w:cs="Times New Roman"/>
                <w:color w:val="000000"/>
                <w:sz w:val="24"/>
                <w:szCs w:val="24"/>
              </w:rPr>
            </w:pPr>
          </w:p>
        </w:tc>
        <w:tc>
          <w:tcPr>
            <w:tcW w:w="33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4"/>
                <w:szCs w:val="24"/>
              </w:rPr>
            </w:pPr>
            <w:r w:rsidRPr="006D38A5">
              <w:rPr>
                <w:rFonts w:ascii="Times New Roman" w:eastAsia="Times New Roman" w:hAnsi="Times New Roman" w:cs="Times New Roman"/>
                <w:b/>
                <w:color w:val="000000"/>
                <w:sz w:val="24"/>
                <w:szCs w:val="24"/>
              </w:rPr>
              <w:t>Усього</w:t>
            </w:r>
          </w:p>
        </w:tc>
        <w:tc>
          <w:tcPr>
            <w:tcW w:w="2220" w:type="dxa"/>
            <w:tcBorders>
              <w:top w:val="nil"/>
              <w:left w:val="nil"/>
              <w:bottom w:val="single" w:sz="4" w:space="0" w:color="000000"/>
              <w:right w:val="single" w:sz="4" w:space="0" w:color="000000"/>
            </w:tcBorders>
            <w:shd w:val="clear" w:color="auto" w:fill="FFFFFF"/>
            <w:vAlign w:val="center"/>
          </w:tcPr>
          <w:p w:rsidR="003D515E" w:rsidRPr="006D38A5" w:rsidRDefault="003D515E">
            <w:pPr>
              <w:rPr>
                <w:rFonts w:ascii="Times New Roman" w:eastAsia="Times New Roman" w:hAnsi="Times New Roman" w:cs="Times New Roman"/>
                <w:b/>
                <w:color w:val="000000"/>
                <w:sz w:val="24"/>
                <w:szCs w:val="24"/>
              </w:rPr>
            </w:pPr>
          </w:p>
        </w:tc>
        <w:tc>
          <w:tcPr>
            <w:tcW w:w="1530"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4"/>
                <w:szCs w:val="24"/>
              </w:rPr>
            </w:pPr>
            <w:r w:rsidRPr="006D38A5">
              <w:rPr>
                <w:rFonts w:ascii="Times New Roman" w:eastAsia="Times New Roman" w:hAnsi="Times New Roman" w:cs="Times New Roman"/>
                <w:b/>
                <w:color w:val="000000"/>
                <w:sz w:val="24"/>
                <w:szCs w:val="24"/>
              </w:rPr>
              <w:t>18</w:t>
            </w:r>
          </w:p>
        </w:tc>
        <w:tc>
          <w:tcPr>
            <w:tcW w:w="2055" w:type="dxa"/>
            <w:tcBorders>
              <w:top w:val="nil"/>
              <w:left w:val="nil"/>
              <w:bottom w:val="single" w:sz="4" w:space="0" w:color="000000"/>
              <w:right w:val="single" w:sz="4" w:space="0" w:color="000000"/>
            </w:tcBorders>
            <w:shd w:val="clear" w:color="auto" w:fill="FFFFFF"/>
            <w:vAlign w:val="center"/>
          </w:tcPr>
          <w:p w:rsidR="003D515E" w:rsidRPr="006D38A5" w:rsidRDefault="00CD6EE4">
            <w:pPr>
              <w:jc w:val="center"/>
              <w:rPr>
                <w:rFonts w:ascii="Times New Roman" w:eastAsia="Times New Roman" w:hAnsi="Times New Roman" w:cs="Times New Roman"/>
                <w:b/>
                <w:color w:val="000000"/>
                <w:sz w:val="24"/>
                <w:szCs w:val="24"/>
              </w:rPr>
            </w:pPr>
            <w:r w:rsidRPr="006D38A5">
              <w:rPr>
                <w:rFonts w:ascii="Times New Roman" w:eastAsia="Times New Roman" w:hAnsi="Times New Roman" w:cs="Times New Roman"/>
                <w:b/>
                <w:color w:val="000000"/>
                <w:sz w:val="24"/>
                <w:szCs w:val="24"/>
              </w:rPr>
              <w:t>18</w:t>
            </w:r>
          </w:p>
        </w:tc>
      </w:tr>
    </w:tbl>
    <w:p w:rsidR="003D515E" w:rsidRDefault="00CD6EE4">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Характеристики системи життєзабезпечення Попівської громади</w:t>
      </w:r>
    </w:p>
    <w:tbl>
      <w:tblPr>
        <w:tblStyle w:val="affff6"/>
        <w:tblW w:w="9855" w:type="dxa"/>
        <w:tblInd w:w="-225" w:type="dxa"/>
        <w:tblBorders>
          <w:top w:val="nil"/>
          <w:left w:val="nil"/>
          <w:bottom w:val="nil"/>
          <w:right w:val="nil"/>
          <w:insideH w:val="nil"/>
          <w:insideV w:val="nil"/>
        </w:tblBorders>
        <w:tblLayout w:type="fixed"/>
        <w:tblLook w:val="0600"/>
      </w:tblPr>
      <w:tblGrid>
        <w:gridCol w:w="4035"/>
        <w:gridCol w:w="1140"/>
        <w:gridCol w:w="1140"/>
        <w:gridCol w:w="1140"/>
        <w:gridCol w:w="1200"/>
        <w:gridCol w:w="1200"/>
      </w:tblGrid>
      <w:tr w:rsidR="003D515E">
        <w:trPr>
          <w:trHeight w:val="255"/>
        </w:trPr>
        <w:tc>
          <w:tcPr>
            <w:tcW w:w="4035"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Показники</w:t>
            </w:r>
          </w:p>
        </w:tc>
        <w:tc>
          <w:tcPr>
            <w:tcW w:w="114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w:t>
            </w:r>
          </w:p>
        </w:tc>
        <w:tc>
          <w:tcPr>
            <w:tcW w:w="114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tc>
        <w:tc>
          <w:tcPr>
            <w:tcW w:w="114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tc>
        <w:tc>
          <w:tcPr>
            <w:tcW w:w="120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tc>
        <w:tc>
          <w:tcPr>
            <w:tcW w:w="120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Водопостачання</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Протяжність мереж водопостачання, км</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125,6</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125,6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128,1</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128,1</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Протяжність мереж водовідведення, км</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r>
      <w:tr w:rsidR="003D515E">
        <w:trPr>
          <w:trHeight w:val="780"/>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Споживання питної води, тис. м</w:t>
            </w:r>
            <w:r w:rsidRPr="006E05F8">
              <w:rPr>
                <w:rFonts w:ascii="Times New Roman" w:eastAsia="Times New Roman" w:hAnsi="Times New Roman" w:cs="Times New Roman"/>
                <w:sz w:val="20"/>
                <w:szCs w:val="20"/>
                <w:vertAlign w:val="superscript"/>
                <w:lang w:val="ru-RU"/>
              </w:rPr>
              <w:t>3</w:t>
            </w:r>
            <w:r w:rsidRPr="006E05F8">
              <w:rPr>
                <w:rFonts w:ascii="Times New Roman" w:eastAsia="Times New Roman" w:hAnsi="Times New Roman" w:cs="Times New Roman"/>
                <w:sz w:val="20"/>
                <w:szCs w:val="20"/>
                <w:lang w:val="ru-RU"/>
              </w:rPr>
              <w:t xml:space="preserve"> – всього,</w:t>
            </w:r>
            <w:r w:rsidRPr="006E05F8">
              <w:rPr>
                <w:rFonts w:ascii="Times New Roman" w:eastAsia="Times New Roman" w:hAnsi="Times New Roman" w:cs="Times New Roman"/>
                <w:sz w:val="20"/>
                <w:szCs w:val="20"/>
                <w:lang w:val="ru-RU"/>
              </w:rPr>
              <w:br/>
              <w:t xml:space="preserve"> у тому числі:</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546,672</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546,672</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населення</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546,672</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546,672</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підприємства</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55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Газопостачання</w:t>
            </w:r>
          </w:p>
        </w:tc>
        <w:tc>
          <w:tcPr>
            <w:tcW w:w="5820" w:type="dxa"/>
            <w:gridSpan w:val="5"/>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На час дії воєнного стану інформація є закритою балансоутримувачем</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Протяжність мереж, км</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540"/>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Споживання газу, тис. м</w:t>
            </w:r>
            <w:r w:rsidRPr="006E05F8">
              <w:rPr>
                <w:rFonts w:ascii="Times New Roman" w:eastAsia="Times New Roman" w:hAnsi="Times New Roman" w:cs="Times New Roman"/>
                <w:sz w:val="20"/>
                <w:szCs w:val="20"/>
                <w:vertAlign w:val="superscript"/>
                <w:lang w:val="ru-RU"/>
              </w:rPr>
              <w:t>3</w:t>
            </w:r>
            <w:r w:rsidRPr="006E05F8">
              <w:rPr>
                <w:rFonts w:ascii="Times New Roman" w:eastAsia="Times New Roman" w:hAnsi="Times New Roman" w:cs="Times New Roman"/>
                <w:sz w:val="20"/>
                <w:szCs w:val="20"/>
                <w:lang w:val="ru-RU"/>
              </w:rPr>
              <w:t xml:space="preserve"> - всього,</w:t>
            </w:r>
            <w:r w:rsidRPr="006E05F8">
              <w:rPr>
                <w:rFonts w:ascii="Times New Roman" w:eastAsia="Times New Roman" w:hAnsi="Times New Roman" w:cs="Times New Roman"/>
                <w:sz w:val="20"/>
                <w:szCs w:val="20"/>
                <w:lang w:val="ru-RU"/>
              </w:rPr>
              <w:br/>
              <w:t xml:space="preserve"> у тому числі:</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населення</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підприємства</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55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Електропостачання</w:t>
            </w:r>
          </w:p>
        </w:tc>
        <w:tc>
          <w:tcPr>
            <w:tcW w:w="5820" w:type="dxa"/>
            <w:gridSpan w:val="5"/>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На час дії воєнного стану інформація є закритою балансоутримувачем АТ «Сумиобленерго»</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Протяжність мереж, км</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73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Споживання електроенергії, МВт-год - всього,</w:t>
            </w:r>
            <w:r w:rsidRPr="006E05F8">
              <w:rPr>
                <w:rFonts w:ascii="Times New Roman" w:eastAsia="Times New Roman" w:hAnsi="Times New Roman" w:cs="Times New Roman"/>
                <w:sz w:val="20"/>
                <w:szCs w:val="20"/>
                <w:lang w:val="ru-RU"/>
              </w:rPr>
              <w:br/>
              <w:t xml:space="preserve"> у тому числі:</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D515E" w:rsidRPr="006E05F8" w:rsidRDefault="00CD6EE4">
            <w:pPr>
              <w:jc w:val="center"/>
              <w:rPr>
                <w:rFonts w:ascii="Times New Roman" w:eastAsia="Times New Roman" w:hAnsi="Times New Roman" w:cs="Times New Roman"/>
                <w:b/>
                <w:sz w:val="28"/>
                <w:szCs w:val="28"/>
                <w:lang w:val="ru-RU"/>
              </w:rPr>
            </w:pPr>
            <w:r w:rsidRPr="006E05F8">
              <w:rPr>
                <w:rFonts w:ascii="Times New Roman" w:eastAsia="Times New Roman" w:hAnsi="Times New Roman" w:cs="Times New Roman"/>
                <w:b/>
                <w:sz w:val="28"/>
                <w:szCs w:val="28"/>
                <w:lang w:val="ru-RU"/>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населення</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підприємства</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r w:rsidR="003D515E">
        <w:trPr>
          <w:trHeight w:val="285"/>
        </w:trPr>
        <w:tc>
          <w:tcPr>
            <w:tcW w:w="4035"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Проєктна потужність</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14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200" w:type="dxa"/>
            <w:tcBorders>
              <w:top w:val="nil"/>
              <w:left w:val="nil"/>
              <w:bottom w:val="single" w:sz="6" w:space="0" w:color="000000"/>
              <w:right w:val="single" w:sz="6" w:space="0" w:color="000000"/>
            </w:tcBorders>
            <w:shd w:val="clear" w:color="auto" w:fill="FFFFFF"/>
            <w:tcMar>
              <w:top w:w="0" w:type="dxa"/>
              <w:left w:w="120" w:type="dxa"/>
              <w:bottom w:w="0" w:type="dxa"/>
              <w:right w:w="120"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r>
    </w:tbl>
    <w:p w:rsidR="003D515E" w:rsidRDefault="00CD6EE4">
      <w:pPr>
        <w:spacing w:before="240" w:after="0" w:line="240" w:lineRule="auto"/>
        <w:ind w:firstLine="708"/>
        <w:jc w:val="both"/>
        <w:rPr>
          <w:rFonts w:ascii="Times New Roman" w:eastAsia="Times New Roman" w:hAnsi="Times New Roman" w:cs="Times New Roman"/>
          <w:b/>
          <w:sz w:val="26"/>
          <w:szCs w:val="26"/>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6"/>
          <w:szCs w:val="26"/>
        </w:rPr>
        <w:t>Послуги з поводження з побутовими відходами</w:t>
      </w:r>
    </w:p>
    <w:p w:rsidR="003D515E" w:rsidRDefault="00CD6EE4">
      <w:pPr>
        <w:shd w:val="clear" w:color="auto" w:fill="FFFFFF"/>
        <w:spacing w:after="0" w:line="240" w:lineRule="auto"/>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На сьогоднішній день для населення є актуальними проблеми у сфері поводження з відходами. Тому з метою зменшення впливу твердих побутових відходів на довкілля, покращення санітарного стану населених пунктів та поліпшення епідеміологічного благополуччя населення  Попівською сільською радою здійснено низку заходів щодо створення системи поводження з твердими побутовими відходами.</w:t>
      </w:r>
    </w:p>
    <w:p w:rsidR="003D515E" w:rsidRDefault="00CD6EE4">
      <w:pPr>
        <w:shd w:val="clear" w:color="auto" w:fill="FFFFFF"/>
        <w:spacing w:after="0" w:line="240" w:lineRule="auto"/>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На території громади забезпечується надання послуг населенню з вивезення твердих побутових відходів по населених пунктах громади, на умовах Публічного договору з переможцем конкурсу на надання даних послуг.</w:t>
      </w:r>
    </w:p>
    <w:p w:rsidR="003D515E" w:rsidRDefault="00CD6EE4">
      <w:pPr>
        <w:shd w:val="clear" w:color="auto" w:fill="FFFFFF"/>
        <w:spacing w:after="0" w:line="240" w:lineRule="auto"/>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Послугу отримують 1466 абонентів.</w:t>
      </w:r>
    </w:p>
    <w:p w:rsidR="003D515E" w:rsidRDefault="003D515E">
      <w:pPr>
        <w:shd w:val="clear" w:color="auto" w:fill="FFFFFF"/>
        <w:spacing w:after="0" w:line="240" w:lineRule="auto"/>
        <w:ind w:firstLine="708"/>
        <w:jc w:val="both"/>
        <w:rPr>
          <w:rFonts w:ascii="Times New Roman" w:eastAsia="Times New Roman" w:hAnsi="Times New Roman" w:cs="Times New Roman"/>
          <w:color w:val="222222"/>
          <w:sz w:val="28"/>
          <w:szCs w:val="28"/>
        </w:rPr>
      </w:pPr>
    </w:p>
    <w:p w:rsidR="003D515E" w:rsidRPr="005D62D4" w:rsidRDefault="00CD6EE4">
      <w:pPr>
        <w:spacing w:after="0"/>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6. Соціально-культурна інфраструктура</w:t>
      </w:r>
    </w:p>
    <w:p w:rsidR="003D515E" w:rsidRPr="005D62D4" w:rsidRDefault="00CD6EE4">
      <w:pPr>
        <w:tabs>
          <w:tab w:val="left" w:pos="3392"/>
        </w:tabs>
        <w:spacing w:after="0"/>
        <w:ind w:firstLine="708"/>
        <w:jc w:val="both"/>
        <w:rPr>
          <w:rFonts w:ascii="Times New Roman" w:eastAsia="Times New Roman" w:hAnsi="Times New Roman" w:cs="Times New Roman"/>
          <w:b/>
          <w:sz w:val="28"/>
          <w:szCs w:val="28"/>
        </w:rPr>
      </w:pPr>
      <w:r w:rsidRPr="005D62D4">
        <w:rPr>
          <w:rFonts w:ascii="Times New Roman" w:eastAsia="Times New Roman" w:hAnsi="Times New Roman" w:cs="Times New Roman"/>
          <w:b/>
          <w:sz w:val="28"/>
          <w:szCs w:val="28"/>
        </w:rPr>
        <w:t>6.1. Освіта</w:t>
      </w:r>
      <w:r w:rsidRPr="005D62D4">
        <w:rPr>
          <w:rFonts w:ascii="Times New Roman" w:eastAsia="Times New Roman" w:hAnsi="Times New Roman" w:cs="Times New Roman"/>
          <w:b/>
          <w:sz w:val="28"/>
          <w:szCs w:val="28"/>
        </w:rPr>
        <w:tab/>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01.01.2025 року мережа закладів освіти налічує 9 закладів, в тому числі: 2 опорні заклади, до складу яких входить 1 філія (навчається 881 учень та виховується 198 вихованців дошкільних підрозділів), 1 заклад дошкільної освіти (виховується 23 дитини) та комунальна установа «Інклюзивно-ресурсний центр» Попівської сільської ради Конотопського району Сумської області (охоплено 158 дітей).</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на території Попівської сільської громади розташований державний професійно-технічний навчальний заклад «Конотопський професійний аграрний ліцей», який фінансується за рахунок коштів обласного бюджету.</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ДПТНЗ «Конотопський професійний аграрний ліцей» має ліцензію на підготовку робітничих кадрів за основними напрямами підготовки: </w:t>
      </w:r>
      <w:r>
        <w:rPr>
          <w:rFonts w:ascii="Times New Roman" w:eastAsia="Times New Roman" w:hAnsi="Times New Roman" w:cs="Times New Roman"/>
          <w:color w:val="000000"/>
          <w:sz w:val="28"/>
          <w:szCs w:val="28"/>
        </w:rPr>
        <w:t xml:space="preserve">автомобільний транспорт, громадське харчування, сільське господарство, </w:t>
      </w:r>
      <w:r>
        <w:rPr>
          <w:rFonts w:ascii="Times New Roman" w:eastAsia="Times New Roman" w:hAnsi="Times New Roman" w:cs="Times New Roman"/>
          <w:sz w:val="28"/>
          <w:szCs w:val="28"/>
        </w:rPr>
        <w:t>загальні галузі промисловості.</w:t>
      </w:r>
    </w:p>
    <w:p w:rsidR="003D515E" w:rsidRDefault="00CD6EE4">
      <w:pPr>
        <w:tabs>
          <w:tab w:val="left" w:pos="567"/>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закладі проліцензовано 15 професій, серед них 8 – інтегровані.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Існуюча мережа закладів освіти повністю задовольняє освітні потреби населення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 введенням на території України режиму воєнного стану, починаючи із 24.02.2022, учні та вихованці закладів освіти навчалися за дистанційною формою, протягом поточного року - за змішаною формою навчання. </w:t>
      </w:r>
    </w:p>
    <w:p w:rsidR="003D515E" w:rsidRDefault="00CD6EE4">
      <w:pPr>
        <w:spacing w:after="0" w:line="240" w:lineRule="auto"/>
        <w:ind w:firstLine="708"/>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Із</w:t>
      </w:r>
      <w:r>
        <w:rPr>
          <w:rFonts w:ascii="Times New Roman" w:eastAsia="Times New Roman" w:hAnsi="Times New Roman" w:cs="Times New Roman"/>
          <w:color w:val="000000"/>
          <w:sz w:val="28"/>
          <w:szCs w:val="28"/>
        </w:rPr>
        <w:t xml:space="preserve"> метою забезпечення рівного доступу до якісної освіти, створення належних умов для безпечного, регулярного </w:t>
      </w:r>
      <w:r>
        <w:rPr>
          <w:rFonts w:ascii="Times New Roman" w:eastAsia="Times New Roman" w:hAnsi="Times New Roman" w:cs="Times New Roman"/>
          <w:sz w:val="28"/>
          <w:szCs w:val="28"/>
        </w:rPr>
        <w:t xml:space="preserve">й </w:t>
      </w:r>
      <w:r>
        <w:rPr>
          <w:rFonts w:ascii="Times New Roman" w:eastAsia="Times New Roman" w:hAnsi="Times New Roman" w:cs="Times New Roman"/>
          <w:color w:val="000000"/>
          <w:sz w:val="28"/>
          <w:szCs w:val="28"/>
        </w:rPr>
        <w:t xml:space="preserve">безкоштовного перевезення учнів, вихованців та педагогічних працівників закладів освіти Попівської сільської ради Конотопського району Сумської області функціонують 10 шкільних автобусів, якими до закладів освіти та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зворотному напрямку </w:t>
      </w:r>
      <w:r>
        <w:rPr>
          <w:rFonts w:ascii="Times New Roman" w:eastAsia="Times New Roman" w:hAnsi="Times New Roman" w:cs="Times New Roman"/>
          <w:sz w:val="28"/>
          <w:szCs w:val="28"/>
        </w:rPr>
        <w:t>перевозяться 50 дошкільнят</w:t>
      </w:r>
      <w:r>
        <w:rPr>
          <w:rFonts w:ascii="Times New Roman" w:eastAsia="Times New Roman" w:hAnsi="Times New Roman" w:cs="Times New Roman"/>
          <w:color w:val="000000"/>
          <w:sz w:val="28"/>
          <w:szCs w:val="28"/>
        </w:rPr>
        <w:t>, 254 уч</w:t>
      </w:r>
      <w:r>
        <w:rPr>
          <w:rFonts w:ascii="Times New Roman" w:eastAsia="Times New Roman" w:hAnsi="Times New Roman" w:cs="Times New Roman"/>
          <w:sz w:val="28"/>
          <w:szCs w:val="28"/>
        </w:rPr>
        <w:t>ні</w:t>
      </w:r>
      <w:r>
        <w:rPr>
          <w:rFonts w:ascii="Times New Roman" w:eastAsia="Times New Roman" w:hAnsi="Times New Roman" w:cs="Times New Roman"/>
          <w:color w:val="000000"/>
          <w:sz w:val="28"/>
          <w:szCs w:val="28"/>
        </w:rPr>
        <w:t xml:space="preserve"> та 53 вчителі, що становить 100 % від потреби.</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lastRenderedPageBreak/>
        <w:t>Рівень комп’ютеризації закладів освіти району становить 100,0 %. До мережі Інтернет підключено 12 закладів освіти, що становить 100,0 % до потреби.</w:t>
      </w:r>
    </w:p>
    <w:p w:rsidR="003D515E" w:rsidRDefault="00CD6EE4">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Протягом 2023 - 2024 навчальних років надання освітніх послуг на території </w:t>
      </w:r>
      <w:r>
        <w:rPr>
          <w:rFonts w:ascii="Times New Roman" w:eastAsia="Times New Roman" w:hAnsi="Times New Roman" w:cs="Times New Roman"/>
          <w:color w:val="000000"/>
          <w:sz w:val="28"/>
          <w:szCs w:val="28"/>
        </w:rPr>
        <w:t xml:space="preserve">Попівської сільської ради Конотопського району Сумської області </w:t>
      </w:r>
      <w:r>
        <w:rPr>
          <w:rFonts w:ascii="Times New Roman" w:eastAsia="Times New Roman" w:hAnsi="Times New Roman" w:cs="Times New Roman"/>
          <w:color w:val="000000"/>
          <w:sz w:val="28"/>
          <w:szCs w:val="28"/>
          <w:highlight w:val="white"/>
        </w:rPr>
        <w:t xml:space="preserve">забезпечувало 11 закладів освіти: 8 закладів загальної середньої освіти  І-ІІІ ступенів, серед яких 2 - опорних (Соснівський ОК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ліцей - ЗДО</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ім. А. Шульги та Опорний заклад освіти </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Попівський ЗЗСО І-ІІІ ст.</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1 заклад загальної середньої освіти І-ІІ ступенів, 2 філії та 1 заклад дошкільної освіти.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Однак, слід відзначити, що </w:t>
      </w:r>
      <w:r>
        <w:rPr>
          <w:rFonts w:ascii="Times New Roman" w:eastAsia="Times New Roman" w:hAnsi="Times New Roman" w:cs="Times New Roman"/>
          <w:sz w:val="28"/>
          <w:szCs w:val="28"/>
        </w:rPr>
        <w:t xml:space="preserve">з метою створення належних умов для здобуття якісної освіти та упорядкування мережі закладів загальної середньої освіти громади, відповідно до рішення тридцятої сесії Попівської сільської ради Конотопського району Сумської області восьмого скликання від 03.08.2022 «Про припинення юридичної особи «Попівський заклад загальної середньої освіти І-ІІ ступенів Попівської сільської ради Конотопського району Сумської області» шляхом ліквідації» у 2022 році ліквідовано Попівський ЗЗСО І-ІІ ст. Таким чином, у 2022 - 2023 навчальному році на території Попівської сільської ради Конотопського району Сумської області функціонувало 12 закладів освіти. </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Загалом мережа закладів загальної середньої та дошкільної освіти Попівської сільської ради Конотопського району Сумської області потребує оптимізації. У </w:t>
      </w:r>
      <w:r>
        <w:rPr>
          <w:rFonts w:ascii="Times New Roman" w:eastAsia="Times New Roman" w:hAnsi="Times New Roman" w:cs="Times New Roman"/>
          <w:sz w:val="28"/>
          <w:szCs w:val="28"/>
        </w:rPr>
        <w:t>2024 році</w:t>
      </w:r>
      <w:r>
        <w:rPr>
          <w:rFonts w:ascii="Times New Roman" w:eastAsia="Times New Roman" w:hAnsi="Times New Roman" w:cs="Times New Roman"/>
          <w:color w:val="000000"/>
          <w:sz w:val="28"/>
          <w:szCs w:val="28"/>
        </w:rPr>
        <w:t xml:space="preserve"> коефіцієнт наповнюваності </w:t>
      </w:r>
      <w:r>
        <w:rPr>
          <w:rFonts w:ascii="Times New Roman" w:eastAsia="Times New Roman" w:hAnsi="Times New Roman" w:cs="Times New Roman"/>
          <w:color w:val="000000"/>
          <w:sz w:val="28"/>
          <w:szCs w:val="28"/>
          <w:highlight w:val="white"/>
        </w:rPr>
        <w:t>становив</w:t>
      </w:r>
      <w:r>
        <w:rPr>
          <w:rFonts w:ascii="Times New Roman" w:eastAsia="Times New Roman" w:hAnsi="Times New Roman" w:cs="Times New Roman"/>
          <w:color w:val="000000"/>
          <w:sz w:val="28"/>
          <w:szCs w:val="28"/>
        </w:rPr>
        <w:t xml:space="preserve"> 10,</w:t>
      </w:r>
      <w:r>
        <w:rPr>
          <w:rFonts w:ascii="Times New Roman" w:eastAsia="Times New Roman" w:hAnsi="Times New Roman" w:cs="Times New Roman"/>
          <w:sz w:val="28"/>
          <w:szCs w:val="28"/>
        </w:rPr>
        <w:t>61</w:t>
      </w:r>
      <w:r>
        <w:rPr>
          <w:rFonts w:ascii="Times New Roman" w:eastAsia="Times New Roman" w:hAnsi="Times New Roman" w:cs="Times New Roman"/>
          <w:color w:val="000000"/>
          <w:sz w:val="28"/>
          <w:szCs w:val="28"/>
        </w:rPr>
        <w:t xml:space="preserve"> (для порівняння: у 2023 році - 10,88, у 2022 році - 10,62, у 2021 році - 10,26), що пояснюється зменшенням кількості класів із граничною наповнюваністю більше 5 дітей (2021 рік - 87, 2022 рік - 84, 2023 рік - 8</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2024 рік -</w:t>
      </w:r>
      <w:r>
        <w:rPr>
          <w:rFonts w:ascii="Times New Roman" w:eastAsia="Times New Roman" w:hAnsi="Times New Roman" w:cs="Times New Roman"/>
          <w:sz w:val="28"/>
          <w:szCs w:val="28"/>
        </w:rPr>
        <w:t xml:space="preserve"> 83</w:t>
      </w:r>
      <w:r>
        <w:rPr>
          <w:rFonts w:ascii="Times New Roman" w:eastAsia="Times New Roman" w:hAnsi="Times New Roman" w:cs="Times New Roman"/>
          <w:color w:val="000000"/>
          <w:sz w:val="28"/>
          <w:szCs w:val="28"/>
        </w:rPr>
        <w:t xml:space="preserve">).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2021-2022 навчальному році у закладах освіти навчалось 892 дитини, у 2022</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2023 навчальному році - 917 учнів, що більше на 25 учнів у порівнянні з 2021 - 2022 навчальним роком. Однак у 2023 </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2024 навчальному році кількість учнівського контингенту становила 900 учнів, що на 17 дітей менше, а в 2024-2025 навчальному році тенденція до зменшення залишилась,  кількість учнів становить - 881 учень (-9 дітей). Подібна ситуація спостерігається й серед дошкільнят. Такі демографічні коливання пояснюються як соціально-економічними змінами, так і внутрішніми міграційними наслідками військових дій.</w:t>
      </w:r>
    </w:p>
    <w:p w:rsidR="003D515E" w:rsidRDefault="00CD6EE4">
      <w:pPr>
        <w:spacing w:after="0" w:line="240" w:lineRule="auto"/>
        <w:ind w:firstLine="708"/>
        <w:jc w:val="both"/>
        <w:rPr>
          <w:rFonts w:ascii="Times New Roman" w:eastAsia="Times New Roman" w:hAnsi="Times New Roman" w:cs="Times New Roman"/>
          <w:color w:val="050505"/>
          <w:sz w:val="28"/>
          <w:szCs w:val="28"/>
          <w:highlight w:val="white"/>
        </w:rPr>
      </w:pPr>
      <w:r>
        <w:rPr>
          <w:rFonts w:ascii="Times New Roman" w:eastAsia="Times New Roman" w:hAnsi="Times New Roman" w:cs="Times New Roman"/>
          <w:color w:val="050505"/>
          <w:sz w:val="28"/>
          <w:szCs w:val="28"/>
          <w:highlight w:val="white"/>
        </w:rPr>
        <w:t xml:space="preserve">Якісна освіта - це запорука майбутнього країни, а гарантом якості освіти є педагог-професіонал. Однак протягом останніх трьох років спостерігається тенденція до зменшення кількості педагогічних працівників закладів освіти громади (2021 рік - 209 осіб, 2022 - 186 осіб, 2023 - 173 особи, 2024 -  165 осіб ), що пояснюється як природною віковою градацією, так і соціально-економічними та суспільно-політичними чинниками.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50505"/>
          <w:sz w:val="28"/>
          <w:szCs w:val="28"/>
          <w:highlight w:val="white"/>
        </w:rPr>
        <w:t>Досить значною є п</w:t>
      </w:r>
      <w:r>
        <w:rPr>
          <w:rFonts w:ascii="Times New Roman" w:eastAsia="Times New Roman" w:hAnsi="Times New Roman" w:cs="Times New Roman"/>
          <w:sz w:val="28"/>
          <w:szCs w:val="28"/>
        </w:rPr>
        <w:t>итома вага педагогічних працівників пенсійного віку в загальній кількості вчителів Попівської сільської ради Конотопського району Сумської області: 2021 рік - 6 %, у 2022 та 2023 роках цей показник збільшився до 9 %, у 2024 році – зменшився до 7 %.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зв’язку з паралельними процесами збільшення учнівського та зменшення педагогічного контингенту співвідношення кількості учнів на одного вчителя протягом останніх двох років збільшилося і стабілізувалося (2021 рік - 4, 2022 та 2023 роки - 5).</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зв’язку з вищезазначеними процесами в освітній галузі Попівської сільської ради останніми роками прослідковується тенденція до зростання видатків на функціонування закладів освіти громади </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Серед превалюючих проблемних питань закладів освіти Попівської сільської ради Конотопського району Сумської області слід видіти типові для більшості:</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необхідний ремонт споруд цивільного захисту (Чорноплатівський ЗЗСО І-ІІІ ст. ім. М.Новомирського, Опорний заклад освіти «Попівський ЗЗСО І-ІІІ ст.», Юрівський ЗЗСО І-ІІІ ст.);</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складна демографічна ситуація (Кошарівський ЗЗСО І-ІІІ ст., Тулущанський ЗЗСО І-ІІІ ст., Шевченківський ЗЗСО І-ІІІ ст.,);</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відсутня пожежна сигналізація і блискавковідвід (Вирівський ЗЗСО  І-ІІ ст., Шаповалівська філія Соснівського ОК «ліцей - ЗДО» ім. А. Шульги, Заводський ЗДО «Сонечко»).</w:t>
      </w:r>
    </w:p>
    <w:p w:rsidR="00A272C6" w:rsidRDefault="00A272C6">
      <w:pPr>
        <w:spacing w:after="0" w:line="240" w:lineRule="auto"/>
        <w:ind w:firstLine="708"/>
        <w:jc w:val="both"/>
        <w:rPr>
          <w:rFonts w:ascii="Times New Roman" w:eastAsia="Times New Roman" w:hAnsi="Times New Roman" w:cs="Times New Roman"/>
          <w:sz w:val="28"/>
          <w:szCs w:val="28"/>
          <w:highlight w:val="white"/>
        </w:rPr>
      </w:pPr>
    </w:p>
    <w:p w:rsidR="003D515E" w:rsidRDefault="00CD6EE4">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Дошкільні та загальноосвітні навчальні заклади</w:t>
      </w:r>
    </w:p>
    <w:tbl>
      <w:tblPr>
        <w:tblStyle w:val="affff7"/>
        <w:tblW w:w="981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82"/>
        <w:gridCol w:w="1105"/>
        <w:gridCol w:w="1106"/>
        <w:gridCol w:w="1105"/>
        <w:gridCol w:w="1106"/>
        <w:gridCol w:w="1106"/>
      </w:tblGrid>
      <w:tr w:rsidR="003D515E">
        <w:trPr>
          <w:cantSplit/>
          <w:trHeight w:val="338"/>
        </w:trPr>
        <w:tc>
          <w:tcPr>
            <w:tcW w:w="4282"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Показники</w:t>
            </w:r>
          </w:p>
        </w:tc>
        <w:tc>
          <w:tcPr>
            <w:tcW w:w="1105" w:type="dxa"/>
            <w:vAlign w:val="center"/>
          </w:tcPr>
          <w:p w:rsidR="003D515E" w:rsidRDefault="003D515E">
            <w:pPr>
              <w:jc w:val="center"/>
              <w:rPr>
                <w:rFonts w:ascii="Times New Roman" w:eastAsia="Times New Roman" w:hAnsi="Times New Roman" w:cs="Times New Roman"/>
                <w:b/>
                <w:sz w:val="28"/>
                <w:szCs w:val="28"/>
              </w:rPr>
            </w:pPr>
          </w:p>
        </w:tc>
        <w:tc>
          <w:tcPr>
            <w:tcW w:w="1106"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w:t>
            </w:r>
          </w:p>
        </w:tc>
        <w:tc>
          <w:tcPr>
            <w:tcW w:w="1105"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w:t>
            </w:r>
          </w:p>
        </w:tc>
        <w:tc>
          <w:tcPr>
            <w:tcW w:w="1106"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tc>
        <w:tc>
          <w:tcPr>
            <w:tcW w:w="1106" w:type="dxa"/>
            <w:vAlign w:val="cente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tc>
      </w:tr>
      <w:tr w:rsidR="003D515E">
        <w:tc>
          <w:tcPr>
            <w:tcW w:w="4282"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дошкільних закладів, одиниць</w:t>
            </w:r>
          </w:p>
        </w:tc>
        <w:tc>
          <w:tcPr>
            <w:tcW w:w="1105" w:type="dxa"/>
          </w:tcPr>
          <w:p w:rsidR="003D515E" w:rsidRDefault="003D515E">
            <w:pPr>
              <w:rPr>
                <w:rFonts w:ascii="Times New Roman" w:eastAsia="Times New Roman" w:hAnsi="Times New Roman" w:cs="Times New Roman"/>
                <w:sz w:val="28"/>
                <w:szCs w:val="28"/>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D515E">
        <w:trPr>
          <w:trHeight w:val="525"/>
        </w:trPr>
        <w:tc>
          <w:tcPr>
            <w:tcW w:w="4282" w:type="dxa"/>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Кількість дітей в дошкільних закладах,  осіб</w:t>
            </w:r>
          </w:p>
        </w:tc>
        <w:tc>
          <w:tcPr>
            <w:tcW w:w="1105" w:type="dxa"/>
          </w:tcPr>
          <w:p w:rsidR="003D515E" w:rsidRPr="006E05F8" w:rsidRDefault="003D515E">
            <w:pPr>
              <w:rPr>
                <w:rFonts w:ascii="Times New Roman" w:eastAsia="Times New Roman" w:hAnsi="Times New Roman" w:cs="Times New Roman"/>
                <w:sz w:val="28"/>
                <w:szCs w:val="28"/>
                <w:lang w:val="ru-RU"/>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3D515E">
        <w:tc>
          <w:tcPr>
            <w:tcW w:w="4282" w:type="dxa"/>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Завантаженість дошкільних закладів (дітей на 100 місць)</w:t>
            </w:r>
          </w:p>
        </w:tc>
        <w:tc>
          <w:tcPr>
            <w:tcW w:w="1105" w:type="dxa"/>
          </w:tcPr>
          <w:p w:rsidR="003D515E" w:rsidRPr="006E05F8" w:rsidRDefault="003D515E">
            <w:pPr>
              <w:rPr>
                <w:rFonts w:ascii="Times New Roman" w:eastAsia="Times New Roman" w:hAnsi="Times New Roman" w:cs="Times New Roman"/>
                <w:sz w:val="28"/>
                <w:szCs w:val="28"/>
                <w:lang w:val="ru-RU"/>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r>
      <w:tr w:rsidR="003D515E">
        <w:tc>
          <w:tcPr>
            <w:tcW w:w="4282" w:type="dxa"/>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Кількість загальноосвітніх навчальних закладів, одиниць</w:t>
            </w:r>
          </w:p>
        </w:tc>
        <w:tc>
          <w:tcPr>
            <w:tcW w:w="1105" w:type="dxa"/>
          </w:tcPr>
          <w:p w:rsidR="003D515E" w:rsidRPr="006E05F8" w:rsidRDefault="003D515E">
            <w:pPr>
              <w:rPr>
                <w:rFonts w:ascii="Times New Roman" w:eastAsia="Times New Roman" w:hAnsi="Times New Roman" w:cs="Times New Roman"/>
                <w:sz w:val="28"/>
                <w:szCs w:val="28"/>
                <w:lang w:val="ru-RU"/>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3D515E">
        <w:tc>
          <w:tcPr>
            <w:tcW w:w="4282" w:type="dxa"/>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Кількість учнів у загальноосвітніх навчальних закладах, осіб</w:t>
            </w:r>
          </w:p>
        </w:tc>
        <w:tc>
          <w:tcPr>
            <w:tcW w:w="1105" w:type="dxa"/>
          </w:tcPr>
          <w:p w:rsidR="003D515E" w:rsidRPr="006E05F8" w:rsidRDefault="003D515E">
            <w:pPr>
              <w:rPr>
                <w:rFonts w:ascii="Times New Roman" w:eastAsia="Times New Roman" w:hAnsi="Times New Roman" w:cs="Times New Roman"/>
                <w:sz w:val="28"/>
                <w:szCs w:val="28"/>
                <w:lang w:val="ru-RU"/>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893</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892</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917</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900</w:t>
            </w:r>
          </w:p>
        </w:tc>
      </w:tr>
      <w:tr w:rsidR="003D515E">
        <w:tc>
          <w:tcPr>
            <w:tcW w:w="4282" w:type="dxa"/>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Кількість вчителів у загальноосвітніх навчальних закладах, осіб</w:t>
            </w:r>
          </w:p>
        </w:tc>
        <w:tc>
          <w:tcPr>
            <w:tcW w:w="1105" w:type="dxa"/>
          </w:tcPr>
          <w:p w:rsidR="003D515E" w:rsidRPr="006E05F8" w:rsidRDefault="003D515E">
            <w:pPr>
              <w:rPr>
                <w:rFonts w:ascii="Times New Roman" w:eastAsia="Times New Roman" w:hAnsi="Times New Roman" w:cs="Times New Roman"/>
                <w:sz w:val="28"/>
                <w:szCs w:val="28"/>
                <w:lang w:val="ru-RU"/>
              </w:rPr>
            </w:pP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209</w:t>
            </w:r>
          </w:p>
        </w:tc>
        <w:tc>
          <w:tcPr>
            <w:tcW w:w="1105"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186</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p>
        </w:tc>
        <w:tc>
          <w:tcPr>
            <w:tcW w:w="1106" w:type="dxa"/>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r>
    </w:tbl>
    <w:p w:rsidR="004055EA" w:rsidRDefault="00CD6EE4">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055EA" w:rsidRDefault="004055EA">
      <w:pPr>
        <w:spacing w:line="240" w:lineRule="auto"/>
        <w:rPr>
          <w:rFonts w:ascii="Times New Roman" w:eastAsia="Times New Roman" w:hAnsi="Times New Roman" w:cs="Times New Roman"/>
          <w:b/>
          <w:sz w:val="28"/>
          <w:szCs w:val="28"/>
        </w:rPr>
      </w:pPr>
    </w:p>
    <w:p w:rsidR="003D515E" w:rsidRDefault="00CD6EE4" w:rsidP="00A272C6">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Перелік та опис дошкільних та шкільних закладів</w:t>
      </w:r>
    </w:p>
    <w:tbl>
      <w:tblPr>
        <w:tblStyle w:val="affff8"/>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55"/>
        <w:gridCol w:w="2535"/>
        <w:gridCol w:w="1650"/>
        <w:gridCol w:w="1410"/>
        <w:gridCol w:w="1650"/>
        <w:gridCol w:w="2055"/>
      </w:tblGrid>
      <w:tr w:rsidR="003D515E">
        <w:tc>
          <w:tcPr>
            <w:tcW w:w="555"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з/п</w:t>
            </w:r>
          </w:p>
        </w:tc>
        <w:tc>
          <w:tcPr>
            <w:tcW w:w="2535"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та місце розміщення</w:t>
            </w:r>
          </w:p>
        </w:tc>
        <w:tc>
          <w:tcPr>
            <w:tcW w:w="165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 побудови чи капремонту</w:t>
            </w:r>
          </w:p>
        </w:tc>
        <w:tc>
          <w:tcPr>
            <w:tcW w:w="1410" w:type="dxa"/>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Проєктна потужність</w:t>
            </w:r>
          </w:p>
        </w:tc>
        <w:tc>
          <w:tcPr>
            <w:tcW w:w="1650" w:type="dxa"/>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Наповненість</w:t>
            </w:r>
          </w:p>
        </w:tc>
        <w:tc>
          <w:tcPr>
            <w:tcW w:w="2055" w:type="dxa"/>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Основна проблема</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35"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Великосамбірський заклад загальної середньої освіти</w:t>
            </w:r>
          </w:p>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І-ІІІ ступенів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2006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Необхідне встановлення твердопаливної котельні</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Кошарівський заклад загальної середньої освіти І-ІІІ ступенів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1966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Складна демографічна ситуація</w:t>
            </w:r>
          </w:p>
        </w:tc>
      </w:tr>
      <w:tr w:rsidR="003D515E">
        <w:trPr>
          <w:trHeight w:val="3300"/>
        </w:trPr>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Опорний заклад освіти «Попівський заклад загальної середньої освіти І-ІІІ ступенів«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1960 році - основний корпус, в 1963 році -прибудову та в 1980 році -приміщення дошкільного підрозділу</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2055"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Необхідне  облаштуванняукриття для дошкільного підрозділу</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Соснівський освітній комплекс «ліцей - заклад дошкільної освіти« імені Анатолія Шульги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1970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11,22</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Необхідне встановлення твердопаливної котельні</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Тулущанський заклад загальної середньої освіти І-ІІІ ступенів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1990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6,38</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Складна демографічна ситуація</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Шевченківський заклад загальної середньої освіти І-ІІІ ступенів</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1971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Складна демографічна ситуація</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Чорноплатівський заклад загальної середньої освіти  І-ІІІ ступенів імені Миколи </w:t>
            </w:r>
            <w:r>
              <w:rPr>
                <w:rFonts w:ascii="Times New Roman" w:eastAsia="Times New Roman" w:hAnsi="Times New Roman" w:cs="Times New Roman"/>
                <w:sz w:val="24"/>
                <w:szCs w:val="24"/>
              </w:rPr>
              <w:lastRenderedPageBreak/>
              <w:t xml:space="preserve">Новомирського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lastRenderedPageBreak/>
              <w:t>Уведено в експлуатацію в 1936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Необхідний  ремонт укриття</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Юрівський заклад загальної середньої освіти І-ІІІ ступенів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1976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Необхідний  ремонт укриття</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535"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Вирівський заклад загальної середньої освіти І-ІІ ступенів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Уведено в експлуатацію в 1896 році </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Відсутня пожежна сигналізація і блискавковідвід</w:t>
            </w:r>
          </w:p>
        </w:tc>
      </w:tr>
      <w:tr w:rsidR="003D515E">
        <w:trPr>
          <w:trHeight w:val="3001"/>
        </w:trPr>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5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Шаповалівська філія Соснівського освітнього комплексу «ліцей - заклад дошкільної освіти</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імені Анатолія Шульги Попівської сільської ради Конотопського району Сумської області  </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1979 році</w:t>
            </w:r>
          </w:p>
        </w:tc>
        <w:tc>
          <w:tcPr>
            <w:tcW w:w="141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130</w:t>
            </w:r>
          </w:p>
        </w:tc>
        <w:tc>
          <w:tcPr>
            <w:tcW w:w="1650"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Відсутня пожежна сигналізація і блискавковідвід</w:t>
            </w:r>
          </w:p>
        </w:tc>
      </w:tr>
      <w:tr w:rsidR="003D515E">
        <w:tc>
          <w:tcPr>
            <w:tcW w:w="555" w:type="dxa"/>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535"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Заводський заклад дошкільної освіти «Сонечко</w:t>
            </w:r>
            <w:r w:rsidRPr="006E05F8">
              <w:rPr>
                <w:rFonts w:ascii="Times New Roman" w:eastAsia="Times New Roman" w:hAnsi="Times New Roman" w:cs="Times New Roman"/>
                <w:sz w:val="28"/>
                <w:szCs w:val="28"/>
                <w:lang w:val="ru-RU"/>
              </w:rPr>
              <w:t>»</w:t>
            </w:r>
            <w:r w:rsidRPr="006E05F8">
              <w:rPr>
                <w:rFonts w:ascii="Times New Roman" w:eastAsia="Times New Roman" w:hAnsi="Times New Roman" w:cs="Times New Roman"/>
                <w:sz w:val="24"/>
                <w:szCs w:val="24"/>
                <w:lang w:val="ru-RU"/>
              </w:rPr>
              <w:t xml:space="preserve"> (41631, Сумська обл., Конотопський р-н, </w:t>
            </w: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 Заводське,</w:t>
            </w: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Заводська, 1)</w:t>
            </w:r>
          </w:p>
        </w:tc>
        <w:tc>
          <w:tcPr>
            <w:tcW w:w="1650" w:type="dxa"/>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Уведено в експлуатацію в 1967 році</w:t>
            </w:r>
          </w:p>
        </w:tc>
        <w:tc>
          <w:tcPr>
            <w:tcW w:w="141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5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Відсутня пожежна сигналізація і блискавковідвід</w:t>
            </w:r>
          </w:p>
        </w:tc>
      </w:tr>
    </w:tbl>
    <w:p w:rsidR="003D515E" w:rsidRDefault="00CD6EE4">
      <w:pPr>
        <w:spacing w:before="240"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28.06.2024 шістдесят першою сесією Попівської сільської ради восьмого скликання прийнято рішення про припинення діяльності структурного підрозділу Малосамбірська філія Соснівського освітнього комплексу «ліцей-заклад дошкільної освіти» імені Анатолія Шульги.</w:t>
      </w:r>
    </w:p>
    <w:p w:rsidR="003D515E" w:rsidRDefault="00CD6EE4">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Дошкільні та загальноосвітні навчальні заклади</w:t>
      </w:r>
    </w:p>
    <w:tbl>
      <w:tblPr>
        <w:tblStyle w:val="affff9"/>
        <w:tblW w:w="9765" w:type="dxa"/>
        <w:tblInd w:w="-108" w:type="dxa"/>
        <w:tblLayout w:type="fixed"/>
        <w:tblLook w:val="0400"/>
      </w:tblPr>
      <w:tblGrid>
        <w:gridCol w:w="4065"/>
        <w:gridCol w:w="1335"/>
        <w:gridCol w:w="1275"/>
        <w:gridCol w:w="1440"/>
        <w:gridCol w:w="1650"/>
      </w:tblGrid>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2021</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color w:val="000000"/>
                <w:sz w:val="28"/>
                <w:szCs w:val="28"/>
                <w:lang w:val="ru-RU"/>
              </w:rPr>
              <w:t>Кількість штатних працівників педагогічного персоналу</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6E05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248,23</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245,75</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240,11</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236,38</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color w:val="000000"/>
                <w:sz w:val="28"/>
                <w:szCs w:val="28"/>
                <w:lang w:val="ru-RU"/>
              </w:rPr>
              <w:t xml:space="preserve">Кількість штатних працівників </w:t>
            </w:r>
            <w:r w:rsidRPr="006E05F8">
              <w:rPr>
                <w:rFonts w:ascii="Times New Roman" w:eastAsia="Times New Roman" w:hAnsi="Times New Roman" w:cs="Times New Roman"/>
                <w:color w:val="000000"/>
                <w:sz w:val="28"/>
                <w:szCs w:val="28"/>
                <w:lang w:val="ru-RU"/>
              </w:rPr>
              <w:lastRenderedPageBreak/>
              <w:t>непедагогічного персоналу</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6E05F8">
              <w:rPr>
                <w:rFonts w:ascii="Times New Roman" w:eastAsia="Times New Roman" w:hAnsi="Times New Roman" w:cs="Times New Roman"/>
                <w:sz w:val="28"/>
                <w:szCs w:val="28"/>
                <w:lang w:val="ru-RU"/>
              </w:rPr>
              <w:lastRenderedPageBreak/>
              <w:t xml:space="preserve"> </w:t>
            </w:r>
            <w:r>
              <w:rPr>
                <w:rFonts w:ascii="Times New Roman" w:eastAsia="Times New Roman" w:hAnsi="Times New Roman" w:cs="Times New Roman"/>
                <w:sz w:val="28"/>
                <w:szCs w:val="28"/>
              </w:rPr>
              <w:t>135,65</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129,4</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130,4</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122,0</w:t>
            </w:r>
          </w:p>
        </w:tc>
      </w:tr>
      <w:tr w:rsidR="003D515E">
        <w:trPr>
          <w:trHeight w:val="692"/>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lastRenderedPageBreak/>
              <w:t>Кількість штатних працівників педагогічного персоналу  пенсійного віку</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6E05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12</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15</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П</w:t>
            </w:r>
            <w:r w:rsidRPr="006E05F8">
              <w:rPr>
                <w:rFonts w:ascii="Times New Roman" w:eastAsia="Times New Roman" w:hAnsi="Times New Roman" w:cs="Times New Roman"/>
                <w:color w:val="000000"/>
                <w:sz w:val="28"/>
                <w:szCs w:val="28"/>
                <w:lang w:val="ru-RU"/>
              </w:rPr>
              <w:t>итома вага непедагогічного персоналу у загальній кількості працівників, %*</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6E05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35</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35</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34</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2A63A7" w:rsidRDefault="00CD6EE4">
            <w:pPr>
              <w:rPr>
                <w:rFonts w:ascii="Times New Roman" w:eastAsia="Times New Roman" w:hAnsi="Times New Roman" w:cs="Times New Roman"/>
                <w:sz w:val="28"/>
                <w:szCs w:val="28"/>
              </w:rPr>
            </w:pPr>
            <w:r w:rsidRPr="002A63A7">
              <w:rPr>
                <w:rFonts w:ascii="Times New Roman" w:eastAsia="Times New Roman" w:hAnsi="Times New Roman" w:cs="Times New Roman"/>
                <w:sz w:val="28"/>
                <w:szCs w:val="28"/>
              </w:rPr>
              <w:t>Питома вага педагогічних працівників пенсійного віку у загальній кількості педагогічних працівників, %**</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2A63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Кількість учнів </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893</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892</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917</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900</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2A63A7" w:rsidRDefault="00CD6EE4">
            <w:pPr>
              <w:rPr>
                <w:rFonts w:ascii="Times New Roman" w:eastAsia="Times New Roman" w:hAnsi="Times New Roman" w:cs="Times New Roman"/>
                <w:sz w:val="28"/>
                <w:szCs w:val="28"/>
              </w:rPr>
            </w:pPr>
            <w:r w:rsidRPr="002A63A7">
              <w:rPr>
                <w:rFonts w:ascii="Times New Roman" w:eastAsia="Times New Roman" w:hAnsi="Times New Roman" w:cs="Times New Roman"/>
                <w:color w:val="000000"/>
                <w:sz w:val="28"/>
                <w:szCs w:val="28"/>
              </w:rPr>
              <w:t>Кількість учнів, та дітей, які здобувають дошкільну освіту</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2A63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277</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251</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264</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244</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Кількість класів</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87</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83</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85</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color w:val="000000"/>
                <w:sz w:val="28"/>
                <w:szCs w:val="28"/>
                <w:lang w:val="ru-RU"/>
              </w:rPr>
              <w:t xml:space="preserve">Фактична наповнюваність класів, учнів на клас </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6E05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10,26</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10,62</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10,88</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10,59</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Показник співвідношення кількості учнів на одного вчителя</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6E05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4</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color w:val="000000"/>
                <w:sz w:val="28"/>
                <w:szCs w:val="28"/>
                <w:lang w:val="ru-RU"/>
              </w:rPr>
              <w:t>Видатки на функціонування закладів (загальний фонд), тис. грн.</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 xml:space="preserve"> </w:t>
            </w:r>
          </w:p>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52666,9</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3D515E">
            <w:pPr>
              <w:rPr>
                <w:rFonts w:ascii="Times New Roman" w:eastAsia="Times New Roman" w:hAnsi="Times New Roman" w:cs="Times New Roman"/>
                <w:sz w:val="28"/>
                <w:szCs w:val="28"/>
              </w:rPr>
            </w:pPr>
          </w:p>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57364,4</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35D7B"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58939,8</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35D7B" w:rsidRDefault="00535D7B">
            <w:pPr>
              <w:rPr>
                <w:rFonts w:ascii="Times New Roman" w:eastAsia="Times New Roman" w:hAnsi="Times New Roman" w:cs="Times New Roman"/>
                <w:sz w:val="28"/>
                <w:szCs w:val="28"/>
              </w:rPr>
            </w:pPr>
          </w:p>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67827,8</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color w:val="000000"/>
                <w:sz w:val="28"/>
                <w:szCs w:val="28"/>
                <w:lang w:val="ru-RU"/>
              </w:rPr>
              <w:t>Видатки на 1 учня та 1 вихованця, тис. грн</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6E05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45,3</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50,5</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64,0</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59,3</w:t>
            </w:r>
          </w:p>
        </w:tc>
      </w:tr>
      <w:tr w:rsidR="003D515E">
        <w:trPr>
          <w:trHeight w:val="300"/>
        </w:trPr>
        <w:tc>
          <w:tcPr>
            <w:tcW w:w="406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8"/>
                <w:szCs w:val="28"/>
                <w:lang w:val="ru-RU"/>
              </w:rPr>
            </w:pPr>
            <w:r w:rsidRPr="006E05F8">
              <w:rPr>
                <w:rFonts w:ascii="Times New Roman" w:eastAsia="Times New Roman" w:hAnsi="Times New Roman" w:cs="Times New Roman"/>
                <w:color w:val="000000"/>
                <w:sz w:val="28"/>
                <w:szCs w:val="28"/>
                <w:lang w:val="ru-RU"/>
              </w:rPr>
              <w:t>Видатки на 1 клас, тис. грн</w:t>
            </w:r>
          </w:p>
        </w:tc>
        <w:tc>
          <w:tcPr>
            <w:tcW w:w="133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sidRPr="006E05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605,4</w:t>
            </w:r>
          </w:p>
        </w:tc>
        <w:tc>
          <w:tcPr>
            <w:tcW w:w="127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682,9</w:t>
            </w:r>
          </w:p>
        </w:tc>
        <w:tc>
          <w:tcPr>
            <w:tcW w:w="144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696,3</w:t>
            </w:r>
          </w:p>
        </w:tc>
        <w:tc>
          <w:tcPr>
            <w:tcW w:w="165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8"/>
                <w:szCs w:val="28"/>
              </w:rPr>
            </w:pPr>
            <w:r>
              <w:rPr>
                <w:rFonts w:ascii="Times New Roman" w:eastAsia="Times New Roman" w:hAnsi="Times New Roman" w:cs="Times New Roman"/>
                <w:sz w:val="28"/>
                <w:szCs w:val="28"/>
              </w:rPr>
              <w:t>798,0</w:t>
            </w:r>
          </w:p>
        </w:tc>
      </w:tr>
    </w:tbl>
    <w:p w:rsidR="003D515E" w:rsidRDefault="00CD6EE4">
      <w:pPr>
        <w:pStyle w:val="3"/>
        <w:keepNext w:val="0"/>
        <w:keepLines w:val="0"/>
        <w:spacing w:before="280" w:after="80" w:line="276" w:lineRule="auto"/>
        <w:ind w:left="0" w:firstLine="708"/>
        <w:rPr>
          <w:rFonts w:ascii="Times New Roman" w:hAnsi="Times New Roman"/>
          <w:i w:val="0"/>
          <w:sz w:val="26"/>
          <w:szCs w:val="26"/>
        </w:rPr>
      </w:pPr>
      <w:bookmarkStart w:id="11" w:name="_heading=h.mrul0bw83cy6" w:colFirst="0" w:colLast="0"/>
      <w:bookmarkEnd w:id="11"/>
      <w:r>
        <w:rPr>
          <w:rFonts w:ascii="Times New Roman" w:hAnsi="Times New Roman"/>
          <w:i w:val="0"/>
          <w:sz w:val="26"/>
          <w:szCs w:val="26"/>
        </w:rPr>
        <w:t>Фахова освіта</w:t>
      </w:r>
    </w:p>
    <w:p w:rsidR="003D515E" w:rsidRDefault="00CD6EE4">
      <w:pPr>
        <w:numPr>
          <w:ilvl w:val="0"/>
          <w:numId w:val="16"/>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території Попівської сільської ради розташований і діє  державний професійно-технічний навчальний заклад «Конотопський професійний аграрний ліцей». Професійний ліцей здійснює підготовку робітників високого рівня кваліфікації на основі базової та повної загальної </w:t>
      </w:r>
      <w:r>
        <w:rPr>
          <w:rFonts w:ascii="Times New Roman" w:eastAsia="Times New Roman" w:hAnsi="Times New Roman" w:cs="Times New Roman"/>
          <w:sz w:val="28"/>
          <w:szCs w:val="28"/>
          <w:highlight w:val="white"/>
        </w:rPr>
        <w:lastRenderedPageBreak/>
        <w:t>середньої освіти,а також професійно-технічне навчання, перепідготовку та підвищення кваліфікації працюючих робітників і незайнятого населення серед яких близько 90% складають учні, які проживають в селах Конотопського району. В закладі навчається 345 здобувачів освіти, більшість з яких із сільської місцевості, у тому числі навчаються учні-сироти, учні позбавлені батьківського піклування, учні з інвалідністю, діти з вадами розвитку (інклюзивне навчання), учні 3 малозабезпечених та багатодітних сімей.</w:t>
      </w:r>
    </w:p>
    <w:p w:rsidR="003D515E" w:rsidRDefault="00CD6EE4">
      <w:pPr>
        <w:numPr>
          <w:ilvl w:val="0"/>
          <w:numId w:val="16"/>
        </w:num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Стратегічною метою закладу створення потужного навчально-практичного центру, який буде здійснювати підготовку здобувачів освіти за професією «Тракторист-машиніст сільськогосподарського (лісогосподарського) виробництва» і  реалізувати освітні програми, навчально-виробничу та експериментальну діяльність на основі сучасних освітніх і виробничих технологій, ефективного соціального партнерства. На базі центру здійснюватиметься підготовка, перепідготовка та підвищення кваліфікації кваліфікованих робітників для сільськогосподарських підприємств регіону й інших закладів професійної (професійно-технічної) освіти області, що знаходяться на близькому географічному розташуванні.</w:t>
      </w:r>
    </w:p>
    <w:p w:rsidR="003D515E" w:rsidRDefault="003D515E">
      <w:pPr>
        <w:pStyle w:val="3"/>
        <w:keepNext w:val="0"/>
        <w:keepLines w:val="0"/>
        <w:spacing w:before="0"/>
        <w:ind w:left="0"/>
        <w:jc w:val="both"/>
        <w:rPr>
          <w:rFonts w:ascii="Times New Roman" w:hAnsi="Times New Roman"/>
          <w:i w:val="0"/>
          <w:sz w:val="28"/>
          <w:szCs w:val="28"/>
        </w:rPr>
      </w:pPr>
      <w:bookmarkStart w:id="12" w:name="_heading=h.mrzlcwre06ei" w:colFirst="0" w:colLast="0"/>
      <w:bookmarkEnd w:id="12"/>
    </w:p>
    <w:p w:rsidR="003D515E" w:rsidRDefault="00CD6EE4">
      <w:pPr>
        <w:pStyle w:val="3"/>
        <w:keepNext w:val="0"/>
        <w:keepLines w:val="0"/>
        <w:spacing w:before="0"/>
        <w:ind w:left="0" w:firstLine="708"/>
        <w:jc w:val="both"/>
        <w:rPr>
          <w:rFonts w:ascii="Times New Roman" w:hAnsi="Times New Roman"/>
          <w:i w:val="0"/>
          <w:sz w:val="28"/>
          <w:szCs w:val="28"/>
        </w:rPr>
      </w:pPr>
      <w:bookmarkStart w:id="13" w:name="_heading=h.n7negqjv6wjq" w:colFirst="0" w:colLast="0"/>
      <w:bookmarkEnd w:id="13"/>
      <w:r>
        <w:rPr>
          <w:rFonts w:ascii="Times New Roman" w:hAnsi="Times New Roman"/>
          <w:i w:val="0"/>
          <w:sz w:val="28"/>
          <w:szCs w:val="28"/>
        </w:rPr>
        <w:t>Позашкільна освіта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позашкільної освіти в громаді відсутні. Водночас, Попівська сільська рада приділяє багато уваги організації дозвілля та відпочинку дітей та молоді. Так,  24 по 30 червня 2024 року на базі  Київської дитячої волейбольної академії для 12 учнів за ініціативи представників органів місцевого самоврядування Попівської сільської Великосамбірського ЗЗСО І-ІІІ ступенів та Соснівського ОК «ліцей-ЗДО» імені Анатолія Шульги Попівської сільської ради організовано безоплатний літній відпочинок. Організаторами спортивного темпу розроблена та відпрацьована активна дозвіллєва програма, мета якої швидко переключити свідомість дітей, допомогти відволіктися від буденності, знайти нових друзів та ментально відновитися. Протягом тижня учні мали своєрідний мікс активного спортивного табору та пляжного відпочинку. Фізична та психологічна реабілітація дітей під час війни - особливий проєкт, який нагадує, що діти заслуговують на справжні радощі, яскраві емоції та літній драйв.</w:t>
      </w:r>
    </w:p>
    <w:p w:rsidR="003D515E" w:rsidRDefault="003D515E">
      <w:pPr>
        <w:spacing w:after="0"/>
        <w:ind w:firstLine="708"/>
        <w:rPr>
          <w:rFonts w:ascii="Times New Roman" w:eastAsia="Times New Roman" w:hAnsi="Times New Roman" w:cs="Times New Roman"/>
          <w:sz w:val="28"/>
          <w:szCs w:val="28"/>
        </w:rPr>
      </w:pP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bookmarkStart w:id="14" w:name="_heading=h.17dp8vu" w:colFirst="0" w:colLast="0"/>
      <w:bookmarkEnd w:id="14"/>
      <w:r w:rsidRPr="005D62D4">
        <w:rPr>
          <w:rFonts w:ascii="Times New Roman" w:eastAsia="Times New Roman" w:hAnsi="Times New Roman" w:cs="Times New Roman"/>
          <w:b/>
          <w:color w:val="000000"/>
          <w:sz w:val="28"/>
          <w:szCs w:val="28"/>
        </w:rPr>
        <w:t>6.2. Охорона здоров’я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Забезпечення населення високоякісними та доступними медичними послугами, створення сприятливих умов для життєдіяльності людини є основними пріоритетними напрямками розвитку. Первинну медичну допомогу на території Попівської сільської територіальної громади надає Комунальне некомерційне підприємство «Центр первинної медико-санітарної допомоги» Попівської сільської ради до складу якого входять 5 амбулаторій загальної </w:t>
      </w:r>
      <w:r>
        <w:rPr>
          <w:rFonts w:ascii="Times New Roman" w:eastAsia="Times New Roman" w:hAnsi="Times New Roman" w:cs="Times New Roman"/>
          <w:sz w:val="28"/>
          <w:szCs w:val="28"/>
        </w:rPr>
        <w:lastRenderedPageBreak/>
        <w:t>практики-сімейної медицини, 6 фельдшерсько-акушерських і 8 фельдшерських пунктів.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зі збройною агресією Російської Федерації проти України в березні 2022 року було пошкоджено Великосамбірську амбулаторію загальної практики-сімейної медицини, яка знаходиться на території Попівської сільської ради Конотопського району Сумської області (с. Великий Самбір). У результаті обстрілу були пошкоджені вхідні та міжкімнатні двері, металопластикові вікна, внутрішній відкос та фасад будівлі. У серпні 2022 року будівля була відновлена, але потребує внутрішнього косметичного ремонту. Проведення ремонтних робіт забезпечить створення умов для підвищення доступності, якості медичної допомоги, профілактики, діагностики та лікування населення 3-х населених пунктів (с. Великий Самбір, с. Дептівка, с. Шевченкове).</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КНП «Центр первинної медико-санітарної допомоги «Попівської сільської ради укладені договори з НСЗУ про медичне обслуговування населення за програмою медичних гарантій: «Первинна медична допомога» та  «Стоматологічна допомога дорослим та дітям».</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Лікарями  лікувально-профілактичних підрозділів КНП «Центр первинної медико-санітарної допомоги» Попівської сільської ради (амбулаторій загальної практики-сімейної медицини) в 2024 році здійснено 30167 відвідувань населення, у 2023 році - 21839 відвідувань, у 2022 році – 25866 відвідувань, 2021 рік – 40028 відвідувань.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Стоматологічну допомогу отримали в 2024 році - 3470 осіб, у тому числі 619 дітей віком до 18 років, у 2023 році - 3542 особи, у тому числі 397 дітей віком до 18 років; у 2022 році - 4309 осіб, у тому числі 190 дітей віком до 18 років.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Середнім медичним персоналом лікувально-профілактичних підрозділів КНП «Центр первинної медико-санітарної допомоги» Попівської сільської ради (ФАП і ФП) надана медична допомога у 2024 році амбулаторно - 18210, відвідувань вдома - 4144; у 2023 році амбулаторно - 17733, відвідувань вдома - 3560; у 2022 році амбулаторно - 16229, відвідувань вдома - 3169; у 2021 році амбулаторно - 17931, відвідувань вдома - 5859.</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2024 році від ТОВ «Біо Лат» отримано благодійну допомогу в сумі 400,0 тис. гривень до цільового фонду Попівської сільської ради на придбання у комунальну власність комунального нерухомого майна (квартири) для забезпечення службовим житлом лікарів КНП «Центр первинної медико-санітарної допомоги» Попівської сільської ради, в тому числі з числа внутрішньо-переміщених осіб та які здійснюють свою діяльність на території громади.</w:t>
      </w:r>
    </w:p>
    <w:p w:rsidR="00E812BF" w:rsidRDefault="00E812BF">
      <w:pPr>
        <w:spacing w:after="0" w:line="240" w:lineRule="auto"/>
        <w:ind w:firstLine="708"/>
        <w:jc w:val="both"/>
        <w:rPr>
          <w:rFonts w:ascii="Times New Roman" w:eastAsia="Times New Roman" w:hAnsi="Times New Roman" w:cs="Times New Roman"/>
          <w:sz w:val="28"/>
          <w:szCs w:val="28"/>
        </w:rPr>
      </w:pPr>
    </w:p>
    <w:p w:rsidR="00E812BF" w:rsidRDefault="00E812BF">
      <w:pPr>
        <w:spacing w:after="0" w:line="240" w:lineRule="auto"/>
        <w:ind w:firstLine="708"/>
        <w:jc w:val="both"/>
        <w:rPr>
          <w:rFonts w:ascii="Times New Roman" w:eastAsia="Times New Roman" w:hAnsi="Times New Roman" w:cs="Times New Roman"/>
          <w:sz w:val="28"/>
          <w:szCs w:val="28"/>
        </w:rPr>
      </w:pPr>
    </w:p>
    <w:p w:rsidR="00E812BF" w:rsidRDefault="00E812BF">
      <w:pPr>
        <w:spacing w:after="0" w:line="240" w:lineRule="auto"/>
        <w:ind w:firstLine="708"/>
        <w:jc w:val="both"/>
        <w:rPr>
          <w:rFonts w:ascii="Times New Roman" w:eastAsia="Times New Roman" w:hAnsi="Times New Roman" w:cs="Times New Roman"/>
          <w:sz w:val="28"/>
          <w:szCs w:val="28"/>
        </w:rPr>
      </w:pPr>
    </w:p>
    <w:p w:rsidR="00E812BF" w:rsidRDefault="00E812BF">
      <w:pPr>
        <w:spacing w:after="0" w:line="240" w:lineRule="auto"/>
        <w:ind w:firstLine="708"/>
        <w:jc w:val="both"/>
        <w:rPr>
          <w:rFonts w:ascii="Times New Roman" w:eastAsia="Times New Roman" w:hAnsi="Times New Roman" w:cs="Times New Roman"/>
          <w:sz w:val="28"/>
          <w:szCs w:val="28"/>
        </w:rPr>
      </w:pPr>
    </w:p>
    <w:p w:rsidR="00E812BF" w:rsidRDefault="00E812BF">
      <w:pPr>
        <w:spacing w:after="0" w:line="240" w:lineRule="auto"/>
        <w:ind w:firstLine="708"/>
        <w:jc w:val="both"/>
        <w:rPr>
          <w:rFonts w:ascii="Times New Roman" w:eastAsia="Times New Roman" w:hAnsi="Times New Roman" w:cs="Times New Roman"/>
          <w:sz w:val="28"/>
          <w:szCs w:val="28"/>
        </w:rPr>
      </w:pPr>
    </w:p>
    <w:p w:rsidR="00E812BF" w:rsidRDefault="00E812BF">
      <w:pPr>
        <w:spacing w:after="0" w:line="240" w:lineRule="auto"/>
        <w:ind w:firstLine="708"/>
        <w:jc w:val="both"/>
        <w:rPr>
          <w:rFonts w:ascii="Times New Roman" w:eastAsia="Times New Roman" w:hAnsi="Times New Roman" w:cs="Times New Roman"/>
          <w:sz w:val="28"/>
          <w:szCs w:val="28"/>
        </w:rPr>
      </w:pPr>
    </w:p>
    <w:p w:rsidR="003D515E" w:rsidRDefault="00CD6EE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Показники роботи закладів охорони здоров’я</w:t>
      </w:r>
    </w:p>
    <w:tbl>
      <w:tblPr>
        <w:tblStyle w:val="affff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45"/>
        <w:gridCol w:w="1125"/>
        <w:gridCol w:w="1095"/>
        <w:gridCol w:w="1110"/>
        <w:gridCol w:w="1095"/>
      </w:tblGrid>
      <w:tr w:rsidR="003D515E" w:rsidRPr="004055EA">
        <w:trPr>
          <w:trHeight w:val="300"/>
        </w:trPr>
        <w:tc>
          <w:tcPr>
            <w:tcW w:w="51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3D515E">
            <w:pPr>
              <w:jc w:val="center"/>
              <w:rPr>
                <w:rFonts w:ascii="Times New Roman" w:eastAsia="Times New Roman" w:hAnsi="Times New Roman" w:cs="Times New Roman"/>
                <w:b/>
                <w:sz w:val="16"/>
                <w:szCs w:val="16"/>
                <w:lang w:val="ru-RU"/>
              </w:rPr>
            </w:pPr>
          </w:p>
          <w:p w:rsidR="003D515E" w:rsidRPr="004055EA" w:rsidRDefault="00CD6EE4">
            <w:pPr>
              <w:jc w:val="center"/>
              <w:rPr>
                <w:rFonts w:ascii="Times New Roman" w:eastAsia="Times New Roman" w:hAnsi="Times New Roman" w:cs="Times New Roman"/>
                <w:b/>
                <w:sz w:val="16"/>
                <w:szCs w:val="16"/>
              </w:rPr>
            </w:pPr>
            <w:r w:rsidRPr="004055EA">
              <w:rPr>
                <w:rFonts w:ascii="Times New Roman" w:eastAsia="Times New Roman" w:hAnsi="Times New Roman" w:cs="Times New Roman"/>
                <w:b/>
                <w:sz w:val="16"/>
                <w:szCs w:val="16"/>
              </w:rPr>
              <w:t>Показник</w:t>
            </w:r>
          </w:p>
        </w:tc>
        <w:tc>
          <w:tcPr>
            <w:tcW w:w="112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3D515E" w:rsidP="004055EA">
            <w:pPr>
              <w:rPr>
                <w:rFonts w:ascii="Times New Roman" w:eastAsia="Times New Roman" w:hAnsi="Times New Roman" w:cs="Times New Roman"/>
                <w:b/>
                <w:sz w:val="14"/>
                <w:szCs w:val="14"/>
              </w:rPr>
            </w:pPr>
          </w:p>
          <w:p w:rsidR="003D515E" w:rsidRPr="004055EA" w:rsidRDefault="00CD6EE4" w:rsidP="004055EA">
            <w:pPr>
              <w:rPr>
                <w:rFonts w:ascii="Times New Roman" w:eastAsia="Times New Roman" w:hAnsi="Times New Roman" w:cs="Times New Roman"/>
                <w:b/>
                <w:sz w:val="14"/>
                <w:szCs w:val="14"/>
              </w:rPr>
            </w:pPr>
            <w:r w:rsidRPr="004055EA">
              <w:rPr>
                <w:rFonts w:ascii="Times New Roman" w:eastAsia="Times New Roman" w:hAnsi="Times New Roman" w:cs="Times New Roman"/>
                <w:b/>
                <w:sz w:val="14"/>
                <w:szCs w:val="14"/>
              </w:rPr>
              <w:t>2021</w:t>
            </w:r>
          </w:p>
        </w:tc>
        <w:tc>
          <w:tcPr>
            <w:tcW w:w="10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3D515E" w:rsidP="004055EA">
            <w:pPr>
              <w:rPr>
                <w:rFonts w:ascii="Times New Roman" w:eastAsia="Times New Roman" w:hAnsi="Times New Roman" w:cs="Times New Roman"/>
                <w:b/>
                <w:sz w:val="14"/>
                <w:szCs w:val="14"/>
              </w:rPr>
            </w:pPr>
          </w:p>
          <w:p w:rsidR="003D515E" w:rsidRPr="004055EA" w:rsidRDefault="00CD6EE4" w:rsidP="004055EA">
            <w:pPr>
              <w:jc w:val="both"/>
              <w:rPr>
                <w:rFonts w:ascii="Times New Roman" w:eastAsia="Times New Roman" w:hAnsi="Times New Roman" w:cs="Times New Roman"/>
                <w:b/>
                <w:sz w:val="14"/>
                <w:szCs w:val="14"/>
              </w:rPr>
            </w:pPr>
            <w:r w:rsidRPr="004055EA">
              <w:rPr>
                <w:rFonts w:ascii="Times New Roman" w:eastAsia="Times New Roman" w:hAnsi="Times New Roman" w:cs="Times New Roman"/>
                <w:b/>
                <w:sz w:val="14"/>
                <w:szCs w:val="14"/>
              </w:rPr>
              <w:t>2022</w:t>
            </w:r>
          </w:p>
        </w:tc>
        <w:tc>
          <w:tcPr>
            <w:tcW w:w="111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3D515E" w:rsidP="004055EA">
            <w:pPr>
              <w:rPr>
                <w:rFonts w:ascii="Times New Roman" w:eastAsia="Times New Roman" w:hAnsi="Times New Roman" w:cs="Times New Roman"/>
                <w:b/>
                <w:sz w:val="14"/>
                <w:szCs w:val="14"/>
              </w:rPr>
            </w:pPr>
          </w:p>
          <w:p w:rsidR="003D515E" w:rsidRPr="004055EA" w:rsidRDefault="00CD6EE4" w:rsidP="004055EA">
            <w:pPr>
              <w:rPr>
                <w:rFonts w:ascii="Times New Roman" w:eastAsia="Times New Roman" w:hAnsi="Times New Roman" w:cs="Times New Roman"/>
                <w:b/>
                <w:sz w:val="14"/>
                <w:szCs w:val="14"/>
              </w:rPr>
            </w:pPr>
            <w:r w:rsidRPr="004055EA">
              <w:rPr>
                <w:rFonts w:ascii="Times New Roman" w:eastAsia="Times New Roman" w:hAnsi="Times New Roman" w:cs="Times New Roman"/>
                <w:b/>
                <w:sz w:val="14"/>
                <w:szCs w:val="14"/>
              </w:rPr>
              <w:t>2023</w:t>
            </w:r>
          </w:p>
        </w:tc>
        <w:tc>
          <w:tcPr>
            <w:tcW w:w="10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3D515E" w:rsidP="004055EA">
            <w:pPr>
              <w:rPr>
                <w:rFonts w:ascii="Times New Roman" w:eastAsia="Times New Roman" w:hAnsi="Times New Roman" w:cs="Times New Roman"/>
                <w:b/>
                <w:sz w:val="14"/>
                <w:szCs w:val="14"/>
              </w:rPr>
            </w:pPr>
          </w:p>
          <w:p w:rsidR="003D515E" w:rsidRPr="004055EA" w:rsidRDefault="00CD6EE4" w:rsidP="004055EA">
            <w:pPr>
              <w:rPr>
                <w:rFonts w:ascii="Times New Roman" w:eastAsia="Times New Roman" w:hAnsi="Times New Roman" w:cs="Times New Roman"/>
                <w:b/>
                <w:sz w:val="14"/>
                <w:szCs w:val="14"/>
              </w:rPr>
            </w:pPr>
            <w:r w:rsidRPr="004055EA">
              <w:rPr>
                <w:rFonts w:ascii="Times New Roman" w:eastAsia="Times New Roman" w:hAnsi="Times New Roman" w:cs="Times New Roman"/>
                <w:b/>
                <w:sz w:val="14"/>
                <w:szCs w:val="14"/>
              </w:rPr>
              <w:t>2024</w:t>
            </w:r>
          </w:p>
        </w:tc>
      </w:tr>
      <w:tr w:rsidR="003D515E">
        <w:trPr>
          <w:trHeight w:val="300"/>
        </w:trPr>
        <w:tc>
          <w:tcPr>
            <w:tcW w:w="9570" w:type="dxa"/>
            <w:gridSpan w:val="5"/>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CD6EE4">
            <w:pPr>
              <w:jc w:val="center"/>
              <w:rPr>
                <w:rFonts w:ascii="Times New Roman" w:eastAsia="Times New Roman" w:hAnsi="Times New Roman" w:cs="Times New Roman"/>
                <w:b/>
              </w:rPr>
            </w:pPr>
            <w:r w:rsidRPr="004055EA">
              <w:rPr>
                <w:rFonts w:ascii="Times New Roman" w:eastAsia="Times New Roman" w:hAnsi="Times New Roman" w:cs="Times New Roman"/>
                <w:b/>
              </w:rPr>
              <w:t>ЗАКЛАДИ ПЕРВИННОЇ МЕДИЧНОЇ ДОПОМОГИ</w:t>
            </w:r>
          </w:p>
        </w:tc>
      </w:tr>
      <w:tr w:rsidR="003D515E">
        <w:trPr>
          <w:trHeight w:val="720"/>
        </w:trPr>
        <w:tc>
          <w:tcPr>
            <w:tcW w:w="51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B7245" w:rsidRDefault="00CD6EE4">
            <w:pPr>
              <w:rPr>
                <w:rFonts w:ascii="Times New Roman" w:eastAsia="Times New Roman" w:hAnsi="Times New Roman" w:cs="Times New Roman"/>
                <w:sz w:val="24"/>
                <w:szCs w:val="24"/>
                <w:lang w:val="ru-RU"/>
              </w:rPr>
            </w:pPr>
            <w:r w:rsidRPr="004B7245">
              <w:rPr>
                <w:rFonts w:ascii="Times New Roman" w:eastAsia="Times New Roman" w:hAnsi="Times New Roman" w:cs="Times New Roman"/>
                <w:sz w:val="24"/>
                <w:szCs w:val="24"/>
                <w:lang w:val="ru-RU"/>
              </w:rPr>
              <w:t>Кількість декларацій про вибір лікаря, який надає первинну медичну допомогу</w:t>
            </w:r>
          </w:p>
        </w:tc>
        <w:tc>
          <w:tcPr>
            <w:tcW w:w="1125" w:type="dxa"/>
            <w:tcBorders>
              <w:top w:val="nil"/>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b/>
                <w:sz w:val="12"/>
                <w:szCs w:val="12"/>
              </w:rPr>
            </w:pPr>
            <w:r w:rsidRPr="004055EA">
              <w:rPr>
                <w:rFonts w:ascii="Times New Roman" w:eastAsia="Times New Roman" w:hAnsi="Times New Roman" w:cs="Times New Roman"/>
                <w:b/>
                <w:sz w:val="12"/>
                <w:szCs w:val="12"/>
              </w:rPr>
              <w:t>12842</w:t>
            </w:r>
          </w:p>
        </w:tc>
        <w:tc>
          <w:tcPr>
            <w:tcW w:w="1095" w:type="dxa"/>
            <w:tcBorders>
              <w:top w:val="nil"/>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b/>
                <w:sz w:val="12"/>
                <w:szCs w:val="12"/>
              </w:rPr>
            </w:pPr>
            <w:r w:rsidRPr="004055EA">
              <w:rPr>
                <w:rFonts w:ascii="Times New Roman" w:eastAsia="Times New Roman" w:hAnsi="Times New Roman" w:cs="Times New Roman"/>
                <w:b/>
                <w:sz w:val="12"/>
                <w:szCs w:val="12"/>
              </w:rPr>
              <w:t>12432</w:t>
            </w:r>
          </w:p>
        </w:tc>
        <w:tc>
          <w:tcPr>
            <w:tcW w:w="1110" w:type="dxa"/>
            <w:tcBorders>
              <w:top w:val="nil"/>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b/>
                <w:sz w:val="12"/>
                <w:szCs w:val="12"/>
              </w:rPr>
            </w:pPr>
            <w:r w:rsidRPr="004055EA">
              <w:rPr>
                <w:rFonts w:ascii="Times New Roman" w:eastAsia="Times New Roman" w:hAnsi="Times New Roman" w:cs="Times New Roman"/>
                <w:b/>
                <w:sz w:val="12"/>
                <w:szCs w:val="12"/>
              </w:rPr>
              <w:t>11413</w:t>
            </w:r>
          </w:p>
        </w:tc>
        <w:tc>
          <w:tcPr>
            <w:tcW w:w="1095" w:type="dxa"/>
            <w:tcBorders>
              <w:top w:val="nil"/>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b/>
                <w:sz w:val="12"/>
                <w:szCs w:val="12"/>
              </w:rPr>
            </w:pPr>
            <w:r w:rsidRPr="004055EA">
              <w:rPr>
                <w:rFonts w:ascii="Times New Roman" w:eastAsia="Times New Roman" w:hAnsi="Times New Roman" w:cs="Times New Roman"/>
                <w:b/>
                <w:sz w:val="12"/>
                <w:szCs w:val="12"/>
              </w:rPr>
              <w:t>10526</w:t>
            </w:r>
          </w:p>
        </w:tc>
      </w:tr>
      <w:tr w:rsidR="003D515E">
        <w:trPr>
          <w:trHeight w:val="465"/>
        </w:trPr>
        <w:tc>
          <w:tcPr>
            <w:tcW w:w="51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B7245" w:rsidRDefault="00CD6EE4">
            <w:pPr>
              <w:rPr>
                <w:rFonts w:ascii="Times New Roman" w:eastAsia="Times New Roman" w:hAnsi="Times New Roman" w:cs="Times New Roman"/>
                <w:sz w:val="24"/>
                <w:szCs w:val="24"/>
                <w:lang w:val="ru-RU"/>
              </w:rPr>
            </w:pPr>
            <w:r w:rsidRPr="004B7245">
              <w:rPr>
                <w:rFonts w:ascii="Times New Roman" w:eastAsia="Times New Roman" w:hAnsi="Times New Roman" w:cs="Times New Roman"/>
                <w:sz w:val="24"/>
                <w:szCs w:val="24"/>
                <w:lang w:val="ru-RU"/>
              </w:rPr>
              <w:t>Кількість декларацій в розрахунку на 1 лікаря</w:t>
            </w:r>
          </w:p>
        </w:tc>
        <w:tc>
          <w:tcPr>
            <w:tcW w:w="1125" w:type="dxa"/>
            <w:tcBorders>
              <w:top w:val="nil"/>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b/>
                <w:sz w:val="12"/>
                <w:szCs w:val="12"/>
              </w:rPr>
            </w:pPr>
            <w:r w:rsidRPr="004055EA">
              <w:rPr>
                <w:rFonts w:ascii="Times New Roman" w:eastAsia="Times New Roman" w:hAnsi="Times New Roman" w:cs="Times New Roman"/>
                <w:b/>
                <w:sz w:val="12"/>
                <w:szCs w:val="12"/>
                <w:lang w:val="ru-RU"/>
              </w:rPr>
              <w:t xml:space="preserve">   </w:t>
            </w:r>
            <w:r w:rsidRPr="004055EA">
              <w:rPr>
                <w:rFonts w:ascii="Times New Roman" w:eastAsia="Times New Roman" w:hAnsi="Times New Roman" w:cs="Times New Roman"/>
                <w:b/>
                <w:sz w:val="12"/>
                <w:szCs w:val="12"/>
              </w:rPr>
              <w:t>1605</w:t>
            </w:r>
          </w:p>
        </w:tc>
        <w:tc>
          <w:tcPr>
            <w:tcW w:w="1095" w:type="dxa"/>
            <w:tcBorders>
              <w:top w:val="nil"/>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b/>
                <w:sz w:val="12"/>
                <w:szCs w:val="12"/>
              </w:rPr>
            </w:pPr>
            <w:r w:rsidRPr="004055EA">
              <w:rPr>
                <w:rFonts w:ascii="Times New Roman" w:eastAsia="Times New Roman" w:hAnsi="Times New Roman" w:cs="Times New Roman"/>
                <w:b/>
                <w:sz w:val="12"/>
                <w:szCs w:val="12"/>
              </w:rPr>
              <w:t>1554</w:t>
            </w:r>
          </w:p>
        </w:tc>
        <w:tc>
          <w:tcPr>
            <w:tcW w:w="1110" w:type="dxa"/>
            <w:tcBorders>
              <w:top w:val="nil"/>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b/>
                <w:sz w:val="12"/>
                <w:szCs w:val="12"/>
              </w:rPr>
            </w:pPr>
            <w:r w:rsidRPr="004055EA">
              <w:rPr>
                <w:rFonts w:ascii="Times New Roman" w:eastAsia="Times New Roman" w:hAnsi="Times New Roman" w:cs="Times New Roman"/>
                <w:b/>
                <w:sz w:val="12"/>
                <w:szCs w:val="12"/>
              </w:rPr>
              <w:t xml:space="preserve">  1427</w:t>
            </w:r>
          </w:p>
        </w:tc>
        <w:tc>
          <w:tcPr>
            <w:tcW w:w="1095" w:type="dxa"/>
            <w:tcBorders>
              <w:top w:val="nil"/>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b/>
                <w:sz w:val="12"/>
                <w:szCs w:val="12"/>
              </w:rPr>
            </w:pPr>
            <w:r w:rsidRPr="004055EA">
              <w:rPr>
                <w:rFonts w:ascii="Times New Roman" w:eastAsia="Times New Roman" w:hAnsi="Times New Roman" w:cs="Times New Roman"/>
                <w:b/>
                <w:sz w:val="12"/>
                <w:szCs w:val="12"/>
              </w:rPr>
              <w:t>1754</w:t>
            </w:r>
          </w:p>
        </w:tc>
      </w:tr>
      <w:tr w:rsidR="003D515E">
        <w:trPr>
          <w:trHeight w:val="300"/>
        </w:trPr>
        <w:tc>
          <w:tcPr>
            <w:tcW w:w="514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лікарів з деклараціями</w:t>
            </w:r>
          </w:p>
        </w:tc>
        <w:tc>
          <w:tcPr>
            <w:tcW w:w="112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CD6EE4">
            <w:pPr>
              <w:jc w:val="center"/>
              <w:rPr>
                <w:rFonts w:ascii="Times New Roman" w:eastAsia="Times New Roman" w:hAnsi="Times New Roman" w:cs="Times New Roman"/>
                <w:sz w:val="16"/>
                <w:szCs w:val="16"/>
              </w:rPr>
            </w:pPr>
            <w:r w:rsidRPr="004055EA">
              <w:rPr>
                <w:rFonts w:ascii="Times New Roman" w:eastAsia="Times New Roman" w:hAnsi="Times New Roman" w:cs="Times New Roman"/>
                <w:sz w:val="16"/>
                <w:szCs w:val="16"/>
              </w:rPr>
              <w:t>8</w:t>
            </w:r>
          </w:p>
        </w:tc>
        <w:tc>
          <w:tcPr>
            <w:tcW w:w="10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CD6EE4">
            <w:pPr>
              <w:jc w:val="center"/>
              <w:rPr>
                <w:rFonts w:ascii="Times New Roman" w:eastAsia="Times New Roman" w:hAnsi="Times New Roman" w:cs="Times New Roman"/>
                <w:sz w:val="16"/>
                <w:szCs w:val="16"/>
              </w:rPr>
            </w:pPr>
            <w:r w:rsidRPr="004055EA">
              <w:rPr>
                <w:rFonts w:ascii="Times New Roman" w:eastAsia="Times New Roman" w:hAnsi="Times New Roman" w:cs="Times New Roman"/>
                <w:sz w:val="16"/>
                <w:szCs w:val="16"/>
              </w:rPr>
              <w:t>8</w:t>
            </w:r>
          </w:p>
        </w:tc>
        <w:tc>
          <w:tcPr>
            <w:tcW w:w="111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CD6EE4">
            <w:pPr>
              <w:jc w:val="center"/>
              <w:rPr>
                <w:rFonts w:ascii="Times New Roman" w:eastAsia="Times New Roman" w:hAnsi="Times New Roman" w:cs="Times New Roman"/>
                <w:sz w:val="16"/>
                <w:szCs w:val="16"/>
              </w:rPr>
            </w:pPr>
            <w:r w:rsidRPr="004055EA">
              <w:rPr>
                <w:rFonts w:ascii="Times New Roman" w:eastAsia="Times New Roman" w:hAnsi="Times New Roman" w:cs="Times New Roman"/>
                <w:sz w:val="16"/>
                <w:szCs w:val="16"/>
              </w:rPr>
              <w:t>8</w:t>
            </w:r>
          </w:p>
        </w:tc>
        <w:tc>
          <w:tcPr>
            <w:tcW w:w="109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4055EA" w:rsidRDefault="00CD6EE4">
            <w:pPr>
              <w:rPr>
                <w:rFonts w:ascii="Times New Roman" w:eastAsia="Times New Roman" w:hAnsi="Times New Roman" w:cs="Times New Roman"/>
                <w:sz w:val="16"/>
                <w:szCs w:val="16"/>
              </w:rPr>
            </w:pPr>
            <w:r w:rsidRPr="004055EA">
              <w:rPr>
                <w:rFonts w:ascii="Times New Roman" w:eastAsia="Times New Roman" w:hAnsi="Times New Roman" w:cs="Times New Roman"/>
                <w:sz w:val="16"/>
                <w:szCs w:val="16"/>
              </w:rPr>
              <w:t xml:space="preserve">   6   </w:t>
            </w:r>
          </w:p>
        </w:tc>
      </w:tr>
    </w:tbl>
    <w:p w:rsidR="003D515E" w:rsidRDefault="003D515E">
      <w:pPr>
        <w:pBdr>
          <w:top w:val="nil"/>
          <w:left w:val="nil"/>
          <w:bottom w:val="nil"/>
          <w:right w:val="nil"/>
          <w:between w:val="nil"/>
        </w:pBdr>
        <w:spacing w:after="0"/>
        <w:jc w:val="both"/>
        <w:rPr>
          <w:rFonts w:ascii="Times New Roman" w:eastAsia="Times New Roman" w:hAnsi="Times New Roman" w:cs="Times New Roman"/>
          <w:b/>
          <w:sz w:val="28"/>
          <w:szCs w:val="28"/>
          <w:highlight w:val="cyan"/>
        </w:rPr>
      </w:pPr>
      <w:bookmarkStart w:id="15" w:name="_heading=h.3rdcrjn" w:colFirst="0" w:colLast="0"/>
      <w:bookmarkEnd w:id="15"/>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rPr>
      </w:pPr>
      <w:r w:rsidRPr="005D62D4">
        <w:rPr>
          <w:rFonts w:ascii="Times New Roman" w:eastAsia="Times New Roman" w:hAnsi="Times New Roman" w:cs="Times New Roman"/>
          <w:b/>
          <w:color w:val="000000"/>
          <w:sz w:val="28"/>
          <w:szCs w:val="28"/>
        </w:rPr>
        <w:t>6.3. Культура, мистецтво, туризм та спорт</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Державні соціальні нормативи в сфері культури на території Попівської сільської ради забезпечує комунальний заклад «Центр культури, дозвілля та спорту» Попівської сільської ради Конотопського району Сумської області, в структуру якого увійшли 10 будинків культури-філій, 6 сільських клубів-філій, 1 об’єкт дозвіллєвої роботи-філія (загальна кількість місць для відвідувачів - 4555) та 18 бібліотек-філій. Дана мережа є оптимальною і спроможна забезпечити потреби населення громади у культурному обслуговуванні.</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Попри сталість мережі,  простежується зменшення кількісних показників у роботі закладів. Це є наслідком  повномасштабного  вторгнення  рф на територію нашої держави. Зокрема, при клубних закладах культури-філіях комунального закладу «Центр культури, дозвілля та спорту» Попівської сільської ради в 2021 році діяло 95 клубних формувань, у 2022 році -  87 клубних формувань, із них 7 колективів мають звання «народний аматорський», 1 – «зразковий аматорський», у 2023 році -  82 клубні формування, у 2024 році - 79 клубних формувань.</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Кількість читачів бібліотек-філій у 2021 році – 7478 чоловік, у 2022 році – 5722 осіб, у 2023 році – 5543 осіб, у 2024 році - 5251 особа.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Від початку повномасштабного російського вторгнення заклади культури Попівської сільської ради  змінили  формат роботи відповідно до умов, які диктує реальність.</w:t>
      </w:r>
      <w:r>
        <w:rPr>
          <w:rFonts w:ascii="Times New Roman" w:eastAsia="Times New Roman" w:hAnsi="Times New Roman" w:cs="Times New Roman"/>
          <w:sz w:val="28"/>
          <w:szCs w:val="28"/>
        </w:rPr>
        <w:t xml:space="preserve"> Враховуючи обмеження, пов’язані з дією воєнного стану на території нашої держави, багато культурно-мистецьких та інформаційно-просвітницьких заходів презентовано на сторінці КЗ «Центр культури, дозвілля та спорту» у мережі Facebook. Як результат, кількість офлайн заходів значно скоротилася: 2021 рік – 447 заходів, відвідувачів – 18060 чоловік; 2022 рік – 321 захід, відвідувачів – 6713 чоловік. Пріоритетним напрямком діяльності закладів культури-філій в умовах збройної агресії російської федерації проти України стало національно-патріотичне виховання і організація   заходів на підтримку Збройних Сил України, 2023 рік – 474 заходи, відвідувачів – 10402 чоловік, 2024 рік - 514 заходів, відвідувачів - 9338 чоловік.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Із метою протидії інформаційної війни, у бібліотеках-філіях громади вжито невідкладних заходів щодо недопущення розповсюдження книжкової продукції, виданої в російській федерації - уся російськомовна література  вилучена з відкритого доступу. У 2021 році книжковий фонд бібліотек-філій </w:t>
      </w:r>
      <w:r>
        <w:rPr>
          <w:rFonts w:ascii="Times New Roman" w:eastAsia="Times New Roman" w:hAnsi="Times New Roman" w:cs="Times New Roman"/>
          <w:sz w:val="28"/>
          <w:szCs w:val="28"/>
        </w:rPr>
        <w:lastRenderedPageBreak/>
        <w:t>нараховував 122588 примірників, у 2022 році – 116094 примірники, у  2023 році – 110702 примірників, у 2024 році - 103831 примірник.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Після завершення воєнного стану, заклади культури-філії, щоб бути достойними конкурентами на ринку культурних послуг, генеруватимуть  творчі інноваційні ідеї, шукатимуть  нові форми і методи роботи. Триває процес переосмислення нашої культури, що має звільнитися від радянської спадщини, розвиватися вільно від стереотипів, зберігаючи народні традиції. У  післявоєнний час варіантом культурного змістовного дозвілля  стане підтримка регіональних фестивалів – згуртованість, локальна ідентичність.</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факторів, що визначає здоров’я людини, є спосіб життя. Головним компонентом здорового способу життя є фізична культура і спорт. Найпоширенішим видом спорту, що дозволяє за короткий час залучати до нього широкі маси населення, є футбол. Для занять футболом у Попівській громаді діє 12 футбольних майданчиків, для проведення змагань з міні-футболу – у с. Малий Самбір, с. Заводське та  багатофункціональний спортивний майданчик з міні-футбольним полем на території Попівського опорного закладу загальної середньої освіти.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Конотопського професійного аграрного ліцею (с. Заводське) в рамках реалізації соціального проєкту «Активні парки -  локації здорової України» працює  активний парк.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місткість об’єктів спортивної інфраструктури - 6300 осіб.</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Введення воєнного стану в Україні значною мірою вплинуло на проведення спортивних заходів у громаді – зменшилась кількість проведених різних змагань з усіх видів спорту. Якщо у 2020-2021 роках проводилось більше 25 турнірів серед учнів навчальних закладів, молоді та ветеранів, то у 2022 році їх проведено на 50% менше. У 2023 році ситуація покращилася - проведено  23 заходи,  у 2024 -  26 заходів.   </w:t>
      </w:r>
    </w:p>
    <w:p w:rsidR="003D515E" w:rsidRDefault="00CD6EE4">
      <w:pPr>
        <w:spacing w:after="0" w:line="240" w:lineRule="auto"/>
        <w:ind w:firstLine="708"/>
        <w:jc w:val="both"/>
        <w:rPr>
          <w:rFonts w:ascii="Times New Roman" w:eastAsia="Times New Roman" w:hAnsi="Times New Roman" w:cs="Times New Roman"/>
          <w:sz w:val="28"/>
          <w:szCs w:val="28"/>
        </w:rPr>
      </w:pPr>
      <w:bookmarkStart w:id="16" w:name="_heading=h.26in1rg" w:colFirst="0" w:colLast="0"/>
      <w:bookmarkEnd w:id="16"/>
      <w:r>
        <w:rPr>
          <w:rFonts w:ascii="Times New Roman" w:eastAsia="Times New Roman" w:hAnsi="Times New Roman" w:cs="Times New Roman"/>
          <w:sz w:val="28"/>
          <w:szCs w:val="28"/>
        </w:rPr>
        <w:t>Територія  Попівської громади багата  унікальними історико-культурними об’єктами, пам’ятками історії та має значний туристичний потенціал і перспективи розвитку.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успішно розвиває три напрямки туризму:</w:t>
      </w:r>
    </w:p>
    <w:p w:rsidR="003D515E" w:rsidRDefault="00CD6EE4">
      <w:pPr>
        <w:numPr>
          <w:ilvl w:val="0"/>
          <w:numId w:val="5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історико-етнографічний туризм;</w:t>
      </w:r>
    </w:p>
    <w:p w:rsidR="003D515E" w:rsidRDefault="00CD6EE4">
      <w:pPr>
        <w:numPr>
          <w:ilvl w:val="0"/>
          <w:numId w:val="5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сільський (зелений) туризм;</w:t>
      </w:r>
    </w:p>
    <w:p w:rsidR="003D515E" w:rsidRDefault="00CD6EE4">
      <w:pPr>
        <w:numPr>
          <w:ilvl w:val="0"/>
          <w:numId w:val="5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спортивний туризм.</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Історико-етнографічний туризм включає відвідування пам’яток історичної культури.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громади знаходиться 89 пам’яток культурної спадщини,які перебувають під охороною держави, у тому числі:</w:t>
      </w:r>
    </w:p>
    <w:p w:rsidR="003D515E" w:rsidRDefault="00CD6EE4">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69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історії – 37 (1 пам’ятка – національного значення – Поле битви між козацькими військами на чолі з І. Виговським і царською армією);</w:t>
      </w:r>
    </w:p>
    <w:p w:rsidR="003D515E" w:rsidRDefault="00CD6EE4">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69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археології – 45 (1 памʼятка – національного значення – городище і селище ІХ – ХІІ ст. (с. Великий Самбір),</w:t>
      </w:r>
    </w:p>
    <w:p w:rsidR="003D515E" w:rsidRDefault="00CD6EE4">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69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монументального мистецтва – 1, </w:t>
      </w:r>
    </w:p>
    <w:p w:rsidR="003D515E" w:rsidRDefault="00CD6EE4">
      <w:pPr>
        <w:numPr>
          <w:ilvl w:val="0"/>
          <w:numId w:val="4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архітектури – 6.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Більшість пам’яток архітектури – церковні споруди, найдавнішою серед яких є Воскресенська церква с. Кошари, споруджена у 1796 році. Величними архітектурними спорудами є церква Різдва Богородиці  с. Дептівка, ансамбль Покровської церкви с. Вирівка.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Відомий туристичний об’єкт - Поле битви між козацькими військами на чолі з І. Виговським і царською армією.</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визначних місць є с. Шевченкове, де у 1859 році  у родині Лазаревських перебував Т.Г.Шевченко. У навчальному закладі діє музей Т.Шевченка, збереглася могила відомого історика О.Лазаревського, садиба родини Лазаревських.</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Популярністю серед населення користується фестивальний туризм. Із метою відродження козацьких традицій краю в с. Шаповалівка проводиться  Всеукраїнський фестиваль «Козацький родослав», візитівкою є свято «Віншуємо суницю – першу ягоду царицю»,  що традиційно проходить влітку у с. Малий Самбір.</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основних галузевих напрямків розвитку – сільський (зелений) туризм, який  передбачає активну форму відпочинку та тимчасову зміну міського оточення, контакт із живою природою, проживання, харчування та обслуговування туристів, яке забезпечує сільська родина Послуги у сфері сільського туризму на території громади надає туристична  садиба «Північний ліс»  (с. Жолдаки).</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50505"/>
          <w:sz w:val="28"/>
          <w:szCs w:val="28"/>
          <w:highlight w:val="white"/>
        </w:rPr>
        <w:t>Села Вирівка (Попівська сільська територіальна громада) та Воргол (Кролевецька міська територіальна громада) увійшли до Мережі інформаційно-рекреаційних центрів «Шлях». Вони розташовані по різні боки р. Сейм, що дозволяє мандрівникам познайомитися з різноманітними природними комплексами та пам'ятками історії й архітектури Сеймського регіонального ландшафтного парку.</w:t>
      </w:r>
    </w:p>
    <w:p w:rsidR="003D515E" w:rsidRDefault="003D515E">
      <w:pPr>
        <w:spacing w:after="0" w:line="240" w:lineRule="auto"/>
        <w:ind w:firstLine="708"/>
        <w:jc w:val="both"/>
        <w:rPr>
          <w:rFonts w:ascii="Times New Roman" w:eastAsia="Times New Roman" w:hAnsi="Times New Roman" w:cs="Times New Roman"/>
          <w:sz w:val="20"/>
          <w:szCs w:val="20"/>
        </w:rPr>
      </w:pPr>
    </w:p>
    <w:p w:rsidR="003D515E" w:rsidRDefault="00CD6EE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20765" cy="3443457"/>
            <wp:effectExtent l="0" t="0" r="0" b="0"/>
            <wp:docPr id="30" name="image1.jpg" descr="C:\Users\Таня\0000Мої документи\ДЛЯ ЕЛКТРОННОЇ ПОШТИ\337538315_3388402991418700_8982170955646216691_n.jpg"/>
            <wp:cNvGraphicFramePr/>
            <a:graphic xmlns:a="http://schemas.openxmlformats.org/drawingml/2006/main">
              <a:graphicData uri="http://schemas.openxmlformats.org/drawingml/2006/picture">
                <pic:pic xmlns:pic="http://schemas.openxmlformats.org/drawingml/2006/picture">
                  <pic:nvPicPr>
                    <pic:cNvPr id="0" name="image1.jpg" descr="C:\Users\Таня\0000Мої документи\ДЛЯ ЕЛКТРОННОЇ ПОШТИ\337538315_3388402991418700_8982170955646216691_n.jpg"/>
                    <pic:cNvPicPr preferRelativeResize="0"/>
                  </pic:nvPicPr>
                  <pic:blipFill>
                    <a:blip r:embed="rId39" cstate="print"/>
                    <a:srcRect/>
                    <a:stretch>
                      <a:fillRect/>
                    </a:stretch>
                  </pic:blipFill>
                  <pic:spPr>
                    <a:xfrm>
                      <a:off x="0" y="0"/>
                      <a:ext cx="6120765" cy="3443457"/>
                    </a:xfrm>
                    <a:prstGeom prst="rect">
                      <a:avLst/>
                    </a:prstGeom>
                    <a:ln/>
                  </pic:spPr>
                </pic:pic>
              </a:graphicData>
            </a:graphic>
          </wp:inline>
        </w:drawing>
      </w:r>
    </w:p>
    <w:p w:rsidR="003D515E" w:rsidRDefault="003D515E">
      <w:pPr>
        <w:spacing w:after="0" w:line="240" w:lineRule="auto"/>
        <w:jc w:val="both"/>
        <w:rPr>
          <w:rFonts w:ascii="Times New Roman" w:eastAsia="Times New Roman" w:hAnsi="Times New Roman" w:cs="Times New Roman"/>
          <w:sz w:val="20"/>
          <w:szCs w:val="20"/>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різноманіттю туристично-рекреаційних ресурсів набуває популярності активний  відпочинок, зокрема, велотуризм та сплави по річці.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Збільшенню кількості туристів сприяє розвиток музейної мережі – на території Попівської сільської ради функціонує 5 музеїв на громадських засадах.</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зв’язку з цим, очевидним стає, що саме напрямки, зорієнтовані на історико-культурні та природно-ресурсні переваги, є перспективами розвитку галузі туризму.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Важливу роль для туристичної галузі має розвиток музейної мережі – на території громади функціонує 5 музеїв на громадських засадах. Ураховуючи обмеження воєнного стану, кількість відвідувачів музеїв різко скоротилася: 2021 рік – 6134 осіб, 2022 рік – 320 осіб, 2023 рік– 580 осіб, 2024 рік - 183 особи.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з фотоматеріалами про історико-культурні та туристичні об’єкти громади представлена в мережі Інтернет.</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Спортивний туризм включає проведення змагань від місцевого до міжнародного кваліфікаційних рівнів із можливістю одночасно використання трьох сучасних спортивних комплексів на відкритому просторі:</w:t>
      </w:r>
    </w:p>
    <w:p w:rsidR="003D515E" w:rsidRDefault="00CD6EE4">
      <w:pPr>
        <w:numPr>
          <w:ilvl w:val="0"/>
          <w:numId w:val="5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багатофункціональний спортивний майданчик із синтетичним покриттям для міні-футболу, волейболу, баскетболу, воркауту (с. Попівка);</w:t>
      </w:r>
    </w:p>
    <w:p w:rsidR="003D515E" w:rsidRDefault="00CD6EE4">
      <w:pPr>
        <w:numPr>
          <w:ilvl w:val="0"/>
          <w:numId w:val="5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міні-футбольне поле із штучним покриттям, футбольне поле, волейбольна площадка (с. Малий Самбір);</w:t>
      </w:r>
    </w:p>
    <w:p w:rsidR="003D515E" w:rsidRDefault="00CD6EE4">
      <w:pPr>
        <w:numPr>
          <w:ilvl w:val="0"/>
          <w:numId w:val="5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міні-футбольне поле із штучним покриттям, спортивний майданчик із бетонним покриттям для хокею на роликах, локація для воркауту (с. Заводське).</w:t>
      </w:r>
    </w:p>
    <w:p w:rsidR="003D515E" w:rsidRDefault="003D515E">
      <w:pPr>
        <w:spacing w:after="0" w:line="240" w:lineRule="auto"/>
        <w:ind w:firstLine="708"/>
        <w:jc w:val="both"/>
        <w:rPr>
          <w:rFonts w:ascii="Times New Roman" w:eastAsia="Times New Roman" w:hAnsi="Times New Roman" w:cs="Times New Roman"/>
          <w:sz w:val="28"/>
          <w:szCs w:val="28"/>
        </w:rPr>
      </w:pP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sidRPr="005D62D4">
        <w:rPr>
          <w:rFonts w:ascii="Times New Roman" w:eastAsia="Times New Roman" w:hAnsi="Times New Roman" w:cs="Times New Roman"/>
          <w:b/>
          <w:color w:val="000000"/>
          <w:sz w:val="28"/>
          <w:szCs w:val="28"/>
        </w:rPr>
        <w:t xml:space="preserve">6.4. </w:t>
      </w:r>
      <w:r w:rsidRPr="005D62D4">
        <w:rPr>
          <w:rFonts w:ascii="Times New Roman" w:eastAsia="Times New Roman" w:hAnsi="Times New Roman" w:cs="Times New Roman"/>
          <w:b/>
          <w:sz w:val="28"/>
          <w:szCs w:val="28"/>
        </w:rPr>
        <w:t>Соцiальний</w:t>
      </w:r>
      <w:r w:rsidRPr="005D62D4">
        <w:rPr>
          <w:rFonts w:ascii="Times New Roman" w:eastAsia="Times New Roman" w:hAnsi="Times New Roman" w:cs="Times New Roman"/>
          <w:b/>
          <w:color w:val="000000"/>
          <w:sz w:val="28"/>
          <w:szCs w:val="28"/>
        </w:rPr>
        <w:t xml:space="preserve"> захист та соціальне забезпечення</w:t>
      </w:r>
    </w:p>
    <w:p w:rsidR="003D515E" w:rsidRDefault="00CD6EE4">
      <w:pPr>
        <w:spacing w:after="240" w:line="240" w:lineRule="auto"/>
        <w:ind w:left="-283" w:firstLine="9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складових системи соціального захисту населення в Попівській  територіальній громаді є комунальний заклад «Центр надання соціальних послуг» Попівської сільської ради Конотопського району Сумської області, який був створений рішенням першої сесії восьмого скликання Попівської сільської ради Конотопського району Сумської області від 08.12.2020 року і є комплексним закладом соціального захисту населення, структурні підрозділи якого провадять соціальну роботу та надають соціальні послуги особам/сім’ям, які належать до вразливих груп населення та/або перебувають у складних життєвих обставинах.                                                                                                                 Комунальний заклад «Центр надання соціальних послуг» Попівської сільської ради Конотопського району Сумської області виконує такі основні завдання як: виявляє осіб/сімей і веде їхній облік, проводить оцінювання потреб осіб/сімей у соціальних послугах, надає соціальні послуги відповідно до державних стандартів соціальних послуг, надає допомогу особам/сім’ям у розв’язанні їхніх соціально-побутових проблем, забезпечує соціальне супроводження прийомних сімей і дитячих будинків сімейного типу, забезпечує соціальний патронаж осіб, які відбули покарання у виді обмеження або позбавлення волі на певний строк, а також звільнених від подальшого відбування таких покарань на підставах, </w:t>
      </w:r>
      <w:r>
        <w:rPr>
          <w:rFonts w:ascii="Times New Roman" w:eastAsia="Times New Roman" w:hAnsi="Times New Roman" w:cs="Times New Roman"/>
          <w:sz w:val="28"/>
          <w:szCs w:val="28"/>
        </w:rPr>
        <w:lastRenderedPageBreak/>
        <w:t>передбачених законом, бере участь у роботі спостережних комісій, складає план реабілітації особи, яка постраждала від торгівлі людьми, проводить моніторинг та оцінювання якості наданих ним соціальних послуг, створює умови для навчання та підвищення кваліфікації працівників, які надають соціальні послуги, взаємодіє з іншими суб’єктами системи надання соціальних послуг, а також з органами, установами, закладами, фізичними особами - підприємцями, які в межах компетенції  надають допомогу особам/сім’ям та/або здійснюють їх захист, інформує населення територіальної громади та осіб/сім’ї індивідуально про перелік, обсяг і зміст соціальних послуг, які надаються, умови та порядок їх отримання тощо. У відділенні денного перебування комунального закладу «Центр надання соціальних послуг» Попівської сільської ради Конотопського району Сумської області введено інноваційну соціально-педагогічну послугу «Університет третього віку». Запроваджено мультидисциплінарний підхід у наданні соціальних послуг, створення мобільних бригад, що надає змогу не лише наблизити послуги за місцем проживання отримувача, а й забезпечити комплексний підхід у їх наданні.</w:t>
      </w:r>
    </w:p>
    <w:tbl>
      <w:tblPr>
        <w:tblStyle w:val="affffb"/>
        <w:tblW w:w="92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0"/>
        <w:gridCol w:w="1380"/>
        <w:gridCol w:w="1440"/>
        <w:gridCol w:w="1260"/>
        <w:gridCol w:w="1260"/>
      </w:tblGrid>
      <w:tr w:rsidR="003D515E">
        <w:tc>
          <w:tcPr>
            <w:tcW w:w="393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Показник</w:t>
            </w:r>
          </w:p>
        </w:tc>
        <w:tc>
          <w:tcPr>
            <w:tcW w:w="138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2021р.</w:t>
            </w:r>
          </w:p>
        </w:tc>
        <w:tc>
          <w:tcPr>
            <w:tcW w:w="144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2022р.</w:t>
            </w:r>
          </w:p>
        </w:tc>
        <w:tc>
          <w:tcPr>
            <w:tcW w:w="126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2023р.</w:t>
            </w:r>
          </w:p>
        </w:tc>
        <w:tc>
          <w:tcPr>
            <w:tcW w:w="126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2024р.</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відділень</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D515E">
        <w:tc>
          <w:tcPr>
            <w:tcW w:w="3930"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Кількість осіб, що потребують обслуговування</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2839</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2689</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2339</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осіб, що обслуговуються</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2839</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2689</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2339</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r>
      <w:tr w:rsidR="003D515E">
        <w:tc>
          <w:tcPr>
            <w:tcW w:w="3930" w:type="dxa"/>
          </w:tcPr>
          <w:p w:rsidR="003D515E" w:rsidRDefault="00CD6EE4">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тому числі:</w:t>
            </w:r>
          </w:p>
        </w:tc>
        <w:tc>
          <w:tcPr>
            <w:tcW w:w="1380" w:type="dxa"/>
          </w:tcPr>
          <w:p w:rsidR="003D515E" w:rsidRDefault="003D515E">
            <w:pPr>
              <w:jc w:val="center"/>
              <w:rPr>
                <w:rFonts w:ascii="Times New Roman" w:eastAsia="Times New Roman" w:hAnsi="Times New Roman" w:cs="Times New Roman"/>
                <w:sz w:val="24"/>
                <w:szCs w:val="24"/>
              </w:rPr>
            </w:pPr>
          </w:p>
        </w:tc>
        <w:tc>
          <w:tcPr>
            <w:tcW w:w="1440" w:type="dxa"/>
          </w:tcPr>
          <w:p w:rsidR="003D515E" w:rsidRDefault="003D515E">
            <w:pPr>
              <w:jc w:val="center"/>
              <w:rPr>
                <w:rFonts w:ascii="Times New Roman" w:eastAsia="Times New Roman" w:hAnsi="Times New Roman" w:cs="Times New Roman"/>
                <w:sz w:val="24"/>
                <w:szCs w:val="24"/>
              </w:rPr>
            </w:pPr>
          </w:p>
        </w:tc>
        <w:tc>
          <w:tcPr>
            <w:tcW w:w="1260" w:type="dxa"/>
          </w:tcPr>
          <w:p w:rsidR="003D515E" w:rsidRDefault="003D515E">
            <w:pPr>
              <w:jc w:val="center"/>
              <w:rPr>
                <w:rFonts w:ascii="Times New Roman" w:eastAsia="Times New Roman" w:hAnsi="Times New Roman" w:cs="Times New Roman"/>
                <w:sz w:val="24"/>
                <w:szCs w:val="24"/>
              </w:rPr>
            </w:pPr>
          </w:p>
        </w:tc>
        <w:tc>
          <w:tcPr>
            <w:tcW w:w="1260" w:type="dxa"/>
          </w:tcPr>
          <w:p w:rsidR="003D515E" w:rsidRDefault="003D515E">
            <w:pPr>
              <w:jc w:val="center"/>
              <w:rPr>
                <w:rFonts w:ascii="Times New Roman" w:eastAsia="Times New Roman" w:hAnsi="Times New Roman" w:cs="Times New Roman"/>
                <w:sz w:val="24"/>
                <w:szCs w:val="24"/>
              </w:rPr>
            </w:pP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-відділення соціальної допомоги вдома</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жінок</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чоловіків</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-відділення денного перебування</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943</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жінок</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769</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695</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чоловіків</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3D515E">
        <w:tc>
          <w:tcPr>
            <w:tcW w:w="3930"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-відділення натуральної та грошової допомоги</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1080</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1063</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жінок</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чоловіків</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-відділення соціальної роботи</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дорослих</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дітей</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 охоплення осіб</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відвідувань</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1872</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2144</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2157</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2175</w:t>
            </w:r>
          </w:p>
        </w:tc>
      </w:tr>
      <w:tr w:rsidR="003D515E">
        <w:tc>
          <w:tcPr>
            <w:tcW w:w="39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наданих заходів</w:t>
            </w:r>
          </w:p>
        </w:tc>
        <w:tc>
          <w:tcPr>
            <w:tcW w:w="138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81731</w:t>
            </w:r>
          </w:p>
        </w:tc>
        <w:tc>
          <w:tcPr>
            <w:tcW w:w="144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82276</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71589</w:t>
            </w:r>
          </w:p>
        </w:tc>
        <w:tc>
          <w:tcPr>
            <w:tcW w:w="126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74119</w:t>
            </w:r>
          </w:p>
        </w:tc>
      </w:tr>
    </w:tbl>
    <w:p w:rsidR="003D515E" w:rsidRDefault="003D515E">
      <w:pPr>
        <w:spacing w:after="0" w:line="240" w:lineRule="auto"/>
        <w:jc w:val="both"/>
        <w:rPr>
          <w:rFonts w:ascii="Times New Roman" w:eastAsia="Times New Roman" w:hAnsi="Times New Roman" w:cs="Times New Roman"/>
          <w:sz w:val="24"/>
          <w:szCs w:val="24"/>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 Служба у справах дітей Попівської сільської ради Конотопського району Сумської області, створений рішенням першої сесії восьмого скликання Попівської сільської ради Конотопського району Сумської області від 08.12.2020. На первинному обліку відділу - Служби у справах дітей Попівської сільської ради станом на 01.12.2024 перебуває 27</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дітей, які мають статус дитини-сироти, дитини, позбавленої батьківського піклування. На території громади проживає 7 статусних дітей, які прибули з інших територій України та влаштовані в сімейні форми виховання. Показник влаштування дітей – сиріт та дітей, позбавлених батьківського піклування в сімейні форми виховання складає 100 %.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на території громади функціонує два дитячих будинки сімейного типу, в яких виховується 14 статусних дітей-вихованців, дві прийомних сім’ї, в яких виховуються 2 статусних прийомних дітей. Відділ - Служба у справах дітей Попівської сільської ради сприяє в постановці на квартирний облік дітей – сиріт та дітей, позбавлених батьківського піклування. </w:t>
      </w:r>
    </w:p>
    <w:p w:rsidR="003D515E" w:rsidRDefault="00CD6EE4">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Вразливі групи населення в Попівській громаді, 2024 р.</w:t>
      </w:r>
    </w:p>
    <w:tbl>
      <w:tblPr>
        <w:tblStyle w:val="affffc"/>
        <w:tblW w:w="9750" w:type="dxa"/>
        <w:tblInd w:w="-120" w:type="dxa"/>
        <w:tblBorders>
          <w:top w:val="nil"/>
          <w:left w:val="nil"/>
          <w:bottom w:val="nil"/>
          <w:right w:val="nil"/>
          <w:insideH w:val="nil"/>
          <w:insideV w:val="nil"/>
        </w:tblBorders>
        <w:tblLayout w:type="fixed"/>
        <w:tblLook w:val="0600"/>
      </w:tblPr>
      <w:tblGrid>
        <w:gridCol w:w="7650"/>
        <w:gridCol w:w="2100"/>
      </w:tblGrid>
      <w:tr w:rsidR="003D515E">
        <w:trPr>
          <w:trHeight w:val="705"/>
        </w:trPr>
        <w:tc>
          <w:tcPr>
            <w:tcW w:w="765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spacing w:before="240" w:after="240" w:line="273"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w:t>
            </w:r>
          </w:p>
        </w:tc>
        <w:tc>
          <w:tcPr>
            <w:tcW w:w="210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spacing w:before="120" w:after="120" w:line="273" w:lineRule="auto"/>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Чисельність, осіб</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Pr="002A63A7" w:rsidRDefault="00CD6EE4">
            <w:pPr>
              <w:spacing w:before="200"/>
              <w:ind w:left="100"/>
              <w:jc w:val="both"/>
              <w:rPr>
                <w:rFonts w:ascii="Times New Roman" w:eastAsia="Times New Roman" w:hAnsi="Times New Roman" w:cs="Times New Roman"/>
                <w:sz w:val="20"/>
                <w:szCs w:val="20"/>
              </w:rPr>
            </w:pPr>
            <w:r w:rsidRPr="002A63A7">
              <w:rPr>
                <w:rFonts w:ascii="Times New Roman" w:eastAsia="Times New Roman" w:hAnsi="Times New Roman" w:cs="Times New Roman"/>
                <w:sz w:val="20"/>
                <w:szCs w:val="20"/>
              </w:rPr>
              <w:t>Кількість осіб із числа дітей-сиріт та дітей, позбавлених батьківського піклування</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w:t>
            </w:r>
          </w:p>
        </w:tc>
      </w:tr>
      <w:tr w:rsidR="003D515E">
        <w:trPr>
          <w:trHeight w:val="69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Pr="006E05F8" w:rsidRDefault="00CD6EE4">
            <w:pPr>
              <w:spacing w:before="200"/>
              <w:ind w:left="100"/>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Кількість сімей, члени яких перебувають / перебували у конфлікті з</w:t>
            </w:r>
          </w:p>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законом:</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Pr="006E05F8" w:rsidRDefault="00CD6EE4">
            <w:pPr>
              <w:spacing w:before="200"/>
              <w:ind w:left="100"/>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Кількість сімей,   яким   призначена   державна   допомога   особі,   яка доглядає за хворою дитиною,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w:t>
            </w:r>
          </w:p>
        </w:tc>
      </w:tr>
      <w:tr w:rsidR="003D515E">
        <w:trPr>
          <w:trHeight w:val="465"/>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Pr="002A63A7" w:rsidRDefault="00CD6EE4">
            <w:pPr>
              <w:spacing w:before="200"/>
              <w:ind w:left="100"/>
              <w:jc w:val="both"/>
              <w:rPr>
                <w:rFonts w:ascii="Times New Roman" w:eastAsia="Times New Roman" w:hAnsi="Times New Roman" w:cs="Times New Roman"/>
                <w:sz w:val="20"/>
                <w:szCs w:val="20"/>
              </w:rPr>
            </w:pPr>
            <w:r w:rsidRPr="002A63A7">
              <w:rPr>
                <w:rFonts w:ascii="Times New Roman" w:eastAsia="Times New Roman" w:hAnsi="Times New Roman" w:cs="Times New Roman"/>
                <w:sz w:val="20"/>
                <w:szCs w:val="20"/>
              </w:rPr>
              <w:t>Особи, які мають інвалідність, всього</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695</w:t>
            </w:r>
          </w:p>
        </w:tc>
      </w:tr>
      <w:tr w:rsidR="003D515E" w:rsidTr="0061331C">
        <w:trPr>
          <w:trHeight w:val="465"/>
        </w:trPr>
        <w:tc>
          <w:tcPr>
            <w:tcW w:w="765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rsidR="003D515E" w:rsidRPr="002A63A7" w:rsidRDefault="00CD6EE4">
            <w:pPr>
              <w:spacing w:before="200"/>
              <w:ind w:left="560"/>
              <w:jc w:val="both"/>
              <w:rPr>
                <w:rFonts w:ascii="Times New Roman" w:eastAsia="Times New Roman" w:hAnsi="Times New Roman" w:cs="Times New Roman"/>
                <w:i/>
                <w:sz w:val="20"/>
                <w:szCs w:val="20"/>
              </w:rPr>
            </w:pPr>
            <w:r w:rsidRPr="002A63A7">
              <w:rPr>
                <w:rFonts w:ascii="Times New Roman" w:eastAsia="Times New Roman" w:hAnsi="Times New Roman" w:cs="Times New Roman"/>
                <w:i/>
                <w:sz w:val="20"/>
                <w:szCs w:val="20"/>
              </w:rPr>
              <w:t>У т.ч. кількість дітей, які мають інвалідність</w:t>
            </w:r>
          </w:p>
        </w:tc>
        <w:tc>
          <w:tcPr>
            <w:tcW w:w="2100" w:type="dxa"/>
            <w:tcBorders>
              <w:top w:val="nil"/>
              <w:left w:val="nil"/>
              <w:bottom w:val="single" w:sz="4" w:space="0" w:color="auto"/>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w:t>
            </w:r>
          </w:p>
        </w:tc>
      </w:tr>
      <w:tr w:rsidR="003D515E" w:rsidTr="0061331C">
        <w:trPr>
          <w:trHeight w:val="690"/>
        </w:trPr>
        <w:tc>
          <w:tcPr>
            <w:tcW w:w="7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3D515E" w:rsidRPr="006E05F8" w:rsidRDefault="00CD6EE4">
            <w:pPr>
              <w:spacing w:before="200"/>
              <w:ind w:left="100"/>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Діти-сироти та діти, позбавлені батьківського піклування, влаштовані в</w:t>
            </w:r>
          </w:p>
          <w:p w:rsidR="003D515E" w:rsidRPr="006E05F8" w:rsidRDefault="00CD6EE4">
            <w:pPr>
              <w:spacing w:before="200"/>
              <w:ind w:left="100"/>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lastRenderedPageBreak/>
              <w:t>ПС, ДБСТ та сім'ї опікунів / піклувальників</w:t>
            </w:r>
          </w:p>
        </w:tc>
        <w:tc>
          <w:tcPr>
            <w:tcW w:w="210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27</w:t>
            </w:r>
          </w:p>
        </w:tc>
      </w:tr>
      <w:tr w:rsidR="003D515E" w:rsidTr="0061331C">
        <w:trPr>
          <w:trHeight w:val="465"/>
        </w:trPr>
        <w:tc>
          <w:tcPr>
            <w:tcW w:w="7650"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rsidR="003D515E" w:rsidRPr="006E05F8" w:rsidRDefault="00CD6EE4">
            <w:pPr>
              <w:spacing w:before="200"/>
              <w:ind w:left="100"/>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lastRenderedPageBreak/>
              <w:t>Сім’ї, яким призначена державна допомога при народженні дитини, одиниць</w:t>
            </w:r>
          </w:p>
        </w:tc>
        <w:tc>
          <w:tcPr>
            <w:tcW w:w="2100"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33</w:t>
            </w:r>
          </w:p>
        </w:tc>
      </w:tr>
      <w:tr w:rsidR="003D515E">
        <w:trPr>
          <w:trHeight w:val="69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Pr="006E05F8" w:rsidRDefault="00CD6EE4">
            <w:pPr>
              <w:spacing w:before="200"/>
              <w:ind w:left="100"/>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Сім’ї, яким призначена державна допомога особі, яка доглядає за</w:t>
            </w:r>
          </w:p>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хворою дитиною,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w:t>
            </w:r>
          </w:p>
        </w:tc>
      </w:tr>
      <w:tr w:rsidR="003D515E">
        <w:trPr>
          <w:trHeight w:val="24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Сім’ї усиновлювачів,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Сім’ї опікунів / піклувальників,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r>
      <w:tr w:rsidR="003D515E">
        <w:trPr>
          <w:trHeight w:val="24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Прийомні сім’ї,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3D515E">
        <w:trPr>
          <w:trHeight w:val="24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Pr="006E05F8" w:rsidRDefault="00CD6EE4">
            <w:pPr>
              <w:spacing w:before="200"/>
              <w:ind w:left="100"/>
              <w:jc w:val="both"/>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Дитячі будинки сімейного типу, одиниць</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Одинокі матері (батьки)</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176</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Default="00CD6EE4">
            <w:pPr>
              <w:spacing w:before="200"/>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Сім’ї учасників АТО</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227</w:t>
            </w:r>
          </w:p>
        </w:tc>
      </w:tr>
      <w:tr w:rsidR="003D515E">
        <w:trPr>
          <w:trHeight w:val="480"/>
        </w:trPr>
        <w:tc>
          <w:tcPr>
            <w:tcW w:w="7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D515E" w:rsidRPr="002A63A7" w:rsidRDefault="007422D5">
            <w:pPr>
              <w:spacing w:before="200"/>
              <w:ind w:left="100"/>
              <w:jc w:val="both"/>
              <w:rPr>
                <w:rFonts w:ascii="Times New Roman" w:eastAsia="Times New Roman" w:hAnsi="Times New Roman" w:cs="Times New Roman"/>
                <w:sz w:val="20"/>
                <w:szCs w:val="20"/>
              </w:rPr>
            </w:pPr>
            <w:sdt>
              <w:sdtPr>
                <w:tag w:val="goog_rdk_3"/>
                <w:id w:val="11202186"/>
              </w:sdtPr>
              <w:sdtContent>
                <w:r w:rsidR="00CD6EE4" w:rsidRPr="002A63A7">
                  <w:rPr>
                    <w:rFonts w:ascii="Tahoma" w:eastAsia="Tahoma" w:hAnsi="Tahoma" w:cs="Tahoma"/>
                    <w:sz w:val="20"/>
                    <w:szCs w:val="20"/>
                  </w:rPr>
                  <w:t>Сім’ї, в яких є ризик вилучення дитини із сім’ї</w:t>
                </w:r>
                <w:r w:rsidR="00CD6EE4">
                  <w:rPr>
                    <w:rFonts w:ascii="Tahoma" w:eastAsia="Tahoma" w:hAnsi="Tahoma" w:cs="Tahoma"/>
                    <w:sz w:val="20"/>
                    <w:szCs w:val="20"/>
                  </w:rPr>
                  <w:t>՚</w:t>
                </w:r>
              </w:sdtContent>
            </w:sdt>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rsidR="003D515E" w:rsidRDefault="00CD6EE4">
            <w:pPr>
              <w:spacing w:before="200"/>
              <w:ind w:left="180" w:right="1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r>
    </w:tbl>
    <w:p w:rsidR="003D515E" w:rsidRDefault="00CD6EE4">
      <w:pPr>
        <w:shd w:val="clear" w:color="auto" w:fill="FFFFFF"/>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Для забезпечення тимчасового функціонування дитячого будинку сімейного типу в комунальну власність Попівської сільської ради  за рахунок бюджетної субвенції придбано житловий будинок із господарськими будівлями та спорудами.              </w:t>
      </w:r>
    </w:p>
    <w:p w:rsidR="003D515E" w:rsidRPr="00063A69" w:rsidRDefault="00CD6EE4">
      <w:pPr>
        <w:pBdr>
          <w:top w:val="nil"/>
          <w:left w:val="nil"/>
          <w:bottom w:val="nil"/>
          <w:right w:val="nil"/>
          <w:between w:val="nil"/>
        </w:pBdr>
        <w:spacing w:after="0"/>
        <w:ind w:firstLine="708"/>
        <w:jc w:val="both"/>
        <w:rPr>
          <w:rFonts w:ascii="Times New Roman" w:eastAsia="Times New Roman" w:hAnsi="Times New Roman" w:cs="Times New Roman"/>
          <w:color w:val="FF0000"/>
          <w:sz w:val="28"/>
          <w:szCs w:val="28"/>
        </w:rPr>
      </w:pPr>
      <w:bookmarkStart w:id="17" w:name="_heading=h.lnxbz9" w:colFirst="0" w:colLast="0"/>
      <w:bookmarkEnd w:id="17"/>
      <w:r w:rsidRPr="00063A69">
        <w:rPr>
          <w:rFonts w:ascii="Times New Roman" w:eastAsia="Times New Roman" w:hAnsi="Times New Roman" w:cs="Times New Roman"/>
          <w:b/>
          <w:color w:val="000000"/>
          <w:sz w:val="28"/>
          <w:szCs w:val="28"/>
        </w:rPr>
        <w:t>7. Інфраструктура торгівлі та послуг</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Соціально-економічний розвиток сільської місцевості неможливо уявити без активної участі споживчого ринку. </w:t>
      </w:r>
      <w:r>
        <w:rPr>
          <w:rFonts w:ascii="Times New Roman" w:eastAsia="Times New Roman" w:hAnsi="Times New Roman" w:cs="Times New Roman"/>
          <w:sz w:val="28"/>
          <w:szCs w:val="28"/>
          <w:highlight w:val="white"/>
        </w:rPr>
        <w:t xml:space="preserve">Торговельна діяльність провадиться суб’єктами господарювання у сфері роздрібної торгівлі з продажу продовольчих, непродовольчих та змішаних товарів шляхом індивідуального обслуговування, а також надання послуг ресторанного господарства. </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Торгівельне обслуговування населення, надання послуг ресторанного господарства на території громади здійснює 53 заклади, із них: 41 магазин,   1 об’єкт ресторанного господарства та 11 кіосків.</w:t>
      </w:r>
    </w:p>
    <w:p w:rsidR="003D515E" w:rsidRDefault="00CD6EE4">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населених пунктах громади, де відсутні стаціонарні магазини,  щонайменше двічі на тиждень фізичними особами - підприємцями здійснюється виїзна торгівля хлібом, хлібобулочними виробами та іншими продовольчими товарами широкого вжитку.</w:t>
      </w:r>
    </w:p>
    <w:p w:rsidR="003D515E" w:rsidRDefault="00CD6EE4">
      <w:pPr>
        <w:spacing w:after="0" w:line="240" w:lineRule="auto"/>
        <w:ind w:firstLine="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8"/>
          <w:szCs w:val="28"/>
          <w:highlight w:val="white"/>
        </w:rPr>
        <w:t xml:space="preserve">Станом на 01.04.2025 середні роздрібні ціни на основні продукти харчування за 1 кг становлять (за оперативними даними): хліб із суміші борошна коштує  25,00 гривні, борошно – 21,00 гривня, цукор – 32,00 гривень, </w:t>
      </w:r>
      <w:r>
        <w:rPr>
          <w:rFonts w:ascii="Times New Roman" w:eastAsia="Times New Roman" w:hAnsi="Times New Roman" w:cs="Times New Roman"/>
          <w:sz w:val="28"/>
          <w:szCs w:val="28"/>
          <w:highlight w:val="white"/>
        </w:rPr>
        <w:lastRenderedPageBreak/>
        <w:t>олія соняшникова –  75,00 гривень, масло вершкове – 360,00 гривні, ковбаса  – 250,00 гривні, яйця курячі –46,00 гривень за 10 штук, молоко – 35,00 гривнь за літр.</w:t>
      </w:r>
    </w:p>
    <w:p w:rsidR="00E812BF" w:rsidRDefault="00E812BF">
      <w:pPr>
        <w:spacing w:after="0"/>
        <w:ind w:firstLine="708"/>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b/>
          <w:sz w:val="28"/>
          <w:szCs w:val="28"/>
        </w:rPr>
      </w:pPr>
      <w:r w:rsidRPr="00063A69">
        <w:rPr>
          <w:rFonts w:ascii="Times New Roman" w:eastAsia="Times New Roman" w:hAnsi="Times New Roman" w:cs="Times New Roman"/>
          <w:b/>
          <w:sz w:val="28"/>
          <w:szCs w:val="28"/>
        </w:rPr>
        <w:t>8. Адміністративні послуги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Попівській сільській раді діє відділ - Центр надання адміністративних послуг, який створений для зручності отримання адміністративних послуг жителями громадами. Через відділ-ЦНАП Попівської сільської ради надається 223 адміністративні послуги. Центр надання адміністративних послуг Попівської сільської ради постійно вдосконалює свою роботу, розширює спектр послуг, забезпечує комфортне перебування відвідувачів у Центрі та високу якість обслуговування.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Відділ-ЦНАП застосовує новації в сфері надання адміністративних послуг із використання електронних реєстрів та додатку Дія. Жителі громади можуть отримувати якісні та найбільш популярні в населення адміністративні послуги в найкоротший термін в одному приміщенні. При цьому, їм не обов’язково виїжджати за межі свого населеного пункту щоб отримати одну з послуг. Спеціалісти відділу-ЦНАП на віддалених робочих місцях надають послуги з реєстрації/зняття з реєстрації місця проживання/перебування, послуги соціального характеру та надання довідок.</w:t>
      </w:r>
    </w:p>
    <w:p w:rsidR="003D515E" w:rsidRDefault="00CD6EE4">
      <w:pPr>
        <w:shd w:val="clear" w:color="auto" w:fill="FFFFFF"/>
        <w:spacing w:after="0" w:line="240" w:lineRule="auto"/>
        <w:ind w:firstLine="708"/>
        <w:jc w:val="both"/>
        <w:rPr>
          <w:rFonts w:ascii="Times New Roman" w:eastAsia="Times New Roman" w:hAnsi="Times New Roman" w:cs="Times New Roman"/>
          <w:b/>
          <w:color w:val="000000"/>
          <w:sz w:val="28"/>
          <w:szCs w:val="28"/>
        </w:rPr>
        <w:sectPr w:rsidR="003D515E">
          <w:footerReference w:type="even" r:id="rId40"/>
          <w:pgSz w:w="11906" w:h="16838"/>
          <w:pgMar w:top="1134" w:right="566" w:bottom="964" w:left="1701" w:header="709" w:footer="709" w:gutter="0"/>
          <w:cols w:space="720"/>
          <w:titlePg/>
        </w:sectPr>
      </w:pPr>
      <w:r>
        <w:rPr>
          <w:rFonts w:ascii="Times New Roman" w:eastAsia="Times New Roman" w:hAnsi="Times New Roman" w:cs="Times New Roman"/>
          <w:sz w:val="28"/>
          <w:szCs w:val="28"/>
        </w:rPr>
        <w:t>У 2022 році працівниками відділу-ЦНАП надано 6054 адміністративних послуг. У 2023 році - 5098  адміністративних послуг. У 2024 - 7945 адміністративних послуг. Відвідувачі відділу-ЦНАП та віддалених робочих місць мають змогу оцінити якість обслуговування за допомогою додатку Дія. Центр.</w:t>
      </w:r>
    </w:p>
    <w:p w:rsidR="003D515E" w:rsidRPr="00063A69" w:rsidRDefault="00E812BF">
      <w:pPr>
        <w:pStyle w:val="20"/>
        <w:tabs>
          <w:tab w:val="left" w:pos="8266"/>
        </w:tabs>
        <w:spacing w:before="0"/>
        <w:ind w:firstLine="708"/>
        <w:rPr>
          <w:rFonts w:ascii="Times New Roman" w:eastAsia="Times New Roman" w:hAnsi="Times New Roman" w:cs="Times New Roman"/>
          <w:b/>
          <w:color w:val="000000"/>
          <w:sz w:val="28"/>
          <w:szCs w:val="28"/>
        </w:rPr>
      </w:pPr>
      <w:bookmarkStart w:id="18" w:name="_heading=h.2xcytpi" w:colFirst="0" w:colLast="0"/>
      <w:bookmarkEnd w:id="18"/>
      <w:r w:rsidRPr="00063A69">
        <w:rPr>
          <w:rFonts w:ascii="Times New Roman" w:eastAsia="Times New Roman" w:hAnsi="Times New Roman" w:cs="Times New Roman"/>
          <w:b/>
          <w:color w:val="000000"/>
          <w:sz w:val="28"/>
          <w:szCs w:val="28"/>
        </w:rPr>
        <w:lastRenderedPageBreak/>
        <w:t>9</w:t>
      </w:r>
      <w:r w:rsidR="00CD6EE4" w:rsidRPr="00063A69">
        <w:rPr>
          <w:rFonts w:ascii="Times New Roman" w:eastAsia="Times New Roman" w:hAnsi="Times New Roman" w:cs="Times New Roman"/>
          <w:b/>
          <w:color w:val="000000"/>
          <w:sz w:val="28"/>
          <w:szCs w:val="28"/>
        </w:rPr>
        <w:t xml:space="preserve">. Економіка та підприємництво </w:t>
      </w:r>
    </w:p>
    <w:p w:rsidR="003D515E" w:rsidRPr="00063A69" w:rsidRDefault="00E812BF">
      <w:pPr>
        <w:pStyle w:val="20"/>
        <w:tabs>
          <w:tab w:val="left" w:pos="8266"/>
        </w:tabs>
        <w:spacing w:before="0"/>
        <w:ind w:firstLine="708"/>
        <w:rPr>
          <w:rFonts w:ascii="Times New Roman" w:eastAsia="Times New Roman" w:hAnsi="Times New Roman" w:cs="Times New Roman"/>
          <w:b/>
          <w:color w:val="000000"/>
          <w:sz w:val="28"/>
          <w:szCs w:val="28"/>
        </w:rPr>
      </w:pPr>
      <w:r w:rsidRPr="00063A69">
        <w:rPr>
          <w:rFonts w:ascii="Times New Roman" w:eastAsia="Times New Roman" w:hAnsi="Times New Roman" w:cs="Times New Roman"/>
          <w:b/>
          <w:color w:val="000000"/>
          <w:sz w:val="28"/>
          <w:szCs w:val="28"/>
        </w:rPr>
        <w:t>9</w:t>
      </w:r>
      <w:r w:rsidR="00CD6EE4" w:rsidRPr="00063A69">
        <w:rPr>
          <w:rFonts w:ascii="Times New Roman" w:eastAsia="Times New Roman" w:hAnsi="Times New Roman" w:cs="Times New Roman"/>
          <w:b/>
          <w:color w:val="000000"/>
          <w:sz w:val="28"/>
          <w:szCs w:val="28"/>
        </w:rPr>
        <w:t>.1. Суб’єкти господарської діяльності</w:t>
      </w:r>
    </w:p>
    <w:p w:rsidR="003D515E" w:rsidRDefault="00CD6EE4">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Найбільші платники податків у громаді</w:t>
      </w:r>
    </w:p>
    <w:tbl>
      <w:tblPr>
        <w:tblStyle w:val="affffd"/>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
        <w:gridCol w:w="3045"/>
        <w:gridCol w:w="1575"/>
        <w:gridCol w:w="1485"/>
        <w:gridCol w:w="1515"/>
        <w:gridCol w:w="1650"/>
      </w:tblGrid>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045"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w:t>
            </w:r>
          </w:p>
        </w:tc>
        <w:tc>
          <w:tcPr>
            <w:tcW w:w="1575"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Сплачено ПДФО</w:t>
            </w:r>
          </w:p>
        </w:tc>
        <w:tc>
          <w:tcPr>
            <w:tcW w:w="1485"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Єдиний податок</w:t>
            </w:r>
          </w:p>
        </w:tc>
        <w:tc>
          <w:tcPr>
            <w:tcW w:w="1515"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за землю</w:t>
            </w:r>
          </w:p>
        </w:tc>
        <w:tc>
          <w:tcPr>
            <w:tcW w:w="1650" w:type="dxa"/>
          </w:tcPr>
          <w:p w:rsidR="003D515E" w:rsidRDefault="00CD6EE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Податок на нерухомість</w:t>
            </w:r>
          </w:p>
        </w:tc>
      </w:tr>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4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«Вітчизна»</w:t>
            </w:r>
          </w:p>
        </w:tc>
        <w:tc>
          <w:tcPr>
            <w:tcW w:w="157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14339,3</w:t>
            </w:r>
          </w:p>
        </w:tc>
        <w:tc>
          <w:tcPr>
            <w:tcW w:w="148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2705,7</w:t>
            </w:r>
          </w:p>
        </w:tc>
        <w:tc>
          <w:tcPr>
            <w:tcW w:w="15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3193,6</w:t>
            </w:r>
          </w:p>
        </w:tc>
        <w:tc>
          <w:tcPr>
            <w:tcW w:w="16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154,6</w:t>
            </w:r>
          </w:p>
        </w:tc>
      </w:tr>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4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«Ремавтокомплект-сервіс»</w:t>
            </w:r>
          </w:p>
        </w:tc>
        <w:tc>
          <w:tcPr>
            <w:tcW w:w="157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3980,3</w:t>
            </w:r>
          </w:p>
        </w:tc>
        <w:tc>
          <w:tcPr>
            <w:tcW w:w="148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1040,9</w:t>
            </w:r>
          </w:p>
        </w:tc>
        <w:tc>
          <w:tcPr>
            <w:tcW w:w="15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1176,0</w:t>
            </w:r>
          </w:p>
        </w:tc>
        <w:tc>
          <w:tcPr>
            <w:tcW w:w="16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4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«Юрівка»</w:t>
            </w:r>
          </w:p>
        </w:tc>
        <w:tc>
          <w:tcPr>
            <w:tcW w:w="157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3717,3</w:t>
            </w:r>
          </w:p>
        </w:tc>
        <w:tc>
          <w:tcPr>
            <w:tcW w:w="148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937,9</w:t>
            </w:r>
          </w:p>
        </w:tc>
        <w:tc>
          <w:tcPr>
            <w:tcW w:w="15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679,8</w:t>
            </w:r>
          </w:p>
        </w:tc>
        <w:tc>
          <w:tcPr>
            <w:tcW w:w="16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3D515E">
        <w:tc>
          <w:tcPr>
            <w:tcW w:w="4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4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«Біо Лат»</w:t>
            </w:r>
          </w:p>
        </w:tc>
        <w:tc>
          <w:tcPr>
            <w:tcW w:w="157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1690,9</w:t>
            </w:r>
          </w:p>
        </w:tc>
        <w:tc>
          <w:tcPr>
            <w:tcW w:w="148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1010,0</w:t>
            </w:r>
          </w:p>
        </w:tc>
        <w:tc>
          <w:tcPr>
            <w:tcW w:w="15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950,3</w:t>
            </w:r>
          </w:p>
        </w:tc>
        <w:tc>
          <w:tcPr>
            <w:tcW w:w="165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70,9</w:t>
            </w:r>
          </w:p>
        </w:tc>
      </w:tr>
    </w:tbl>
    <w:p w:rsidR="003D515E" w:rsidRDefault="00CD6EE4">
      <w:pPr>
        <w:pStyle w:val="3"/>
        <w:spacing w:before="0"/>
        <w:ind w:left="0" w:firstLine="708"/>
        <w:jc w:val="both"/>
        <w:rPr>
          <w:rFonts w:ascii="Times New Roman" w:hAnsi="Times New Roman"/>
          <w:b w:val="0"/>
          <w:i w:val="0"/>
          <w:sz w:val="28"/>
          <w:szCs w:val="28"/>
        </w:rPr>
      </w:pPr>
      <w:r>
        <w:rPr>
          <w:rFonts w:ascii="Times New Roman" w:hAnsi="Times New Roman"/>
          <w:b w:val="0"/>
          <w:i w:val="0"/>
          <w:color w:val="000000"/>
          <w:sz w:val="24"/>
          <w:szCs w:val="24"/>
        </w:rPr>
        <w:tab/>
      </w:r>
      <w:r>
        <w:rPr>
          <w:rFonts w:ascii="Times New Roman" w:hAnsi="Times New Roman"/>
          <w:b w:val="0"/>
          <w:i w:val="0"/>
          <w:color w:val="000000"/>
          <w:sz w:val="28"/>
          <w:szCs w:val="28"/>
        </w:rPr>
        <w:t>На території сільської ради розташовано одне промислове підприємство – ДП «Попівський експериментальний завод», яке належить до спиртової галузі та забезпечує виробництво розріджувача багатофункціонального для виробництва засобів проти зледеніння, для дефектоскопії, виробництва лаків, фарб та інших миючих та хімічних засобів. Але на даний час підприємство не займається виробництвом продукції в зв’язку з відсутністю сировини. Обсяг реалізації за  202</w:t>
      </w:r>
      <w:r>
        <w:rPr>
          <w:rFonts w:ascii="Times New Roman" w:hAnsi="Times New Roman"/>
          <w:b w:val="0"/>
          <w:i w:val="0"/>
          <w:sz w:val="28"/>
          <w:szCs w:val="28"/>
        </w:rPr>
        <w:t>4</w:t>
      </w:r>
      <w:r>
        <w:rPr>
          <w:rFonts w:ascii="Times New Roman" w:hAnsi="Times New Roman"/>
          <w:b w:val="0"/>
          <w:i w:val="0"/>
          <w:color w:val="000000"/>
          <w:sz w:val="28"/>
          <w:szCs w:val="28"/>
        </w:rPr>
        <w:t xml:space="preserve"> рік склав 180,8 тис. гривень. </w:t>
      </w:r>
      <w:r>
        <w:rPr>
          <w:rFonts w:ascii="Times New Roman" w:hAnsi="Times New Roman"/>
          <w:b w:val="0"/>
          <w:i w:val="0"/>
          <w:sz w:val="28"/>
          <w:szCs w:val="28"/>
        </w:rPr>
        <w:t>Підприємство знаходилось в стані приватизації та відбулись торги з його продажу. Згідно з договором купівлі - продажу об’єкт малої приватизації - єдиний майновий комплекс державного підприємства «Попівський експериментальний завод» придбаний за                        13800,0 тис. гривень ТОВ «Брайтон-трейд».</w:t>
      </w:r>
    </w:p>
    <w:p w:rsidR="003D515E" w:rsidRDefault="003D515E">
      <w:pPr>
        <w:tabs>
          <w:tab w:val="left" w:pos="709"/>
        </w:tabs>
        <w:rPr>
          <w:rFonts w:ascii="Times New Roman" w:eastAsia="Times New Roman" w:hAnsi="Times New Roman" w:cs="Times New Roman"/>
        </w:rPr>
      </w:pPr>
    </w:p>
    <w:p w:rsidR="003D515E" w:rsidRDefault="00CD6EE4">
      <w:pPr>
        <w:keepNext/>
        <w:keepLines/>
        <w:pBdr>
          <w:top w:val="nil"/>
          <w:left w:val="nil"/>
          <w:bottom w:val="nil"/>
          <w:right w:val="nil"/>
          <w:between w:val="nil"/>
        </w:pBdr>
        <w:spacing w:after="0" w:line="240" w:lineRule="auto"/>
        <w:ind w:left="720" w:firstLine="720"/>
        <w:rPr>
          <w:rFonts w:ascii="Times New Roman" w:eastAsia="Times New Roman" w:hAnsi="Times New Roman" w:cs="Times New Roman"/>
          <w:b/>
          <w:color w:val="000000"/>
          <w:sz w:val="28"/>
          <w:szCs w:val="28"/>
        </w:rPr>
      </w:pPr>
      <w:bookmarkStart w:id="19" w:name="_heading=h.1ci93xb" w:colFirst="0" w:colLast="0"/>
      <w:bookmarkEnd w:id="19"/>
      <w:r>
        <w:rPr>
          <w:rFonts w:ascii="Times New Roman" w:eastAsia="Times New Roman" w:hAnsi="Times New Roman" w:cs="Times New Roman"/>
          <w:b/>
          <w:color w:val="000000"/>
          <w:sz w:val="28"/>
          <w:szCs w:val="28"/>
        </w:rPr>
        <w:t xml:space="preserve">Зареєстровані суб’єкти господарської діяльності </w:t>
      </w:r>
    </w:p>
    <w:p w:rsidR="003D515E" w:rsidRDefault="00CD6EE4">
      <w:pPr>
        <w:keepNext/>
        <w:keepLines/>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bookmarkStart w:id="20" w:name="_heading=h.mu617vx199fr" w:colFirst="0" w:colLast="0"/>
      <w:bookmarkEnd w:id="20"/>
      <w:r>
        <w:rPr>
          <w:rFonts w:ascii="Times New Roman" w:eastAsia="Times New Roman" w:hAnsi="Times New Roman" w:cs="Times New Roman"/>
          <w:b/>
          <w:color w:val="000000"/>
          <w:sz w:val="28"/>
          <w:szCs w:val="28"/>
        </w:rPr>
        <w:t>(сумарно по всіх</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населених пунктах, що увійшли до складу Попівської ТГ)</w:t>
      </w:r>
    </w:p>
    <w:p w:rsidR="003D515E" w:rsidRDefault="00CD6EE4">
      <w:pPr>
        <w:spacing w:after="0"/>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А. Юридичні особи</w:t>
      </w:r>
    </w:p>
    <w:tbl>
      <w:tblPr>
        <w:tblStyle w:val="affffe"/>
        <w:tblW w:w="9510" w:type="dxa"/>
        <w:tblBorders>
          <w:top w:val="nil"/>
          <w:left w:val="nil"/>
          <w:bottom w:val="nil"/>
          <w:right w:val="nil"/>
          <w:insideH w:val="nil"/>
          <w:insideV w:val="nil"/>
        </w:tblBorders>
        <w:tblLayout w:type="fixed"/>
        <w:tblLook w:val="0600"/>
      </w:tblPr>
      <w:tblGrid>
        <w:gridCol w:w="3810"/>
        <w:gridCol w:w="1380"/>
        <w:gridCol w:w="1500"/>
        <w:gridCol w:w="1410"/>
        <w:gridCol w:w="1410"/>
      </w:tblGrid>
      <w:tr w:rsidR="003D515E">
        <w:trPr>
          <w:trHeight w:val="350"/>
        </w:trPr>
        <w:tc>
          <w:tcPr>
            <w:tcW w:w="3810" w:type="dxa"/>
            <w:tcBorders>
              <w:top w:val="single" w:sz="6" w:space="0" w:color="999999"/>
              <w:left w:val="single" w:sz="6" w:space="0" w:color="999999"/>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380" w:type="dxa"/>
            <w:tcBorders>
              <w:top w:val="single" w:sz="6" w:space="0" w:color="999999"/>
              <w:left w:val="nil"/>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 рік</w:t>
            </w:r>
          </w:p>
        </w:tc>
        <w:tc>
          <w:tcPr>
            <w:tcW w:w="1500" w:type="dxa"/>
            <w:tcBorders>
              <w:top w:val="single" w:sz="6" w:space="0" w:color="999999"/>
              <w:left w:val="nil"/>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 рік</w:t>
            </w:r>
          </w:p>
        </w:tc>
        <w:tc>
          <w:tcPr>
            <w:tcW w:w="1410" w:type="dxa"/>
            <w:tcBorders>
              <w:top w:val="single" w:sz="6" w:space="0" w:color="999999"/>
              <w:left w:val="nil"/>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 рік</w:t>
            </w:r>
          </w:p>
        </w:tc>
        <w:tc>
          <w:tcPr>
            <w:tcW w:w="1410" w:type="dxa"/>
            <w:tcBorders>
              <w:top w:val="single" w:sz="6" w:space="0" w:color="999999"/>
              <w:left w:val="nil"/>
              <w:bottom w:val="single" w:sz="6" w:space="0" w:color="999999"/>
              <w:right w:val="single" w:sz="6" w:space="0" w:color="999999"/>
            </w:tcBorders>
            <w:shd w:val="clear" w:color="auto" w:fill="D0CECE"/>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 рік</w:t>
            </w:r>
          </w:p>
        </w:tc>
      </w:tr>
      <w:tr w:rsidR="003D515E">
        <w:trPr>
          <w:trHeight w:val="25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Усі субєкти ЄДРПОУ, од.:</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453</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465</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506</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508</w:t>
            </w:r>
          </w:p>
        </w:tc>
      </w:tr>
      <w:tr w:rsidR="003D515E">
        <w:trPr>
          <w:trHeight w:val="25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Pr="006E05F8" w:rsidRDefault="00CD6EE4">
            <w:pPr>
              <w:rPr>
                <w:rFonts w:ascii="Times New Roman" w:eastAsia="Times New Roman" w:hAnsi="Times New Roman" w:cs="Times New Roman"/>
                <w:b/>
                <w:sz w:val="20"/>
                <w:szCs w:val="20"/>
                <w:lang w:val="ru-RU"/>
              </w:rPr>
            </w:pPr>
            <w:r w:rsidRPr="006E05F8">
              <w:rPr>
                <w:rFonts w:ascii="Times New Roman" w:eastAsia="Times New Roman" w:hAnsi="Times New Roman" w:cs="Times New Roman"/>
                <w:b/>
                <w:sz w:val="20"/>
                <w:szCs w:val="20"/>
                <w:lang w:val="ru-RU"/>
              </w:rPr>
              <w:t>Юридичні особи, в т.ч.</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166</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167</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170</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172</w:t>
            </w:r>
          </w:p>
        </w:tc>
      </w:tr>
      <w:tr w:rsidR="003D515E">
        <w:trPr>
          <w:trHeight w:val="61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Pr="006E05F8" w:rsidRDefault="00CD6EE4">
            <w:p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юридичні особи – підприємницькі структури (комерційні)</w:t>
            </w:r>
          </w:p>
        </w:tc>
        <w:tc>
          <w:tcPr>
            <w:tcW w:w="1380" w:type="dxa"/>
            <w:tcBorders>
              <w:top w:val="nil"/>
              <w:left w:val="nil"/>
              <w:bottom w:val="single" w:sz="6" w:space="0" w:color="999999"/>
              <w:right w:val="single" w:sz="6" w:space="0" w:color="999999"/>
            </w:tcBorders>
            <w:shd w:val="clear" w:color="auto" w:fill="FFFFFF"/>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109</w:t>
            </w:r>
          </w:p>
        </w:tc>
        <w:tc>
          <w:tcPr>
            <w:tcW w:w="1500" w:type="dxa"/>
            <w:tcBorders>
              <w:top w:val="nil"/>
              <w:left w:val="nil"/>
              <w:bottom w:val="single" w:sz="6" w:space="0" w:color="999999"/>
              <w:right w:val="single" w:sz="6" w:space="0" w:color="999999"/>
            </w:tcBorders>
            <w:shd w:val="clear" w:color="auto" w:fill="FFFFFF"/>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110</w:t>
            </w:r>
          </w:p>
        </w:tc>
        <w:tc>
          <w:tcPr>
            <w:tcW w:w="1410" w:type="dxa"/>
            <w:tcBorders>
              <w:top w:val="nil"/>
              <w:left w:val="nil"/>
              <w:bottom w:val="single" w:sz="6" w:space="0" w:color="999999"/>
              <w:right w:val="single" w:sz="6" w:space="0" w:color="999999"/>
            </w:tcBorders>
            <w:shd w:val="clear" w:color="auto" w:fill="FFFFFF"/>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113</w:t>
            </w:r>
          </w:p>
        </w:tc>
        <w:tc>
          <w:tcPr>
            <w:tcW w:w="1410" w:type="dxa"/>
            <w:tcBorders>
              <w:top w:val="nil"/>
              <w:left w:val="nil"/>
              <w:bottom w:val="single" w:sz="6" w:space="0" w:color="999999"/>
              <w:right w:val="single" w:sz="6" w:space="0" w:color="999999"/>
            </w:tcBorders>
            <w:shd w:val="clear" w:color="auto" w:fill="FFFFFF"/>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115</w:t>
            </w:r>
          </w:p>
        </w:tc>
      </w:tr>
      <w:tr w:rsidR="003D515E">
        <w:trPr>
          <w:trHeight w:val="570"/>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Default="00CD6EE4">
            <w:pPr>
              <w:numPr>
                <w:ilvl w:val="0"/>
                <w:numId w:val="62"/>
              </w:numPr>
              <w:rPr>
                <w:rFonts w:ascii="Times New Roman" w:eastAsia="Times New Roman" w:hAnsi="Times New Roman" w:cs="Times New Roman"/>
                <w:sz w:val="20"/>
                <w:szCs w:val="20"/>
              </w:rPr>
            </w:pPr>
            <w:r>
              <w:rPr>
                <w:rFonts w:ascii="Times New Roman" w:eastAsia="Times New Roman" w:hAnsi="Times New Roman" w:cs="Times New Roman"/>
                <w:sz w:val="20"/>
                <w:szCs w:val="20"/>
              </w:rPr>
              <w:t>середні підприємства( понад 50 працівників)</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r>
      <w:tr w:rsidR="003D515E">
        <w:trPr>
          <w:trHeight w:val="82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Pr="006E05F8" w:rsidRDefault="00CD6EE4">
            <w:pPr>
              <w:numPr>
                <w:ilvl w:val="0"/>
                <w:numId w:val="29"/>
              </w:num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малі підприємства (до 50 працівників, річний дохід менше еквіваленту 10 млн.євро)</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r>
      <w:tr w:rsidR="003D515E">
        <w:trPr>
          <w:trHeight w:val="855"/>
        </w:trPr>
        <w:tc>
          <w:tcPr>
            <w:tcW w:w="3810"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rsidR="003D515E" w:rsidRPr="006E05F8" w:rsidRDefault="00CD6EE4">
            <w:pPr>
              <w:numPr>
                <w:ilvl w:val="0"/>
                <w:numId w:val="22"/>
              </w:num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мікро підприємства (до 10 працівників, річний дохід менше еквіваленту 2 млн.євро)</w:t>
            </w:r>
          </w:p>
        </w:tc>
        <w:tc>
          <w:tcPr>
            <w:tcW w:w="138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93</w:t>
            </w:r>
          </w:p>
        </w:tc>
        <w:tc>
          <w:tcPr>
            <w:tcW w:w="150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94</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97</w:t>
            </w:r>
          </w:p>
        </w:tc>
        <w:tc>
          <w:tcPr>
            <w:tcW w:w="1410" w:type="dxa"/>
            <w:tcBorders>
              <w:top w:val="nil"/>
              <w:left w:val="nil"/>
              <w:bottom w:val="single" w:sz="6" w:space="0" w:color="999999"/>
              <w:right w:val="single" w:sz="6" w:space="0" w:color="999999"/>
            </w:tcBorders>
            <w:tcMar>
              <w:top w:w="0" w:type="dxa"/>
              <w:left w:w="100" w:type="dxa"/>
              <w:bottom w:w="0" w:type="dxa"/>
              <w:right w:w="100" w:type="dxa"/>
            </w:tcMar>
          </w:tcPr>
          <w:p w:rsidR="003D515E" w:rsidRDefault="00CD6EE4">
            <w:pPr>
              <w:ind w:left="2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97</w:t>
            </w:r>
          </w:p>
        </w:tc>
      </w:tr>
    </w:tbl>
    <w:p w:rsidR="003D515E" w:rsidRDefault="00CD6EE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Усі суб'єкти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3D515E" w:rsidRDefault="003D515E">
      <w:pPr>
        <w:spacing w:after="0"/>
        <w:jc w:val="both"/>
        <w:rPr>
          <w:rFonts w:ascii="Times New Roman" w:eastAsia="Times New Roman" w:hAnsi="Times New Roman" w:cs="Times New Roman"/>
          <w:sz w:val="24"/>
          <w:szCs w:val="24"/>
        </w:rPr>
      </w:pPr>
    </w:p>
    <w:p w:rsidR="003D515E" w:rsidRDefault="00CD6EE4">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В. Фізичні особи-підприємці</w:t>
      </w:r>
    </w:p>
    <w:tbl>
      <w:tblPr>
        <w:tblStyle w:val="afffff"/>
        <w:tblW w:w="97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43"/>
        <w:gridCol w:w="1549"/>
        <w:gridCol w:w="1726"/>
        <w:gridCol w:w="1817"/>
        <w:gridCol w:w="1817"/>
      </w:tblGrid>
      <w:tr w:rsidR="003D515E">
        <w:trPr>
          <w:trHeight w:val="270"/>
        </w:trPr>
        <w:tc>
          <w:tcPr>
            <w:tcW w:w="284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549"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726"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817"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817"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255"/>
        </w:trPr>
        <w:tc>
          <w:tcPr>
            <w:tcW w:w="284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549"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1726"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181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181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bl>
    <w:p w:rsidR="003D515E" w:rsidRDefault="00CD6EE4">
      <w:pPr>
        <w:keepNext/>
        <w:keepLines/>
        <w:pBdr>
          <w:top w:val="nil"/>
          <w:left w:val="nil"/>
          <w:bottom w:val="nil"/>
          <w:right w:val="nil"/>
          <w:between w:val="nil"/>
        </w:pBd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Зареєстровані суб’єкти господарської діяльності за видами діяльності (сумарно по всіх населених пунктах, що увійшли до складу Попівської сільської територіальної громади)</w:t>
      </w:r>
    </w:p>
    <w:tbl>
      <w:tblPr>
        <w:tblStyle w:val="afffff0"/>
        <w:tblW w:w="9752"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049"/>
        <w:gridCol w:w="1533"/>
        <w:gridCol w:w="1304"/>
        <w:gridCol w:w="1433"/>
        <w:gridCol w:w="1433"/>
      </w:tblGrid>
      <w:tr w:rsidR="003D515E">
        <w:trPr>
          <w:trHeight w:val="446"/>
        </w:trPr>
        <w:tc>
          <w:tcPr>
            <w:tcW w:w="4047"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Галузі та види діяльності</w:t>
            </w:r>
          </w:p>
        </w:tc>
        <w:tc>
          <w:tcPr>
            <w:tcW w:w="1532"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304"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433"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433"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705"/>
        </w:trPr>
        <w:tc>
          <w:tcPr>
            <w:tcW w:w="4047"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Сільське господарство, мисливство та лісове господарство</w:t>
            </w:r>
          </w:p>
        </w:tc>
        <w:tc>
          <w:tcPr>
            <w:tcW w:w="1532"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304"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3D515E">
        <w:trPr>
          <w:trHeight w:val="446"/>
        </w:trPr>
        <w:tc>
          <w:tcPr>
            <w:tcW w:w="4047"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Рибне господарство</w:t>
            </w:r>
          </w:p>
        </w:tc>
        <w:tc>
          <w:tcPr>
            <w:tcW w:w="1532"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4"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515E">
        <w:trPr>
          <w:trHeight w:val="446"/>
        </w:trPr>
        <w:tc>
          <w:tcPr>
            <w:tcW w:w="4047"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Промисловість, у т.ч.:</w:t>
            </w:r>
          </w:p>
        </w:tc>
        <w:tc>
          <w:tcPr>
            <w:tcW w:w="1532"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4"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D515E">
        <w:trPr>
          <w:trHeight w:val="446"/>
        </w:trPr>
        <w:tc>
          <w:tcPr>
            <w:tcW w:w="4047"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добувна промисловість</w:t>
            </w:r>
          </w:p>
        </w:tc>
        <w:tc>
          <w:tcPr>
            <w:tcW w:w="1532"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4"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D515E">
        <w:trPr>
          <w:trHeight w:val="446"/>
        </w:trPr>
        <w:tc>
          <w:tcPr>
            <w:tcW w:w="4047"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обробна промисловість</w:t>
            </w:r>
          </w:p>
        </w:tc>
        <w:tc>
          <w:tcPr>
            <w:tcW w:w="1532"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4"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D515E">
        <w:trPr>
          <w:trHeight w:val="446"/>
        </w:trPr>
        <w:tc>
          <w:tcPr>
            <w:tcW w:w="4047"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Будівництво</w:t>
            </w:r>
          </w:p>
        </w:tc>
        <w:tc>
          <w:tcPr>
            <w:tcW w:w="1532"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04"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3D515E">
        <w:trPr>
          <w:trHeight w:val="964"/>
        </w:trPr>
        <w:tc>
          <w:tcPr>
            <w:tcW w:w="4047"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Оптова й роздрібна торгівля; торгівля транспортними засобами; послуги з ремонту</w:t>
            </w:r>
          </w:p>
        </w:tc>
        <w:tc>
          <w:tcPr>
            <w:tcW w:w="1532"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4"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D515E">
        <w:trPr>
          <w:trHeight w:val="964"/>
        </w:trPr>
        <w:tc>
          <w:tcPr>
            <w:tcW w:w="4047"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Операції з нерухомістю, здавання під найм та послуги юридичним особам</w:t>
            </w:r>
          </w:p>
        </w:tc>
        <w:tc>
          <w:tcPr>
            <w:tcW w:w="1532"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4"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33"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3D515E" w:rsidRDefault="00CD6EE4">
      <w:pPr>
        <w:keepNext/>
        <w:keepLines/>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8"/>
          <w:szCs w:val="28"/>
        </w:rPr>
      </w:pPr>
      <w:bookmarkStart w:id="21" w:name="_heading=h.2bn6wsx" w:colFirst="0" w:colLast="0"/>
      <w:bookmarkEnd w:id="21"/>
      <w:r>
        <w:rPr>
          <w:rFonts w:ascii="Times New Roman" w:eastAsia="Times New Roman" w:hAnsi="Times New Roman" w:cs="Times New Roman"/>
          <w:b/>
          <w:color w:val="000000"/>
          <w:sz w:val="28"/>
          <w:szCs w:val="28"/>
        </w:rPr>
        <w:t xml:space="preserve">Обсяг продукції та послуг за видами діяльності в </w:t>
      </w:r>
      <w:r>
        <w:rPr>
          <w:rFonts w:ascii="Times New Roman" w:eastAsia="Times New Roman" w:hAnsi="Times New Roman" w:cs="Times New Roman"/>
          <w:b/>
          <w:sz w:val="28"/>
          <w:szCs w:val="28"/>
        </w:rPr>
        <w:t>порівняльних</w:t>
      </w:r>
      <w:r>
        <w:rPr>
          <w:rFonts w:ascii="Times New Roman" w:eastAsia="Times New Roman" w:hAnsi="Times New Roman" w:cs="Times New Roman"/>
          <w:b/>
          <w:color w:val="000000"/>
          <w:sz w:val="28"/>
          <w:szCs w:val="28"/>
        </w:rPr>
        <w:t xml:space="preserve"> цінах, тис. грн. (сумарно по всіх населених пунктах, що увійшли до складу Попівської ТГ)</w:t>
      </w:r>
    </w:p>
    <w:tbl>
      <w:tblPr>
        <w:tblStyle w:val="afffff1"/>
        <w:tblW w:w="9854" w:type="dxa"/>
        <w:tblInd w:w="-115"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88"/>
        <w:gridCol w:w="1608"/>
        <w:gridCol w:w="2081"/>
        <w:gridCol w:w="2077"/>
      </w:tblGrid>
      <w:tr w:rsidR="003D515E">
        <w:trPr>
          <w:tblHeader/>
        </w:trPr>
        <w:tc>
          <w:tcPr>
            <w:tcW w:w="4088"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Галузі та види діяльності</w:t>
            </w:r>
          </w:p>
        </w:tc>
        <w:tc>
          <w:tcPr>
            <w:tcW w:w="1608"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2021 рік </w:t>
            </w:r>
          </w:p>
        </w:tc>
        <w:tc>
          <w:tcPr>
            <w:tcW w:w="208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2022 рік </w:t>
            </w:r>
          </w:p>
        </w:tc>
        <w:tc>
          <w:tcPr>
            <w:tcW w:w="2077"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рік</w:t>
            </w:r>
          </w:p>
        </w:tc>
      </w:tr>
      <w:tr w:rsidR="003D515E">
        <w:tc>
          <w:tcPr>
            <w:tcW w:w="4088"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Сільське господарство, мисливство, лісове господарство та рибне господарство</w:t>
            </w:r>
          </w:p>
        </w:tc>
        <w:tc>
          <w:tcPr>
            <w:tcW w:w="1608"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1851180</w:t>
            </w:r>
          </w:p>
        </w:tc>
        <w:tc>
          <w:tcPr>
            <w:tcW w:w="2081"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1966948</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2128404</w:t>
            </w:r>
          </w:p>
        </w:tc>
      </w:tr>
      <w:tr w:rsidR="003D515E">
        <w:tc>
          <w:tcPr>
            <w:tcW w:w="40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Промисловість, у т.ч.:</w:t>
            </w:r>
          </w:p>
        </w:tc>
        <w:tc>
          <w:tcPr>
            <w:tcW w:w="1608"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75240</w:t>
            </w:r>
          </w:p>
        </w:tc>
        <w:tc>
          <w:tcPr>
            <w:tcW w:w="2081"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18837</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11609,1</w:t>
            </w:r>
          </w:p>
        </w:tc>
      </w:tr>
      <w:tr w:rsidR="003D515E">
        <w:tc>
          <w:tcPr>
            <w:tcW w:w="40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добувна промисловість</w:t>
            </w:r>
          </w:p>
        </w:tc>
        <w:tc>
          <w:tcPr>
            <w:tcW w:w="1608"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81"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515E">
        <w:tc>
          <w:tcPr>
            <w:tcW w:w="40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обробна промисловість</w:t>
            </w:r>
          </w:p>
        </w:tc>
        <w:tc>
          <w:tcPr>
            <w:tcW w:w="1608"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75240</w:t>
            </w:r>
          </w:p>
        </w:tc>
        <w:tc>
          <w:tcPr>
            <w:tcW w:w="2081"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18837</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11609,1</w:t>
            </w:r>
          </w:p>
        </w:tc>
      </w:tr>
      <w:tr w:rsidR="003D515E">
        <w:tc>
          <w:tcPr>
            <w:tcW w:w="40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Будівництво</w:t>
            </w:r>
          </w:p>
        </w:tc>
        <w:tc>
          <w:tcPr>
            <w:tcW w:w="1608"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13956</w:t>
            </w:r>
          </w:p>
        </w:tc>
        <w:tc>
          <w:tcPr>
            <w:tcW w:w="2081"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10414</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11674</w:t>
            </w:r>
          </w:p>
        </w:tc>
      </w:tr>
      <w:tr w:rsidR="003D515E">
        <w:trPr>
          <w:trHeight w:val="571"/>
        </w:trPr>
        <w:tc>
          <w:tcPr>
            <w:tcW w:w="4088"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Оптова й роздрібна торгівля; торгівля транспортними засобами; послуги з ремонту</w:t>
            </w:r>
          </w:p>
        </w:tc>
        <w:tc>
          <w:tcPr>
            <w:tcW w:w="1608" w:type="dxa"/>
          </w:tcPr>
          <w:p w:rsidR="003D515E" w:rsidRPr="006E05F8" w:rsidRDefault="003D515E">
            <w:pPr>
              <w:jc w:val="center"/>
              <w:rPr>
                <w:rFonts w:ascii="Times New Roman" w:eastAsia="Times New Roman" w:hAnsi="Times New Roman" w:cs="Times New Roman"/>
                <w:sz w:val="24"/>
                <w:szCs w:val="24"/>
                <w:lang w:val="ru-RU"/>
              </w:rPr>
            </w:pP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5276</w:t>
            </w:r>
          </w:p>
        </w:tc>
        <w:tc>
          <w:tcPr>
            <w:tcW w:w="2081" w:type="dxa"/>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2969</w:t>
            </w:r>
          </w:p>
        </w:tc>
        <w:tc>
          <w:tcPr>
            <w:tcW w:w="2077" w:type="dxa"/>
          </w:tcPr>
          <w:p w:rsidR="003D515E" w:rsidRDefault="003D515E">
            <w:pPr>
              <w:jc w:val="center"/>
              <w:rPr>
                <w:rFonts w:ascii="Times New Roman" w:eastAsia="Times New Roman" w:hAnsi="Times New Roman" w:cs="Times New Roman"/>
                <w:sz w:val="24"/>
                <w:szCs w:val="24"/>
              </w:rPr>
            </w:pPr>
          </w:p>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3216</w:t>
            </w:r>
          </w:p>
        </w:tc>
      </w:tr>
      <w:tr w:rsidR="003D515E">
        <w:tc>
          <w:tcPr>
            <w:tcW w:w="4088"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Операції з нерухомістю, здавання під найм та послуги юридичним особам</w:t>
            </w:r>
          </w:p>
        </w:tc>
        <w:tc>
          <w:tcPr>
            <w:tcW w:w="1608"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3993</w:t>
            </w:r>
          </w:p>
        </w:tc>
        <w:tc>
          <w:tcPr>
            <w:tcW w:w="2081"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2753</w:t>
            </w:r>
          </w:p>
        </w:tc>
        <w:tc>
          <w:tcPr>
            <w:tcW w:w="2077"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2903</w:t>
            </w:r>
          </w:p>
        </w:tc>
      </w:tr>
    </w:tbl>
    <w:p w:rsidR="003D515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color w:val="000000"/>
          <w:sz w:val="28"/>
          <w:szCs w:val="28"/>
          <w:highlight w:val="white"/>
        </w:rPr>
      </w:pPr>
      <w:bookmarkStart w:id="22" w:name="_heading=h.qsh70q" w:colFirst="0" w:colLast="0"/>
      <w:bookmarkEnd w:id="22"/>
      <w:r>
        <w:rPr>
          <w:rFonts w:ascii="Times New Roman" w:eastAsia="Times New Roman" w:hAnsi="Times New Roman" w:cs="Times New Roman"/>
          <w:b/>
          <w:color w:val="000000"/>
          <w:sz w:val="28"/>
          <w:szCs w:val="28"/>
          <w:highlight w:val="white"/>
        </w:rPr>
        <w:t>Найбільші роботодавці (не більше 30)</w:t>
      </w:r>
    </w:p>
    <w:tbl>
      <w:tblPr>
        <w:tblStyle w:val="afffff2"/>
        <w:tblW w:w="9752" w:type="dxa"/>
        <w:tblInd w:w="-115" w:type="dxa"/>
        <w:tblBorders>
          <w:top w:val="single" w:sz="8" w:space="0" w:color="000000"/>
          <w:left w:val="single" w:sz="8" w:space="0" w:color="000000"/>
          <w:bottom w:val="single" w:sz="4" w:space="0" w:color="000000"/>
          <w:right w:val="single" w:sz="8" w:space="0" w:color="000000"/>
          <w:insideH w:val="single" w:sz="4" w:space="0" w:color="000000"/>
          <w:insideV w:val="single" w:sz="4" w:space="0" w:color="000000"/>
        </w:tblBorders>
        <w:tblLayout w:type="fixed"/>
        <w:tblLook w:val="0000"/>
      </w:tblPr>
      <w:tblGrid>
        <w:gridCol w:w="2390"/>
        <w:gridCol w:w="2802"/>
        <w:gridCol w:w="1520"/>
        <w:gridCol w:w="1520"/>
        <w:gridCol w:w="1520"/>
      </w:tblGrid>
      <w:tr w:rsidR="003D515E">
        <w:tc>
          <w:tcPr>
            <w:tcW w:w="2388" w:type="dxa"/>
            <w:tcBorders>
              <w:top w:val="single" w:sz="8" w:space="0" w:color="000000"/>
            </w:tcBorders>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Підприємство, організація, установа</w:t>
            </w:r>
          </w:p>
        </w:tc>
        <w:tc>
          <w:tcPr>
            <w:tcW w:w="2801" w:type="dxa"/>
            <w:tcBorders>
              <w:top w:val="single" w:sz="8" w:space="0" w:color="000000"/>
            </w:tcBorders>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діяльності (основний)</w:t>
            </w:r>
          </w:p>
        </w:tc>
        <w:tc>
          <w:tcPr>
            <w:tcW w:w="1520" w:type="dxa"/>
            <w:tcBorders>
              <w:top w:val="single" w:sz="8" w:space="0" w:color="000000"/>
            </w:tcBorders>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Чисельність працівників у 2022р.</w:t>
            </w:r>
          </w:p>
        </w:tc>
        <w:tc>
          <w:tcPr>
            <w:tcW w:w="1520" w:type="dxa"/>
            <w:tcBorders>
              <w:top w:val="single" w:sz="8" w:space="0" w:color="000000"/>
            </w:tcBorders>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Чисельність працівників у 2023р.</w:t>
            </w:r>
          </w:p>
        </w:tc>
        <w:tc>
          <w:tcPr>
            <w:tcW w:w="1520" w:type="dxa"/>
            <w:tcBorders>
              <w:top w:val="single" w:sz="8" w:space="0" w:color="000000"/>
            </w:tcBorders>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Чисельність працівників у 2024р.</w:t>
            </w:r>
          </w:p>
        </w:tc>
      </w:tr>
      <w:tr w:rsidR="003D515E">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Конотопське ДАП «Конотопський Агролісгосп»</w:t>
            </w:r>
          </w:p>
        </w:tc>
        <w:tc>
          <w:tcPr>
            <w:tcW w:w="280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02.40.  Надання допоміжних послуг у лісовому господарстві</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3D515E">
        <w:trPr>
          <w:trHeight w:val="881"/>
        </w:trPr>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ПСП АФ «Соснівська»</w:t>
            </w:r>
          </w:p>
        </w:tc>
        <w:tc>
          <w:tcPr>
            <w:tcW w:w="280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3D515E">
        <w:trPr>
          <w:trHeight w:val="881"/>
        </w:trPr>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«Радгосп «Шевченківський»»</w:t>
            </w:r>
          </w:p>
        </w:tc>
        <w:tc>
          <w:tcPr>
            <w:tcW w:w="280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3D515E">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«Вітчизна»</w:t>
            </w:r>
          </w:p>
        </w:tc>
        <w:tc>
          <w:tcPr>
            <w:tcW w:w="280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r>
      <w:tr w:rsidR="003D515E">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Філія «Дептівка» ТОВ «Агрополіс»</w:t>
            </w:r>
          </w:p>
        </w:tc>
        <w:tc>
          <w:tcPr>
            <w:tcW w:w="280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3D515E">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ДП «Попівський експериментальний </w:t>
            </w:r>
            <w:r>
              <w:rPr>
                <w:rFonts w:ascii="Times New Roman" w:eastAsia="Times New Roman" w:hAnsi="Times New Roman" w:cs="Times New Roman"/>
                <w:sz w:val="24"/>
                <w:szCs w:val="24"/>
              </w:rPr>
              <w:lastRenderedPageBreak/>
              <w:t>завод»</w:t>
            </w:r>
          </w:p>
        </w:tc>
        <w:tc>
          <w:tcPr>
            <w:tcW w:w="2801"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color w:val="1F1F1F"/>
                <w:sz w:val="24"/>
                <w:szCs w:val="24"/>
                <w:highlight w:val="white"/>
                <w:lang w:val="ru-RU"/>
              </w:rPr>
              <w:lastRenderedPageBreak/>
              <w:t xml:space="preserve">20.41 Виробництво мила та мийних засобів, засобів для чищення та </w:t>
            </w:r>
            <w:r w:rsidRPr="006E05F8">
              <w:rPr>
                <w:rFonts w:ascii="Times New Roman" w:eastAsia="Times New Roman" w:hAnsi="Times New Roman" w:cs="Times New Roman"/>
                <w:color w:val="1F1F1F"/>
                <w:sz w:val="24"/>
                <w:szCs w:val="24"/>
                <w:highlight w:val="white"/>
                <w:lang w:val="ru-RU"/>
              </w:rPr>
              <w:lastRenderedPageBreak/>
              <w:t>полірування</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3D515E">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ТОВ «Сектор Агрокон»</w:t>
            </w:r>
          </w:p>
        </w:tc>
        <w:tc>
          <w:tcPr>
            <w:tcW w:w="280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D515E">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«Юрівка»</w:t>
            </w:r>
          </w:p>
        </w:tc>
        <w:tc>
          <w:tcPr>
            <w:tcW w:w="280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3D515E">
        <w:trPr>
          <w:trHeight w:val="60"/>
        </w:trPr>
        <w:tc>
          <w:tcPr>
            <w:tcW w:w="238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«Ремавтокомплект-сервіс»</w:t>
            </w:r>
          </w:p>
        </w:tc>
        <w:tc>
          <w:tcPr>
            <w:tcW w:w="280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r>
              <w:rPr>
                <w:rFonts w:ascii="Times New Roman" w:eastAsia="Times New Roman" w:hAnsi="Times New Roman" w:cs="Times New Roman"/>
                <w:color w:val="000000"/>
                <w:sz w:val="24"/>
                <w:szCs w:val="24"/>
              </w:rPr>
              <w:t xml:space="preserve"> Вирощування зернових культур (крім рису), бобових культур і насіння олійних культур</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2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rsidR="003D515E" w:rsidRDefault="003D515E">
      <w:pPr>
        <w:rPr>
          <w:rFonts w:ascii="Times New Roman" w:eastAsia="Times New Roman" w:hAnsi="Times New Roman" w:cs="Times New Roman"/>
          <w:b/>
          <w:sz w:val="24"/>
          <w:szCs w:val="24"/>
          <w:highlight w:val="yellow"/>
        </w:rPr>
      </w:pPr>
      <w:bookmarkStart w:id="23" w:name="_heading=h.3as4poj" w:colFirst="0" w:colLast="0"/>
      <w:bookmarkEnd w:id="23"/>
    </w:p>
    <w:p w:rsidR="003D515E" w:rsidRDefault="00E812BF">
      <w:pPr>
        <w:spacing w:after="0"/>
        <w:ind w:firstLine="708"/>
        <w:rPr>
          <w:rFonts w:ascii="Times New Roman" w:eastAsia="Times New Roman" w:hAnsi="Times New Roman" w:cs="Times New Roman"/>
          <w:b/>
          <w:sz w:val="28"/>
          <w:szCs w:val="28"/>
        </w:rPr>
      </w:pPr>
      <w:r w:rsidRPr="00063A69">
        <w:rPr>
          <w:rFonts w:ascii="Times New Roman" w:eastAsia="Times New Roman" w:hAnsi="Times New Roman" w:cs="Times New Roman"/>
          <w:b/>
          <w:sz w:val="28"/>
          <w:szCs w:val="28"/>
        </w:rPr>
        <w:t>9</w:t>
      </w:r>
      <w:r w:rsidR="00CD6EE4" w:rsidRPr="00063A69">
        <w:rPr>
          <w:rFonts w:ascii="Times New Roman" w:eastAsia="Times New Roman" w:hAnsi="Times New Roman" w:cs="Times New Roman"/>
          <w:b/>
          <w:sz w:val="28"/>
          <w:szCs w:val="28"/>
        </w:rPr>
        <w:t>.2. Сільське господарство</w:t>
      </w:r>
    </w:p>
    <w:p w:rsidR="003D515E" w:rsidRDefault="00CD6EE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Агропромисловий комплекс відноситься до провідних галузей економіки громади. Основним напрямком  господарської діяльності на території громади є сільськогосподарське виробництво – рослинництво та тваринництво.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Основу агропромислового комплексу Попівської сільської ради становлять 47 сільськогосподарських підприємства та 38 фермерських господарства.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земельного фонду громади включає 70197,1323 га сільськогосподарських угідь де з них рілля становить 48745,0593 га.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Галузь рослинництва має потенціал для розвитку за умови ефективного впровадження новітніх технологій та належної підтримки з боку держави. Перспективами розвитку є: інновації та технології – впровадження агротехнологій, використання дронів та GPS; експортний потенціал – розширення ринків збуту, підвищення якості продукції, державна підтримка - субсидії, підтримка молодих фермерів.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громади функціонують два елеватори, а також зерносушарки та сховища для зберігання зерна.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2024 рік  по сільськогосподарських товаровиробниках поголів’я великої рогатої худоби становить 1714 голів, у тому числі корів - 548 голів, поголів’я свиней – 35 голів, вівці 708 голови, із них вівцематки – 300 голів. Обсяги виробництва: молока – 2413,5 тонн, м’яса – 2012,6 тонни.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Галузь тваринництва, зокрема  молочарство, має потенціал для розвитку, завдяки впровадженню нових технологій, підвищенню ефективності виробництва та зростанню попиту на молочні продукти. У селі Шевченкове здійснює свою діяльність ТОВ «Молочна садиба», яке має виробничі потужності з переробки молока з кількістю 124 тонни в місяць та виготовляє </w:t>
      </w:r>
      <w:r>
        <w:rPr>
          <w:rFonts w:ascii="Times New Roman" w:eastAsia="Times New Roman" w:hAnsi="Times New Roman" w:cs="Times New Roman"/>
          <w:sz w:val="28"/>
          <w:szCs w:val="28"/>
        </w:rPr>
        <w:lastRenderedPageBreak/>
        <w:t xml:space="preserve">таку молочну продукцію як молоко пастеризоване, кефір, йогурти, сир кисломолочний, сири м’які, сири тверді, сметану, запіканки, масло вершкове тощо. Продукція даного підприємства має високу якість та широко користується попитом у населення. Частково молоко сільськогосподарськими товариствами, зокрема ТОВ «Радгосп «Шевченківський»», реалізується даному переробному підприємству. </w:t>
      </w:r>
    </w:p>
    <w:p w:rsidR="003D515E" w:rsidRDefault="003D515E">
      <w:pPr>
        <w:spacing w:after="0" w:line="240" w:lineRule="auto"/>
        <w:ind w:firstLine="567"/>
        <w:jc w:val="both"/>
        <w:rPr>
          <w:rFonts w:ascii="Times New Roman" w:eastAsia="Times New Roman" w:hAnsi="Times New Roman" w:cs="Times New Roman"/>
          <w:sz w:val="28"/>
          <w:szCs w:val="28"/>
        </w:rPr>
      </w:pPr>
    </w:p>
    <w:p w:rsidR="003D515E" w:rsidRDefault="00CD6EE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Перелік найбільших підприємств </w:t>
      </w:r>
    </w:p>
    <w:tbl>
      <w:tblPr>
        <w:tblStyle w:val="afffff3"/>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09"/>
        <w:gridCol w:w="3119"/>
        <w:gridCol w:w="3226"/>
      </w:tblGrid>
      <w:tr w:rsidR="003D515E">
        <w:trPr>
          <w:trHeight w:val="615"/>
        </w:trPr>
        <w:tc>
          <w:tcPr>
            <w:tcW w:w="3509"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підприємства</w:t>
            </w:r>
          </w:p>
        </w:tc>
        <w:tc>
          <w:tcPr>
            <w:tcW w:w="3119"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Продукція, що випускається</w:t>
            </w:r>
          </w:p>
        </w:tc>
        <w:tc>
          <w:tcPr>
            <w:tcW w:w="3226" w:type="dxa"/>
            <w:vAlign w:val="center"/>
          </w:tcPr>
          <w:p w:rsidR="003D515E" w:rsidRPr="006E05F8" w:rsidRDefault="00CD6EE4">
            <w:pPr>
              <w:ind w:left="-156"/>
              <w:jc w:val="center"/>
              <w:rPr>
                <w:rFonts w:ascii="Times New Roman" w:eastAsia="Times New Roman" w:hAnsi="Times New Roman" w:cs="Times New Roman"/>
                <w:b/>
                <w:color w:val="000000"/>
                <w:sz w:val="24"/>
                <w:szCs w:val="24"/>
                <w:vertAlign w:val="superscript"/>
                <w:lang w:val="ru-RU"/>
              </w:rPr>
            </w:pPr>
            <w:r w:rsidRPr="006E05F8">
              <w:rPr>
                <w:rFonts w:ascii="Times New Roman" w:eastAsia="Times New Roman" w:hAnsi="Times New Roman" w:cs="Times New Roman"/>
                <w:b/>
                <w:color w:val="000000"/>
                <w:sz w:val="24"/>
                <w:szCs w:val="24"/>
                <w:lang w:val="ru-RU"/>
              </w:rPr>
              <w:t>Реалізація продукції станом на 01.01.2024    тис. грн.</w:t>
            </w:r>
            <w:r w:rsidRPr="006E05F8">
              <w:rPr>
                <w:rFonts w:ascii="Times New Roman" w:eastAsia="Times New Roman" w:hAnsi="Times New Roman" w:cs="Times New Roman"/>
                <w:b/>
                <w:color w:val="000000"/>
                <w:sz w:val="24"/>
                <w:szCs w:val="24"/>
                <w:vertAlign w:val="superscript"/>
                <w:lang w:val="ru-RU"/>
              </w:rPr>
              <w:t>*</w:t>
            </w:r>
          </w:p>
        </w:tc>
      </w:tr>
      <w:tr w:rsidR="003D515E">
        <w:tc>
          <w:tcPr>
            <w:tcW w:w="3509" w:type="dxa"/>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 «Вітчизна»</w:t>
            </w:r>
          </w:p>
        </w:tc>
        <w:tc>
          <w:tcPr>
            <w:tcW w:w="3119" w:type="dxa"/>
            <w:vAlign w:val="center"/>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270185,8</w:t>
            </w:r>
          </w:p>
        </w:tc>
      </w:tr>
      <w:tr w:rsidR="003D515E">
        <w:tc>
          <w:tcPr>
            <w:tcW w:w="3509" w:type="dxa"/>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«Ремавтокомплект-сервіс»</w:t>
            </w:r>
          </w:p>
        </w:tc>
        <w:tc>
          <w:tcPr>
            <w:tcW w:w="3119" w:type="dxa"/>
            <w:vAlign w:val="center"/>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64457,0</w:t>
            </w:r>
          </w:p>
        </w:tc>
      </w:tr>
      <w:tr w:rsidR="003D515E">
        <w:tc>
          <w:tcPr>
            <w:tcW w:w="3509" w:type="dxa"/>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ПСП «Глорія»</w:t>
            </w:r>
          </w:p>
        </w:tc>
        <w:tc>
          <w:tcPr>
            <w:tcW w:w="3119" w:type="dxa"/>
            <w:vAlign w:val="center"/>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85903,4</w:t>
            </w:r>
          </w:p>
        </w:tc>
      </w:tr>
      <w:tr w:rsidR="003D515E">
        <w:tc>
          <w:tcPr>
            <w:tcW w:w="3509" w:type="dxa"/>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«Юрівка»</w:t>
            </w:r>
          </w:p>
        </w:tc>
        <w:tc>
          <w:tcPr>
            <w:tcW w:w="3119" w:type="dxa"/>
            <w:vAlign w:val="center"/>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80889,9</w:t>
            </w:r>
          </w:p>
        </w:tc>
      </w:tr>
      <w:tr w:rsidR="003D515E">
        <w:tc>
          <w:tcPr>
            <w:tcW w:w="3509" w:type="dxa"/>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 «Радгосп Шевченківський»</w:t>
            </w:r>
          </w:p>
        </w:tc>
        <w:tc>
          <w:tcPr>
            <w:tcW w:w="3119" w:type="dxa"/>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Змішана сільськогосподарська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6344,0</w:t>
            </w:r>
          </w:p>
        </w:tc>
      </w:tr>
      <w:tr w:rsidR="003D515E">
        <w:tc>
          <w:tcPr>
            <w:tcW w:w="3509" w:type="dxa"/>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ПСП «Мир»</w:t>
            </w:r>
          </w:p>
        </w:tc>
        <w:tc>
          <w:tcPr>
            <w:tcW w:w="3119" w:type="dxa"/>
            <w:vAlign w:val="center"/>
          </w:tcPr>
          <w:p w:rsidR="003D515E" w:rsidRPr="006E05F8" w:rsidRDefault="00CD6EE4">
            <w:pPr>
              <w:jc w:val="cente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Вирощування зернових культур (крім рису), бобових культур і насіння олійних культур (основна)</w:t>
            </w:r>
          </w:p>
        </w:tc>
        <w:tc>
          <w:tcPr>
            <w:tcW w:w="3226"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6089,8</w:t>
            </w:r>
          </w:p>
        </w:tc>
      </w:tr>
    </w:tbl>
    <w:p w:rsidR="003D515E" w:rsidRDefault="00CD6EE4">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vertAlign w:val="superscript"/>
        </w:rPr>
        <w:t>*</w:t>
      </w:r>
      <w:r>
        <w:rPr>
          <w:rFonts w:ascii="Times New Roman" w:eastAsia="Times New Roman" w:hAnsi="Times New Roman" w:cs="Times New Roman"/>
          <w:color w:val="000000"/>
          <w:sz w:val="24"/>
          <w:szCs w:val="24"/>
          <w:highlight w:val="white"/>
        </w:rPr>
        <w:t xml:space="preserve"> - за оперативними даними підприємств</w:t>
      </w:r>
    </w:p>
    <w:p w:rsidR="003D515E" w:rsidRDefault="003D515E">
      <w:pPr>
        <w:pStyle w:val="20"/>
        <w:tabs>
          <w:tab w:val="left" w:pos="709"/>
          <w:tab w:val="left" w:pos="1418"/>
          <w:tab w:val="left" w:pos="2127"/>
          <w:tab w:val="left" w:pos="2836"/>
          <w:tab w:val="left" w:pos="3545"/>
          <w:tab w:val="left" w:pos="4254"/>
          <w:tab w:val="left" w:pos="6724"/>
        </w:tabs>
        <w:spacing w:before="0"/>
        <w:jc w:val="both"/>
        <w:rPr>
          <w:rFonts w:ascii="Times New Roman" w:eastAsia="Times New Roman" w:hAnsi="Times New Roman" w:cs="Times New Roman"/>
          <w:b/>
          <w:color w:val="000000"/>
          <w:sz w:val="24"/>
          <w:szCs w:val="24"/>
          <w:highlight w:val="yellow"/>
        </w:rPr>
      </w:pPr>
      <w:bookmarkStart w:id="24" w:name="_heading=h.1pxezwc" w:colFirst="0" w:colLast="0"/>
      <w:bookmarkEnd w:id="24"/>
    </w:p>
    <w:p w:rsidR="003D515E" w:rsidRDefault="00E812BF">
      <w:pPr>
        <w:pStyle w:val="20"/>
        <w:tabs>
          <w:tab w:val="left" w:pos="709"/>
          <w:tab w:val="left" w:pos="1418"/>
          <w:tab w:val="left" w:pos="2127"/>
          <w:tab w:val="left" w:pos="2836"/>
          <w:tab w:val="left" w:pos="3545"/>
          <w:tab w:val="left" w:pos="4254"/>
          <w:tab w:val="left" w:pos="6724"/>
        </w:tabs>
        <w:spacing w:before="0"/>
        <w:ind w:firstLine="708"/>
        <w:jc w:val="both"/>
        <w:rPr>
          <w:rFonts w:ascii="Times New Roman" w:eastAsia="Times New Roman" w:hAnsi="Times New Roman" w:cs="Times New Roman"/>
          <w:b/>
          <w:color w:val="000000"/>
          <w:sz w:val="28"/>
          <w:szCs w:val="28"/>
        </w:rPr>
      </w:pPr>
      <w:r w:rsidRPr="00063A69">
        <w:rPr>
          <w:rFonts w:ascii="Times New Roman" w:eastAsia="Times New Roman" w:hAnsi="Times New Roman" w:cs="Times New Roman"/>
          <w:b/>
          <w:color w:val="000000"/>
          <w:sz w:val="28"/>
          <w:szCs w:val="28"/>
        </w:rPr>
        <w:t>9</w:t>
      </w:r>
      <w:r w:rsidR="00CD6EE4" w:rsidRPr="00063A69">
        <w:rPr>
          <w:rFonts w:ascii="Times New Roman" w:eastAsia="Times New Roman" w:hAnsi="Times New Roman" w:cs="Times New Roman"/>
          <w:b/>
          <w:color w:val="000000"/>
          <w:sz w:val="28"/>
          <w:szCs w:val="28"/>
        </w:rPr>
        <w:t>.3.</w:t>
      </w:r>
      <w:r w:rsidR="00CD6EE4" w:rsidRPr="00063A69">
        <w:rPr>
          <w:rFonts w:ascii="Times New Roman" w:eastAsia="Times New Roman" w:hAnsi="Times New Roman" w:cs="Times New Roman"/>
          <w:b/>
          <w:color w:val="000000"/>
          <w:sz w:val="28"/>
          <w:szCs w:val="28"/>
        </w:rPr>
        <w:tab/>
        <w:t>Розвиток малого й середнього бізнесу</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Попівської сільської ради, підприємницької громадськості, установ у сфері малого бізнесу спрямована на формування сприятливих правових, економічних, організаційних та інших умов для стабільної та ефективної роботи суб’єктів малого бізнесу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Кількість суб’єктів малого бізнесу - малих, мікро- підприємств різних форм власності та господарювання в громаді складає 109 одиниць, фізичних осіб - підприємців зареєстрованих на території Попівської сільської ради становить 351 суб’єктів.</w:t>
      </w:r>
    </w:p>
    <w:p w:rsidR="003D515E" w:rsidRDefault="00CD6EE4">
      <w:pPr>
        <w:widowControl w:val="0"/>
        <w:tabs>
          <w:tab w:val="left" w:pos="-3402"/>
        </w:tabs>
        <w:spacing w:after="0" w:line="240" w:lineRule="auto"/>
        <w:ind w:firstLine="708"/>
        <w:jc w:val="both"/>
        <w:rPr>
          <w:rFonts w:ascii="Times New Roman" w:eastAsia="Times New Roman" w:hAnsi="Times New Roman" w:cs="Times New Roman"/>
          <w:sz w:val="34"/>
          <w:szCs w:val="34"/>
        </w:rPr>
      </w:pPr>
      <w:r>
        <w:rPr>
          <w:rFonts w:ascii="Times New Roman" w:eastAsia="Times New Roman" w:hAnsi="Times New Roman" w:cs="Times New Roman"/>
          <w:sz w:val="28"/>
          <w:szCs w:val="28"/>
          <w:highlight w:val="white"/>
        </w:rPr>
        <w:t>Серед юридичних осіб , основна маса працює в  агросекторі  – 53,5%, далі – у будівництві 5,3%, лісове господарство та оброблення деревини – 2,4% , торгівля – 2,4%, переробна галузь – 1,8%,  одне підприємство спиртової промисловості та одне  з видобування торфу - разом це 1,2 % .</w:t>
      </w:r>
    </w:p>
    <w:p w:rsidR="003D515E" w:rsidRDefault="00CD6EE4">
      <w:pPr>
        <w:widowControl w:val="0"/>
        <w:shd w:val="clear" w:color="auto" w:fill="FFFFFF"/>
        <w:tabs>
          <w:tab w:val="left" w:pos="-3402"/>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структурі ФОПів переважають оптова та роздрібна торгівля в спеціалізованих та неспеціалізоваих  магазинах – 36,6%, ще 5,5% – на лотках та ринках. Цієї ж сфери стосується діяльність із забезпечення стравами та напоями (3,3%). Отже, торгівля серед ФОПів – це понад 45,5% від їхньої кількості, якщо рахувати разом. Сільським і лісовим господарством займається 6,6% ФОПів , наданням транспортних послуг вантажним та автомобільним транспортом – 8,6%, у будівництві задіяно 5,4%. Позитивним трендом є поява IT - доволі помітної галузі в економіці громади 8,6%, у сфері надання побутових послуг в громаді працює 7,1%. Незначним сегментом у галузевому розподілі ФОПів займає  діяльність у сфері охорони здоров’я це 2,7%, та майже взагалі не представлені – лише 0,9% освітні послуги. Доволі значну частку (14,2%) займають підприємці, інших галузей (надання майна в оренду, його страхування,  дизайн, реклама та ін). Власне, це всі, хто сплачує до бюджету за такого роду діяльність.</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Із</w:t>
      </w:r>
      <w:r>
        <w:rPr>
          <w:rFonts w:ascii="Times New Roman" w:eastAsia="Times New Roman" w:hAnsi="Times New Roman" w:cs="Times New Roman"/>
          <w:color w:val="000000"/>
          <w:sz w:val="28"/>
          <w:szCs w:val="28"/>
        </w:rPr>
        <w:t xml:space="preserve"> метою створення сприятливих умов для провадження на території громади підприємницької діяльності затверджена Програма розвитку малого та середнього підприємництва. Пріоритетним напрямом програми є фінансова підтримка суб’єктів підприємництва, одним із заходів якої є н</w:t>
      </w:r>
      <w:r>
        <w:rPr>
          <w:rFonts w:ascii="Times New Roman" w:eastAsia="Times New Roman" w:hAnsi="Times New Roman" w:cs="Times New Roman"/>
          <w:color w:val="000000"/>
          <w:sz w:val="28"/>
          <w:szCs w:val="28"/>
          <w:highlight w:val="white"/>
        </w:rPr>
        <w:t xml:space="preserve">адання суб’єктам малого підприємництва часткової компенсації сплачених відсотків за кредитами, отриманими </w:t>
      </w:r>
      <w:r>
        <w:rPr>
          <w:rFonts w:ascii="Times New Roman" w:eastAsia="Times New Roman" w:hAnsi="Times New Roman" w:cs="Times New Roman"/>
          <w:sz w:val="28"/>
          <w:szCs w:val="28"/>
          <w:highlight w:val="white"/>
        </w:rPr>
        <w:t>в</w:t>
      </w:r>
      <w:r>
        <w:rPr>
          <w:rFonts w:ascii="Times New Roman" w:eastAsia="Times New Roman" w:hAnsi="Times New Roman" w:cs="Times New Roman"/>
          <w:color w:val="000000"/>
          <w:sz w:val="28"/>
          <w:szCs w:val="28"/>
          <w:highlight w:val="white"/>
        </w:rPr>
        <w:t xml:space="preserve"> державних банківських установах для розвитку підприємницької діяльності за пріоритетними для громади напрямками на суму 125,0 тис. гривень</w:t>
      </w:r>
      <w:r>
        <w:rPr>
          <w:rFonts w:ascii="Times New Roman" w:eastAsia="Times New Roman" w:hAnsi="Times New Roman" w:cs="Times New Roman"/>
          <w:sz w:val="28"/>
          <w:szCs w:val="28"/>
          <w:highlight w:val="white"/>
        </w:rPr>
        <w:t>.</w:t>
      </w:r>
    </w:p>
    <w:p w:rsidR="00063A69" w:rsidRDefault="00063A69">
      <w:pPr>
        <w:spacing w:after="0" w:line="240" w:lineRule="auto"/>
        <w:ind w:firstLine="708"/>
        <w:jc w:val="both"/>
        <w:rPr>
          <w:rFonts w:ascii="Times New Roman" w:eastAsia="Times New Roman" w:hAnsi="Times New Roman" w:cs="Times New Roman"/>
          <w:b/>
          <w:color w:val="000000"/>
          <w:sz w:val="28"/>
          <w:szCs w:val="28"/>
          <w:highlight w:val="yellow"/>
        </w:rPr>
      </w:pPr>
    </w:p>
    <w:p w:rsidR="003D515E" w:rsidRDefault="00CD6EE4">
      <w:pPr>
        <w:spacing w:after="0"/>
        <w:ind w:firstLine="567"/>
        <w:jc w:val="center"/>
        <w:rPr>
          <w:rFonts w:ascii="Times New Roman" w:eastAsia="Times New Roman" w:hAnsi="Times New Roman" w:cs="Times New Roman"/>
          <w:b/>
          <w:color w:val="000000"/>
          <w:sz w:val="28"/>
          <w:szCs w:val="28"/>
        </w:rPr>
      </w:pPr>
      <w:r w:rsidRPr="00063A69">
        <w:rPr>
          <w:rFonts w:ascii="Times New Roman" w:eastAsia="Times New Roman" w:hAnsi="Times New Roman" w:cs="Times New Roman"/>
          <w:b/>
          <w:color w:val="000000"/>
          <w:sz w:val="28"/>
          <w:szCs w:val="28"/>
        </w:rPr>
        <w:t>Споживчий ринок</w:t>
      </w:r>
    </w:p>
    <w:tbl>
      <w:tblPr>
        <w:tblStyle w:val="afffff4"/>
        <w:tblW w:w="989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2913"/>
        <w:gridCol w:w="4430"/>
        <w:gridCol w:w="1984"/>
      </w:tblGrid>
      <w:tr w:rsidR="003D515E">
        <w:trPr>
          <w:trHeight w:val="300"/>
        </w:trPr>
        <w:tc>
          <w:tcPr>
            <w:tcW w:w="567" w:type="dxa"/>
            <w:shd w:val="clear" w:color="auto" w:fill="FFFFFF"/>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13" w:type="dxa"/>
            <w:shd w:val="clear" w:color="auto" w:fill="FFFFFF"/>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Назва </w:t>
            </w:r>
          </w:p>
        </w:tc>
        <w:tc>
          <w:tcPr>
            <w:tcW w:w="4430" w:type="dxa"/>
            <w:shd w:val="clear" w:color="auto" w:fill="FFFFFF"/>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Показник</w:t>
            </w:r>
          </w:p>
        </w:tc>
        <w:tc>
          <w:tcPr>
            <w:tcW w:w="1984" w:type="dxa"/>
            <w:shd w:val="clear" w:color="auto" w:fill="FFFFFF"/>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Значення</w:t>
            </w:r>
          </w:p>
        </w:tc>
      </w:tr>
      <w:tr w:rsidR="003D515E">
        <w:trPr>
          <w:trHeight w:val="522"/>
        </w:trPr>
        <w:tc>
          <w:tcPr>
            <w:tcW w:w="567" w:type="dxa"/>
            <w:vMerge w:val="restart"/>
            <w:shd w:val="clear" w:color="auto" w:fill="FFFFFF"/>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13" w:type="dxa"/>
            <w:vMerge w:val="restart"/>
            <w:shd w:val="clear" w:color="auto" w:fill="FFFFFF"/>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Торгова площа</w:t>
            </w:r>
          </w:p>
        </w:tc>
        <w:tc>
          <w:tcPr>
            <w:tcW w:w="4430" w:type="dxa"/>
            <w:shd w:val="clear" w:color="auto" w:fill="FFFFFF"/>
            <w:vAlign w:val="center"/>
          </w:tcPr>
          <w:p w:rsidR="003D515E" w:rsidRPr="006E05F8" w:rsidRDefault="00CD6EE4">
            <w:pPr>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color w:val="000000"/>
                <w:sz w:val="24"/>
                <w:szCs w:val="24"/>
                <w:lang w:val="ru-RU"/>
              </w:rPr>
              <w:t xml:space="preserve">Загальний обсяг торгової площі в Попівській ТГ, кв. м. </w:t>
            </w:r>
          </w:p>
        </w:tc>
        <w:tc>
          <w:tcPr>
            <w:tcW w:w="1984" w:type="dxa"/>
            <w:shd w:val="clear" w:color="auto" w:fill="FFFFFF"/>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3673,11</w:t>
            </w:r>
          </w:p>
        </w:tc>
      </w:tr>
      <w:tr w:rsidR="003D515E" w:rsidTr="006D570F">
        <w:trPr>
          <w:trHeight w:val="407"/>
        </w:trPr>
        <w:tc>
          <w:tcPr>
            <w:tcW w:w="567" w:type="dxa"/>
            <w:vMerge/>
            <w:tcBorders>
              <w:bottom w:val="single" w:sz="4" w:space="0" w:color="auto"/>
            </w:tcBorders>
            <w:shd w:val="clear" w:color="auto" w:fill="FFFFFF"/>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tcBorders>
              <w:bottom w:val="single" w:sz="4" w:space="0" w:color="auto"/>
            </w:tcBorders>
            <w:shd w:val="clear" w:color="auto" w:fill="FFFFFF"/>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tcBorders>
              <w:bottom w:val="single" w:sz="4" w:space="0" w:color="auto"/>
            </w:tcBorders>
            <w:vAlign w:val="cente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підприємств оптової та роздрібної торгівлі</w:t>
            </w:r>
          </w:p>
        </w:tc>
        <w:tc>
          <w:tcPr>
            <w:tcW w:w="1984"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rsidTr="006D570F">
        <w:trPr>
          <w:trHeight w:val="45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13" w:type="dxa"/>
            <w:vMerge w:val="restart"/>
            <w:tcBorders>
              <w:top w:val="single" w:sz="4" w:space="0" w:color="auto"/>
              <w:left w:val="single" w:sz="4" w:space="0" w:color="auto"/>
              <w:bottom w:val="single" w:sz="4" w:space="0" w:color="auto"/>
              <w:right w:val="single" w:sz="4" w:space="0" w:color="auto"/>
            </w:tcBorders>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Споживчий ринок </w:t>
            </w:r>
          </w:p>
        </w:tc>
        <w:tc>
          <w:tcPr>
            <w:tcW w:w="4430" w:type="dxa"/>
            <w:tcBorders>
              <w:top w:val="single" w:sz="4" w:space="0" w:color="auto"/>
              <w:left w:val="single" w:sz="4" w:space="0" w:color="auto"/>
              <w:bottom w:val="single" w:sz="4" w:space="0" w:color="auto"/>
              <w:right w:val="single" w:sz="4" w:space="0" w:color="auto"/>
            </w:tcBorders>
            <w:vAlign w:val="center"/>
          </w:tcPr>
          <w:p w:rsidR="003D515E" w:rsidRPr="006E05F8" w:rsidRDefault="00CD6EE4">
            <w:pPr>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color w:val="000000"/>
                <w:sz w:val="24"/>
                <w:szCs w:val="24"/>
                <w:lang w:val="ru-RU"/>
              </w:rPr>
              <w:t>Кількість зареєстрованих ринків  (майновий комплекс)</w:t>
            </w:r>
          </w:p>
        </w:tc>
        <w:tc>
          <w:tcPr>
            <w:tcW w:w="1984" w:type="dxa"/>
            <w:tcBorders>
              <w:left w:val="single" w:sz="4" w:space="0" w:color="auto"/>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rsidTr="006D570F">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tcBorders>
              <w:top w:val="single" w:sz="4" w:space="0" w:color="auto"/>
              <w:left w:val="single" w:sz="4" w:space="0" w:color="auto"/>
              <w:bottom w:val="single" w:sz="4" w:space="0" w:color="auto"/>
              <w:right w:val="single" w:sz="4" w:space="0" w:color="auto"/>
            </w:tcBorders>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tcBorders>
              <w:top w:val="single" w:sz="4" w:space="0" w:color="auto"/>
              <w:left w:val="single" w:sz="4" w:space="0" w:color="auto"/>
              <w:bottom w:val="single" w:sz="4" w:space="0" w:color="auto"/>
              <w:right w:val="single" w:sz="4" w:space="0" w:color="auto"/>
            </w:tcBorders>
            <w:vAlign w:val="center"/>
          </w:tcPr>
          <w:p w:rsidR="003D515E" w:rsidRPr="006E05F8" w:rsidRDefault="00CD6EE4">
            <w:pPr>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color w:val="000000"/>
                <w:sz w:val="24"/>
                <w:szCs w:val="24"/>
                <w:lang w:val="ru-RU"/>
              </w:rPr>
              <w:t xml:space="preserve">Площа зареєстрованих ринків, кв.с. </w:t>
            </w:r>
          </w:p>
        </w:tc>
        <w:tc>
          <w:tcPr>
            <w:tcW w:w="1984" w:type="dxa"/>
            <w:tcBorders>
              <w:left w:val="single" w:sz="4" w:space="0" w:color="auto"/>
              <w:bottom w:val="single" w:sz="4" w:space="0" w:color="auto"/>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rsidTr="006D570F">
        <w:trPr>
          <w:trHeight w:val="300"/>
        </w:trPr>
        <w:tc>
          <w:tcPr>
            <w:tcW w:w="567" w:type="dxa"/>
            <w:vMerge/>
            <w:tcBorders>
              <w:top w:val="single" w:sz="4" w:space="0" w:color="auto"/>
              <w:left w:val="single" w:sz="4" w:space="0" w:color="auto"/>
              <w:bottom w:val="single" w:sz="4" w:space="0" w:color="auto"/>
              <w:right w:val="single" w:sz="4" w:space="0" w:color="auto"/>
            </w:tcBorders>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tcBorders>
              <w:top w:val="single" w:sz="4" w:space="0" w:color="auto"/>
              <w:left w:val="single" w:sz="4" w:space="0" w:color="auto"/>
              <w:bottom w:val="single" w:sz="4" w:space="0" w:color="auto"/>
              <w:right w:val="single" w:sz="4" w:space="0" w:color="auto"/>
            </w:tcBorders>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tcBorders>
              <w:top w:val="single" w:sz="4" w:space="0" w:color="auto"/>
              <w:left w:val="single" w:sz="4" w:space="0" w:color="auto"/>
              <w:bottom w:val="single" w:sz="4" w:space="0" w:color="auto"/>
              <w:right w:val="single" w:sz="4" w:space="0" w:color="auto"/>
            </w:tcBorders>
            <w:vAlign w:val="center"/>
          </w:tcPr>
          <w:p w:rsidR="003D515E" w:rsidRDefault="00CD6EE4" w:rsidP="006D570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продуктових магазинів</w:t>
            </w:r>
          </w:p>
        </w:tc>
        <w:tc>
          <w:tcPr>
            <w:tcW w:w="1984" w:type="dxa"/>
            <w:tcBorders>
              <w:top w:val="single" w:sz="4" w:space="0" w:color="auto"/>
              <w:left w:val="single" w:sz="4" w:space="0" w:color="auto"/>
              <w:bottom w:val="single" w:sz="4" w:space="0" w:color="auto"/>
              <w:right w:val="single" w:sz="4" w:space="0" w:color="auto"/>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r>
      <w:tr w:rsidR="003D515E" w:rsidTr="006D570F">
        <w:trPr>
          <w:trHeight w:val="300"/>
        </w:trPr>
        <w:tc>
          <w:tcPr>
            <w:tcW w:w="567" w:type="dxa"/>
            <w:vMerge/>
            <w:tcBorders>
              <w:top w:val="single" w:sz="4" w:space="0" w:color="auto"/>
            </w:tcBorders>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tcBorders>
              <w:top w:val="single" w:sz="4" w:space="0" w:color="auto"/>
            </w:tcBorders>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tcBorders>
              <w:top w:val="single" w:sz="4" w:space="0" w:color="auto"/>
            </w:tcBorders>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інших магазинів</w:t>
            </w:r>
          </w:p>
        </w:tc>
        <w:tc>
          <w:tcPr>
            <w:tcW w:w="1984" w:type="dxa"/>
            <w:tcBorders>
              <w:top w:val="single" w:sz="4" w:space="0" w:color="auto"/>
            </w:tcBorders>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3D515E">
        <w:trPr>
          <w:trHeight w:val="300"/>
        </w:trPr>
        <w:tc>
          <w:tcPr>
            <w:tcW w:w="567" w:type="dxa"/>
            <w:vMerge/>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Кількість торгово-розважальних центрів </w:t>
            </w:r>
          </w:p>
        </w:tc>
        <w:tc>
          <w:tcPr>
            <w:tcW w:w="1984"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300"/>
        </w:trPr>
        <w:tc>
          <w:tcPr>
            <w:tcW w:w="567" w:type="dxa"/>
            <w:vMerge/>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Кількість супермаркетів</w:t>
            </w:r>
          </w:p>
        </w:tc>
        <w:tc>
          <w:tcPr>
            <w:tcW w:w="1984"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300"/>
        </w:trPr>
        <w:tc>
          <w:tcPr>
            <w:tcW w:w="567" w:type="dxa"/>
            <w:vMerge/>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Кількість закладів громадського харчування </w:t>
            </w:r>
          </w:p>
        </w:tc>
        <w:tc>
          <w:tcPr>
            <w:tcW w:w="1984"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3D515E">
        <w:trPr>
          <w:trHeight w:val="300"/>
        </w:trPr>
        <w:tc>
          <w:tcPr>
            <w:tcW w:w="567" w:type="dxa"/>
            <w:vMerge/>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2913" w:type="dxa"/>
            <w:vMerge/>
            <w:vAlign w:val="center"/>
          </w:tcPr>
          <w:p w:rsidR="003D515E" w:rsidRDefault="003D515E">
            <w:pPr>
              <w:pBdr>
                <w:top w:val="nil"/>
                <w:left w:val="nil"/>
                <w:bottom w:val="nil"/>
                <w:right w:val="nil"/>
                <w:between w:val="nil"/>
              </w:pBdr>
              <w:rPr>
                <w:rFonts w:ascii="Times New Roman" w:eastAsia="Times New Roman" w:hAnsi="Times New Roman" w:cs="Times New Roman"/>
                <w:color w:val="000000"/>
                <w:sz w:val="24"/>
                <w:szCs w:val="24"/>
              </w:rPr>
            </w:pPr>
          </w:p>
        </w:tc>
        <w:tc>
          <w:tcPr>
            <w:tcW w:w="4430" w:type="dxa"/>
            <w:vAlign w:val="center"/>
          </w:tcPr>
          <w:p w:rsidR="003D515E" w:rsidRDefault="00CD6EE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Кількість підприємств оптової та роздрібної торгівлі </w:t>
            </w:r>
          </w:p>
        </w:tc>
        <w:tc>
          <w:tcPr>
            <w:tcW w:w="1984" w:type="dxa"/>
            <w:vAlign w:val="center"/>
          </w:tcPr>
          <w:p w:rsidR="003D515E" w:rsidRDefault="00CD6EE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53</w:t>
            </w:r>
          </w:p>
        </w:tc>
      </w:tr>
    </w:tbl>
    <w:p w:rsidR="003D515E" w:rsidRDefault="00CD6EE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Актуальним є питання додаткового розширення торгівельної мережі задля забезпечення в повному обсязі продовольчих та інших потреб жителів населених пунктів громади</w:t>
      </w:r>
    </w:p>
    <w:p w:rsidR="003D515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sz w:val="28"/>
          <w:szCs w:val="28"/>
        </w:rPr>
      </w:pPr>
      <w:bookmarkStart w:id="25" w:name="_heading=h.2p2csry" w:colFirst="0" w:colLast="0"/>
      <w:bookmarkEnd w:id="25"/>
      <w:r>
        <w:rPr>
          <w:rFonts w:ascii="Times New Roman" w:eastAsia="Times New Roman" w:hAnsi="Times New Roman" w:cs="Times New Roman"/>
          <w:b/>
          <w:sz w:val="28"/>
          <w:szCs w:val="28"/>
        </w:rPr>
        <w:t>Комунальна власність: Об’єкти нерухомості, Оренда, Приватизація, Ревіталізація)</w:t>
      </w:r>
    </w:p>
    <w:tbl>
      <w:tblPr>
        <w:tblStyle w:val="afffff5"/>
        <w:tblW w:w="9781" w:type="dxa"/>
        <w:tblInd w:w="-149" w:type="dxa"/>
        <w:tblBorders>
          <w:top w:val="single" w:sz="8" w:space="0" w:color="000000"/>
          <w:left w:val="single" w:sz="8" w:space="0" w:color="000000"/>
          <w:bottom w:val="single" w:sz="4" w:space="0" w:color="000000"/>
          <w:right w:val="single" w:sz="8" w:space="0" w:color="000000"/>
          <w:insideH w:val="single" w:sz="4" w:space="0" w:color="000000"/>
          <w:insideV w:val="single" w:sz="4" w:space="0" w:color="000000"/>
        </w:tblBorders>
        <w:tblLayout w:type="fixed"/>
        <w:tblLook w:val="0000"/>
      </w:tblPr>
      <w:tblGrid>
        <w:gridCol w:w="4006"/>
        <w:gridCol w:w="3082"/>
        <w:gridCol w:w="2693"/>
      </w:tblGrid>
      <w:tr w:rsidR="003D515E">
        <w:tc>
          <w:tcPr>
            <w:tcW w:w="4006" w:type="dxa"/>
            <w:tcBorders>
              <w:top w:val="single" w:sz="8" w:space="0" w:color="000000"/>
            </w:tcBorders>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Адреса, стислий опис, призначення</w:t>
            </w:r>
          </w:p>
        </w:tc>
        <w:tc>
          <w:tcPr>
            <w:tcW w:w="3082" w:type="dxa"/>
            <w:tcBorders>
              <w:top w:val="single" w:sz="8" w:space="0" w:color="000000"/>
            </w:tcBorders>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Власник, або власники (із зазначенням частки)</w:t>
            </w:r>
          </w:p>
        </w:tc>
        <w:tc>
          <w:tcPr>
            <w:tcW w:w="2693" w:type="dxa"/>
            <w:tcBorders>
              <w:top w:val="single" w:sz="8" w:space="0" w:color="000000"/>
            </w:tcBorders>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Площа, кв. м</w:t>
            </w:r>
          </w:p>
        </w:tc>
      </w:tr>
      <w:tr w:rsidR="003D515E">
        <w:tc>
          <w:tcPr>
            <w:tcW w:w="9781" w:type="dxa"/>
            <w:gridSpan w:val="3"/>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Вільні приміщення під офіси на умовах оренди</w:t>
            </w:r>
          </w:p>
        </w:tc>
      </w:tr>
      <w:tr w:rsidR="003D515E">
        <w:tc>
          <w:tcPr>
            <w:tcW w:w="4006"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 Попівка (приміщення під офіс)</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кв.м</w:t>
            </w:r>
          </w:p>
        </w:tc>
      </w:tr>
      <w:tr w:rsidR="003D515E">
        <w:tc>
          <w:tcPr>
            <w:tcW w:w="4006"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Карабутове </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120 кв.м</w:t>
            </w:r>
          </w:p>
        </w:tc>
      </w:tr>
      <w:tr w:rsidR="003D515E">
        <w:trPr>
          <w:trHeight w:val="547"/>
        </w:trPr>
        <w:tc>
          <w:tcPr>
            <w:tcW w:w="4006"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Кошари </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кв.м </w:t>
            </w:r>
          </w:p>
        </w:tc>
      </w:tr>
      <w:tr w:rsidR="003D515E">
        <w:tc>
          <w:tcPr>
            <w:tcW w:w="4006"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Михайло-Ганнівка </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88 кв.м</w:t>
            </w:r>
          </w:p>
        </w:tc>
      </w:tr>
      <w:tr w:rsidR="003D515E">
        <w:tc>
          <w:tcPr>
            <w:tcW w:w="4006"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Пекарі </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кв.м</w:t>
            </w:r>
          </w:p>
        </w:tc>
      </w:tr>
      <w:tr w:rsidR="003D515E">
        <w:tc>
          <w:tcPr>
            <w:tcW w:w="4006"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Юрівка </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156 кв.м </w:t>
            </w:r>
          </w:p>
        </w:tc>
      </w:tr>
      <w:tr w:rsidR="003D515E">
        <w:tc>
          <w:tcPr>
            <w:tcW w:w="4006"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Великий Самбір </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86 кв.м</w:t>
            </w:r>
          </w:p>
        </w:tc>
      </w:tr>
      <w:tr w:rsidR="003D515E">
        <w:tc>
          <w:tcPr>
            <w:tcW w:w="4006"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Дептівка </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169 кв.м</w:t>
            </w:r>
          </w:p>
        </w:tc>
      </w:tr>
      <w:tr w:rsidR="003D515E">
        <w:tc>
          <w:tcPr>
            <w:tcW w:w="4006"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Мельня </w:t>
            </w:r>
          </w:p>
        </w:tc>
        <w:tc>
          <w:tcPr>
            <w:tcW w:w="308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Попівська сільська рада (100%)</w:t>
            </w:r>
          </w:p>
        </w:tc>
        <w:tc>
          <w:tcPr>
            <w:tcW w:w="2693"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120 кв.м</w:t>
            </w:r>
          </w:p>
        </w:tc>
      </w:tr>
    </w:tbl>
    <w:p w:rsidR="003D515E" w:rsidRDefault="003D515E">
      <w:pPr>
        <w:spacing w:after="0"/>
        <w:ind w:firstLine="567"/>
        <w:jc w:val="both"/>
        <w:rPr>
          <w:rFonts w:ascii="Times New Roman" w:eastAsia="Times New Roman" w:hAnsi="Times New Roman" w:cs="Times New Roman"/>
          <w:sz w:val="20"/>
          <w:szCs w:val="20"/>
        </w:rPr>
      </w:pPr>
    </w:p>
    <w:p w:rsidR="003D515E" w:rsidRPr="00063A69" w:rsidRDefault="00E812BF">
      <w:pPr>
        <w:pStyle w:val="20"/>
        <w:ind w:firstLine="708"/>
        <w:rPr>
          <w:rFonts w:ascii="Times New Roman" w:eastAsia="Times New Roman" w:hAnsi="Times New Roman" w:cs="Times New Roman"/>
          <w:b/>
          <w:color w:val="000000"/>
          <w:sz w:val="28"/>
          <w:szCs w:val="28"/>
        </w:rPr>
      </w:pPr>
      <w:bookmarkStart w:id="26" w:name="_heading=h.147n2zr" w:colFirst="0" w:colLast="0"/>
      <w:bookmarkEnd w:id="26"/>
      <w:r w:rsidRPr="00063A69">
        <w:rPr>
          <w:rFonts w:ascii="Times New Roman" w:eastAsia="Times New Roman" w:hAnsi="Times New Roman" w:cs="Times New Roman"/>
          <w:b/>
          <w:color w:val="000000"/>
          <w:sz w:val="28"/>
          <w:szCs w:val="28"/>
        </w:rPr>
        <w:t>9</w:t>
      </w:r>
      <w:r w:rsidR="00CD6EE4" w:rsidRPr="00063A69">
        <w:rPr>
          <w:rFonts w:ascii="Times New Roman" w:eastAsia="Times New Roman" w:hAnsi="Times New Roman" w:cs="Times New Roman"/>
          <w:b/>
          <w:color w:val="000000"/>
          <w:sz w:val="28"/>
          <w:szCs w:val="28"/>
        </w:rPr>
        <w:t>.4. Зовнішньоекономічна діяльність</w:t>
      </w:r>
    </w:p>
    <w:p w:rsidR="003D515E" w:rsidRPr="008436BE" w:rsidRDefault="00CD6EE4">
      <w:pPr>
        <w:keepNext/>
        <w:keepLines/>
        <w:pBdr>
          <w:top w:val="nil"/>
          <w:left w:val="nil"/>
          <w:bottom w:val="nil"/>
          <w:right w:val="nil"/>
          <w:between w:val="nil"/>
        </w:pBdr>
        <w:spacing w:before="120" w:after="120" w:line="240" w:lineRule="auto"/>
        <w:ind w:left="2184" w:hanging="1474"/>
        <w:jc w:val="center"/>
        <w:rPr>
          <w:rFonts w:ascii="Times New Roman" w:eastAsia="Times New Roman" w:hAnsi="Times New Roman" w:cs="Times New Roman"/>
          <w:b/>
          <w:color w:val="000000"/>
          <w:sz w:val="24"/>
          <w:szCs w:val="24"/>
        </w:rPr>
      </w:pPr>
      <w:bookmarkStart w:id="27" w:name="_heading=h.3o7alnk" w:colFirst="0" w:colLast="0"/>
      <w:bookmarkEnd w:id="27"/>
      <w:r w:rsidRPr="008436BE">
        <w:rPr>
          <w:rFonts w:ascii="Times New Roman" w:eastAsia="Times New Roman" w:hAnsi="Times New Roman" w:cs="Times New Roman"/>
          <w:b/>
          <w:color w:val="000000"/>
          <w:sz w:val="24"/>
          <w:szCs w:val="24"/>
        </w:rPr>
        <w:t xml:space="preserve">Обсяги експорту - імпорту товарів та послуг за </w:t>
      </w:r>
      <w:r w:rsidRPr="008436BE">
        <w:rPr>
          <w:rFonts w:ascii="Times New Roman" w:eastAsia="Times New Roman" w:hAnsi="Times New Roman" w:cs="Times New Roman"/>
          <w:b/>
          <w:sz w:val="24"/>
          <w:szCs w:val="24"/>
        </w:rPr>
        <w:t>2024</w:t>
      </w:r>
      <w:r w:rsidRPr="008436BE">
        <w:rPr>
          <w:rFonts w:ascii="Times New Roman" w:eastAsia="Times New Roman" w:hAnsi="Times New Roman" w:cs="Times New Roman"/>
          <w:b/>
          <w:color w:val="000000"/>
          <w:sz w:val="24"/>
          <w:szCs w:val="24"/>
        </w:rPr>
        <w:t xml:space="preserve"> рік</w:t>
      </w:r>
    </w:p>
    <w:tbl>
      <w:tblPr>
        <w:tblStyle w:val="afffff6"/>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75"/>
        <w:gridCol w:w="1230"/>
        <w:gridCol w:w="1230"/>
        <w:gridCol w:w="1365"/>
        <w:gridCol w:w="1530"/>
        <w:gridCol w:w="1215"/>
        <w:gridCol w:w="1410"/>
      </w:tblGrid>
      <w:tr w:rsidR="003D515E">
        <w:trPr>
          <w:trHeight w:val="477"/>
          <w:tblHeader/>
        </w:trPr>
        <w:tc>
          <w:tcPr>
            <w:tcW w:w="1875" w:type="dxa"/>
            <w:vMerge w:val="restart"/>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Регіони</w:t>
            </w:r>
          </w:p>
        </w:tc>
        <w:tc>
          <w:tcPr>
            <w:tcW w:w="3825" w:type="dxa"/>
            <w:gridSpan w:val="3"/>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Експорт</w:t>
            </w:r>
          </w:p>
        </w:tc>
        <w:tc>
          <w:tcPr>
            <w:tcW w:w="4155" w:type="dxa"/>
            <w:gridSpan w:val="3"/>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Імпорт</w:t>
            </w:r>
          </w:p>
        </w:tc>
      </w:tr>
      <w:tr w:rsidR="003D515E">
        <w:trPr>
          <w:trHeight w:val="1326"/>
          <w:tblHeader/>
        </w:trPr>
        <w:tc>
          <w:tcPr>
            <w:tcW w:w="1875" w:type="dxa"/>
            <w:vMerge/>
            <w:vAlign w:val="center"/>
          </w:tcPr>
          <w:p w:rsidR="003D515E" w:rsidRDefault="003D515E">
            <w:pPr>
              <w:pBdr>
                <w:top w:val="nil"/>
                <w:left w:val="nil"/>
                <w:bottom w:val="nil"/>
                <w:right w:val="nil"/>
                <w:between w:val="nil"/>
              </w:pBdr>
              <w:rPr>
                <w:rFonts w:ascii="Times New Roman" w:eastAsia="Times New Roman" w:hAnsi="Times New Roman" w:cs="Times New Roman"/>
                <w:b/>
                <w:sz w:val="24"/>
                <w:szCs w:val="24"/>
              </w:rPr>
            </w:pPr>
          </w:p>
        </w:tc>
        <w:tc>
          <w:tcPr>
            <w:tcW w:w="1230" w:type="dxa"/>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Кількість підприємств</w:t>
            </w:r>
          </w:p>
        </w:tc>
        <w:tc>
          <w:tcPr>
            <w:tcW w:w="1230" w:type="dxa"/>
            <w:vAlign w:val="center"/>
          </w:tcPr>
          <w:p w:rsidR="003D515E" w:rsidRDefault="00CD6EE4">
            <w:pPr>
              <w:jc w:val="center"/>
              <w:rPr>
                <w:rFonts w:ascii="Times New Roman" w:eastAsia="Times New Roman" w:hAnsi="Times New Roman" w:cs="Times New Roman"/>
              </w:rPr>
            </w:pPr>
            <w:r>
              <w:rPr>
                <w:rFonts w:ascii="Times New Roman" w:eastAsia="Times New Roman" w:hAnsi="Times New Roman" w:cs="Times New Roman"/>
                <w:b/>
              </w:rPr>
              <w:t>Вартість, тис. дол. США</w:t>
            </w:r>
          </w:p>
        </w:tc>
        <w:tc>
          <w:tcPr>
            <w:tcW w:w="1365" w:type="dxa"/>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Відсотків до загального обсягу</w:t>
            </w:r>
          </w:p>
        </w:tc>
        <w:tc>
          <w:tcPr>
            <w:tcW w:w="1530" w:type="dxa"/>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Кількість підприємств</w:t>
            </w:r>
          </w:p>
        </w:tc>
        <w:tc>
          <w:tcPr>
            <w:tcW w:w="1215" w:type="dxa"/>
            <w:vAlign w:val="center"/>
          </w:tcPr>
          <w:p w:rsidR="003D515E" w:rsidRDefault="00CD6EE4">
            <w:pPr>
              <w:jc w:val="center"/>
              <w:rPr>
                <w:rFonts w:ascii="Times New Roman" w:eastAsia="Times New Roman" w:hAnsi="Times New Roman" w:cs="Times New Roman"/>
              </w:rPr>
            </w:pPr>
            <w:r>
              <w:rPr>
                <w:rFonts w:ascii="Times New Roman" w:eastAsia="Times New Roman" w:hAnsi="Times New Roman" w:cs="Times New Roman"/>
                <w:b/>
              </w:rPr>
              <w:t>Вартість, тис. дол. США</w:t>
            </w:r>
          </w:p>
        </w:tc>
        <w:tc>
          <w:tcPr>
            <w:tcW w:w="1410" w:type="dxa"/>
            <w:vAlign w:val="center"/>
          </w:tcPr>
          <w:p w:rsidR="003D515E" w:rsidRDefault="00CD6EE4">
            <w:pPr>
              <w:jc w:val="center"/>
              <w:rPr>
                <w:rFonts w:ascii="Times New Roman" w:eastAsia="Times New Roman" w:hAnsi="Times New Roman" w:cs="Times New Roman"/>
                <w:b/>
              </w:rPr>
            </w:pPr>
            <w:r>
              <w:rPr>
                <w:rFonts w:ascii="Times New Roman" w:eastAsia="Times New Roman" w:hAnsi="Times New Roman" w:cs="Times New Roman"/>
                <w:b/>
              </w:rPr>
              <w:t>Відсотків до загального обсягу</w:t>
            </w:r>
          </w:p>
        </w:tc>
      </w:tr>
      <w:tr w:rsidR="003D515E">
        <w:trPr>
          <w:trHeight w:val="503"/>
        </w:trPr>
        <w:tc>
          <w:tcPr>
            <w:tcW w:w="1875" w:type="dxa"/>
          </w:tcPr>
          <w:p w:rsidR="003D515E" w:rsidRDefault="003D515E">
            <w:pPr>
              <w:jc w:val="center"/>
              <w:rPr>
                <w:rFonts w:ascii="Times New Roman" w:eastAsia="Times New Roman" w:hAnsi="Times New Roman" w:cs="Times New Roman"/>
                <w:sz w:val="24"/>
                <w:szCs w:val="24"/>
              </w:rPr>
            </w:pPr>
          </w:p>
        </w:tc>
        <w:tc>
          <w:tcPr>
            <w:tcW w:w="7980" w:type="dxa"/>
            <w:gridSpan w:val="6"/>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Товари</w:t>
            </w:r>
          </w:p>
        </w:tc>
      </w:tr>
      <w:tr w:rsidR="003D515E">
        <w:trPr>
          <w:trHeight w:val="615"/>
        </w:trPr>
        <w:tc>
          <w:tcPr>
            <w:tcW w:w="187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Сумська область</w:t>
            </w:r>
          </w:p>
        </w:tc>
        <w:tc>
          <w:tcPr>
            <w:tcW w:w="1230" w:type="dxa"/>
          </w:tcPr>
          <w:p w:rsidR="003D515E" w:rsidRDefault="003D515E">
            <w:pPr>
              <w:jc w:val="center"/>
              <w:rPr>
                <w:rFonts w:ascii="Times New Roman" w:eastAsia="Times New Roman" w:hAnsi="Times New Roman" w:cs="Times New Roman"/>
                <w:b/>
                <w:sz w:val="20"/>
                <w:szCs w:val="20"/>
              </w:rPr>
            </w:pPr>
          </w:p>
        </w:tc>
        <w:tc>
          <w:tcPr>
            <w:tcW w:w="12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809170,5</w:t>
            </w:r>
          </w:p>
        </w:tc>
        <w:tc>
          <w:tcPr>
            <w:tcW w:w="1365" w:type="dxa"/>
          </w:tcPr>
          <w:p w:rsidR="003D515E" w:rsidRDefault="003D515E">
            <w:pPr>
              <w:jc w:val="center"/>
              <w:rPr>
                <w:rFonts w:ascii="Times New Roman" w:eastAsia="Times New Roman" w:hAnsi="Times New Roman" w:cs="Times New Roman"/>
                <w:b/>
                <w:sz w:val="20"/>
                <w:szCs w:val="20"/>
              </w:rPr>
            </w:pPr>
          </w:p>
        </w:tc>
        <w:tc>
          <w:tcPr>
            <w:tcW w:w="1530" w:type="dxa"/>
          </w:tcPr>
          <w:p w:rsidR="003D515E" w:rsidRDefault="003D515E">
            <w:pPr>
              <w:jc w:val="center"/>
              <w:rPr>
                <w:rFonts w:ascii="Times New Roman" w:eastAsia="Times New Roman" w:hAnsi="Times New Roman" w:cs="Times New Roman"/>
                <w:b/>
                <w:sz w:val="20"/>
                <w:szCs w:val="20"/>
              </w:rPr>
            </w:pPr>
          </w:p>
        </w:tc>
        <w:tc>
          <w:tcPr>
            <w:tcW w:w="1215"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615632,4</w:t>
            </w:r>
          </w:p>
        </w:tc>
        <w:tc>
          <w:tcPr>
            <w:tcW w:w="1410" w:type="dxa"/>
          </w:tcPr>
          <w:p w:rsidR="003D515E" w:rsidRDefault="003D515E">
            <w:pPr>
              <w:jc w:val="center"/>
              <w:rPr>
                <w:rFonts w:ascii="Times New Roman" w:eastAsia="Times New Roman" w:hAnsi="Times New Roman" w:cs="Times New Roman"/>
                <w:b/>
                <w:sz w:val="20"/>
                <w:szCs w:val="20"/>
              </w:rPr>
            </w:pPr>
          </w:p>
        </w:tc>
      </w:tr>
      <w:tr w:rsidR="003D515E">
        <w:trPr>
          <w:trHeight w:val="555"/>
        </w:trPr>
        <w:tc>
          <w:tcPr>
            <w:tcW w:w="187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Конотопський район</w:t>
            </w:r>
          </w:p>
        </w:tc>
        <w:tc>
          <w:tcPr>
            <w:tcW w:w="1230" w:type="dxa"/>
          </w:tcPr>
          <w:p w:rsidR="003D515E" w:rsidRDefault="003D515E">
            <w:pPr>
              <w:jc w:val="center"/>
              <w:rPr>
                <w:rFonts w:ascii="Times New Roman" w:eastAsia="Times New Roman" w:hAnsi="Times New Roman" w:cs="Times New Roman"/>
                <w:b/>
                <w:sz w:val="20"/>
                <w:szCs w:val="20"/>
              </w:rPr>
            </w:pPr>
          </w:p>
        </w:tc>
        <w:tc>
          <w:tcPr>
            <w:tcW w:w="12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139221,7</w:t>
            </w:r>
          </w:p>
        </w:tc>
        <w:tc>
          <w:tcPr>
            <w:tcW w:w="1365" w:type="dxa"/>
          </w:tcPr>
          <w:p w:rsidR="003D515E" w:rsidRDefault="003D515E">
            <w:pPr>
              <w:jc w:val="center"/>
              <w:rPr>
                <w:rFonts w:ascii="Times New Roman" w:eastAsia="Times New Roman" w:hAnsi="Times New Roman" w:cs="Times New Roman"/>
                <w:b/>
                <w:sz w:val="20"/>
                <w:szCs w:val="20"/>
              </w:rPr>
            </w:pPr>
          </w:p>
        </w:tc>
        <w:tc>
          <w:tcPr>
            <w:tcW w:w="1530" w:type="dxa"/>
          </w:tcPr>
          <w:p w:rsidR="003D515E" w:rsidRDefault="003D515E">
            <w:pPr>
              <w:jc w:val="center"/>
              <w:rPr>
                <w:rFonts w:ascii="Times New Roman" w:eastAsia="Times New Roman" w:hAnsi="Times New Roman" w:cs="Times New Roman"/>
                <w:b/>
                <w:sz w:val="20"/>
                <w:szCs w:val="20"/>
              </w:rPr>
            </w:pPr>
          </w:p>
        </w:tc>
        <w:tc>
          <w:tcPr>
            <w:tcW w:w="1215"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24794,6</w:t>
            </w:r>
          </w:p>
        </w:tc>
        <w:tc>
          <w:tcPr>
            <w:tcW w:w="1410" w:type="dxa"/>
          </w:tcPr>
          <w:p w:rsidR="003D515E" w:rsidRDefault="003D515E">
            <w:pPr>
              <w:jc w:val="center"/>
              <w:rPr>
                <w:rFonts w:ascii="Times New Roman" w:eastAsia="Times New Roman" w:hAnsi="Times New Roman" w:cs="Times New Roman"/>
                <w:b/>
                <w:sz w:val="20"/>
                <w:szCs w:val="20"/>
              </w:rPr>
            </w:pPr>
          </w:p>
        </w:tc>
      </w:tr>
      <w:tr w:rsidR="003D515E">
        <w:trPr>
          <w:trHeight w:val="435"/>
        </w:trPr>
        <w:tc>
          <w:tcPr>
            <w:tcW w:w="187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w:t>
            </w:r>
          </w:p>
        </w:tc>
        <w:tc>
          <w:tcPr>
            <w:tcW w:w="12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2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14895,2</w:t>
            </w:r>
          </w:p>
        </w:tc>
        <w:tc>
          <w:tcPr>
            <w:tcW w:w="1365"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28,9</w:t>
            </w:r>
          </w:p>
        </w:tc>
        <w:tc>
          <w:tcPr>
            <w:tcW w:w="15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215"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41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3D515E">
        <w:trPr>
          <w:trHeight w:val="345"/>
        </w:trPr>
        <w:tc>
          <w:tcPr>
            <w:tcW w:w="1875" w:type="dxa"/>
          </w:tcPr>
          <w:p w:rsidR="003D515E" w:rsidRDefault="003D515E">
            <w:pPr>
              <w:jc w:val="center"/>
              <w:rPr>
                <w:rFonts w:ascii="Times New Roman" w:eastAsia="Times New Roman" w:hAnsi="Times New Roman" w:cs="Times New Roman"/>
                <w:sz w:val="24"/>
                <w:szCs w:val="24"/>
              </w:rPr>
            </w:pPr>
          </w:p>
        </w:tc>
        <w:tc>
          <w:tcPr>
            <w:tcW w:w="7980" w:type="dxa"/>
            <w:gridSpan w:val="6"/>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Послуги</w:t>
            </w:r>
          </w:p>
        </w:tc>
      </w:tr>
      <w:tr w:rsidR="003D515E">
        <w:trPr>
          <w:trHeight w:val="540"/>
        </w:trPr>
        <w:tc>
          <w:tcPr>
            <w:tcW w:w="187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Сумська область</w:t>
            </w:r>
          </w:p>
        </w:tc>
        <w:tc>
          <w:tcPr>
            <w:tcW w:w="1230" w:type="dxa"/>
          </w:tcPr>
          <w:p w:rsidR="003D515E" w:rsidRDefault="003D515E">
            <w:pPr>
              <w:jc w:val="center"/>
              <w:rPr>
                <w:rFonts w:ascii="Times New Roman" w:eastAsia="Times New Roman" w:hAnsi="Times New Roman" w:cs="Times New Roman"/>
                <w:b/>
                <w:sz w:val="20"/>
                <w:szCs w:val="20"/>
              </w:rPr>
            </w:pPr>
          </w:p>
        </w:tc>
        <w:tc>
          <w:tcPr>
            <w:tcW w:w="12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21179,4</w:t>
            </w:r>
          </w:p>
        </w:tc>
        <w:tc>
          <w:tcPr>
            <w:tcW w:w="1365" w:type="dxa"/>
          </w:tcPr>
          <w:p w:rsidR="003D515E" w:rsidRDefault="003D515E">
            <w:pPr>
              <w:jc w:val="center"/>
              <w:rPr>
                <w:rFonts w:ascii="Times New Roman" w:eastAsia="Times New Roman" w:hAnsi="Times New Roman" w:cs="Times New Roman"/>
                <w:b/>
                <w:sz w:val="20"/>
                <w:szCs w:val="20"/>
              </w:rPr>
            </w:pPr>
          </w:p>
        </w:tc>
        <w:tc>
          <w:tcPr>
            <w:tcW w:w="1530" w:type="dxa"/>
          </w:tcPr>
          <w:p w:rsidR="003D515E" w:rsidRDefault="003D515E">
            <w:pPr>
              <w:jc w:val="center"/>
              <w:rPr>
                <w:rFonts w:ascii="Times New Roman" w:eastAsia="Times New Roman" w:hAnsi="Times New Roman" w:cs="Times New Roman"/>
                <w:b/>
                <w:sz w:val="20"/>
                <w:szCs w:val="20"/>
              </w:rPr>
            </w:pPr>
          </w:p>
        </w:tc>
        <w:tc>
          <w:tcPr>
            <w:tcW w:w="1215"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20646,8</w:t>
            </w:r>
          </w:p>
        </w:tc>
        <w:tc>
          <w:tcPr>
            <w:tcW w:w="1410" w:type="dxa"/>
          </w:tcPr>
          <w:p w:rsidR="003D515E" w:rsidRDefault="003D515E">
            <w:pPr>
              <w:jc w:val="center"/>
              <w:rPr>
                <w:rFonts w:ascii="Times New Roman" w:eastAsia="Times New Roman" w:hAnsi="Times New Roman" w:cs="Times New Roman"/>
                <w:b/>
                <w:sz w:val="20"/>
                <w:szCs w:val="20"/>
              </w:rPr>
            </w:pPr>
          </w:p>
        </w:tc>
      </w:tr>
      <w:tr w:rsidR="003D515E">
        <w:trPr>
          <w:trHeight w:val="600"/>
        </w:trPr>
        <w:tc>
          <w:tcPr>
            <w:tcW w:w="187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Конотопський район</w:t>
            </w:r>
          </w:p>
        </w:tc>
        <w:tc>
          <w:tcPr>
            <w:tcW w:w="1230" w:type="dxa"/>
          </w:tcPr>
          <w:p w:rsidR="003D515E" w:rsidRDefault="003D515E">
            <w:pPr>
              <w:jc w:val="center"/>
              <w:rPr>
                <w:rFonts w:ascii="Times New Roman" w:eastAsia="Times New Roman" w:hAnsi="Times New Roman" w:cs="Times New Roman"/>
                <w:b/>
                <w:sz w:val="20"/>
                <w:szCs w:val="20"/>
              </w:rPr>
            </w:pPr>
          </w:p>
        </w:tc>
        <w:tc>
          <w:tcPr>
            <w:tcW w:w="12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155,2</w:t>
            </w:r>
          </w:p>
        </w:tc>
        <w:tc>
          <w:tcPr>
            <w:tcW w:w="1365" w:type="dxa"/>
          </w:tcPr>
          <w:p w:rsidR="003D515E" w:rsidRDefault="003D515E">
            <w:pPr>
              <w:jc w:val="center"/>
              <w:rPr>
                <w:rFonts w:ascii="Times New Roman" w:eastAsia="Times New Roman" w:hAnsi="Times New Roman" w:cs="Times New Roman"/>
                <w:b/>
                <w:sz w:val="20"/>
                <w:szCs w:val="20"/>
              </w:rPr>
            </w:pPr>
          </w:p>
        </w:tc>
        <w:tc>
          <w:tcPr>
            <w:tcW w:w="1530" w:type="dxa"/>
          </w:tcPr>
          <w:p w:rsidR="003D515E" w:rsidRDefault="003D515E">
            <w:pPr>
              <w:jc w:val="center"/>
              <w:rPr>
                <w:rFonts w:ascii="Times New Roman" w:eastAsia="Times New Roman" w:hAnsi="Times New Roman" w:cs="Times New Roman"/>
                <w:b/>
                <w:sz w:val="20"/>
                <w:szCs w:val="20"/>
              </w:rPr>
            </w:pPr>
          </w:p>
        </w:tc>
        <w:tc>
          <w:tcPr>
            <w:tcW w:w="1215"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115,2</w:t>
            </w:r>
          </w:p>
        </w:tc>
        <w:tc>
          <w:tcPr>
            <w:tcW w:w="1410" w:type="dxa"/>
          </w:tcPr>
          <w:p w:rsidR="003D515E" w:rsidRDefault="003D515E">
            <w:pPr>
              <w:jc w:val="center"/>
              <w:rPr>
                <w:rFonts w:ascii="Times New Roman" w:eastAsia="Times New Roman" w:hAnsi="Times New Roman" w:cs="Times New Roman"/>
                <w:b/>
                <w:sz w:val="20"/>
                <w:szCs w:val="20"/>
              </w:rPr>
            </w:pPr>
          </w:p>
        </w:tc>
      </w:tr>
      <w:tr w:rsidR="003D515E">
        <w:trPr>
          <w:trHeight w:val="405"/>
        </w:trPr>
        <w:tc>
          <w:tcPr>
            <w:tcW w:w="187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Громада </w:t>
            </w:r>
          </w:p>
        </w:tc>
        <w:tc>
          <w:tcPr>
            <w:tcW w:w="12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2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365"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53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215"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1410" w:type="dxa"/>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bl>
    <w:p w:rsidR="003D515E" w:rsidRPr="008436BE" w:rsidRDefault="00CD6EE4">
      <w:pPr>
        <w:keepNext/>
        <w:keepLines/>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4"/>
          <w:szCs w:val="24"/>
        </w:rPr>
      </w:pPr>
      <w:r w:rsidRPr="008436BE">
        <w:rPr>
          <w:rFonts w:ascii="Times New Roman" w:eastAsia="Times New Roman" w:hAnsi="Times New Roman" w:cs="Times New Roman"/>
          <w:b/>
          <w:color w:val="000000"/>
          <w:sz w:val="24"/>
          <w:szCs w:val="24"/>
        </w:rPr>
        <w:t>Товарна структура експорту – імпорту, тис. доларів США (сумарно по всіх населених пунктах, що увійшли до складу  Попівської ТГ)</w:t>
      </w:r>
    </w:p>
    <w:p w:rsidR="003D515E" w:rsidRDefault="00CD6EE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 Експорт</w:t>
      </w:r>
    </w:p>
    <w:tbl>
      <w:tblPr>
        <w:tblStyle w:val="afffff7"/>
        <w:tblW w:w="9615" w:type="dxa"/>
        <w:tblInd w:w="-115"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05"/>
        <w:gridCol w:w="1290"/>
        <w:gridCol w:w="1275"/>
        <w:gridCol w:w="1365"/>
        <w:gridCol w:w="1380"/>
      </w:tblGrid>
      <w:tr w:rsidR="003D515E">
        <w:tc>
          <w:tcPr>
            <w:tcW w:w="4305"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Види продукції</w:t>
            </w:r>
          </w:p>
        </w:tc>
        <w:tc>
          <w:tcPr>
            <w:tcW w:w="1290" w:type="dxa"/>
            <w:vAlign w:val="center"/>
          </w:tcPr>
          <w:p w:rsidR="003D515E" w:rsidRDefault="00CD6EE4">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275" w:type="dxa"/>
            <w:vAlign w:val="center"/>
          </w:tcPr>
          <w:p w:rsidR="003D515E" w:rsidRDefault="00CD6EE4">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365" w:type="dxa"/>
            <w:vAlign w:val="center"/>
          </w:tcPr>
          <w:p w:rsidR="003D515E" w:rsidRDefault="00CD6EE4">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380" w:type="dxa"/>
            <w:vAlign w:val="center"/>
          </w:tcPr>
          <w:p w:rsidR="003D515E" w:rsidRDefault="00CD6EE4">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c>
          <w:tcPr>
            <w:tcW w:w="430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 рослинного походження</w:t>
            </w:r>
          </w:p>
        </w:tc>
        <w:tc>
          <w:tcPr>
            <w:tcW w:w="1290" w:type="dxa"/>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527,5</w:t>
            </w:r>
          </w:p>
        </w:tc>
        <w:tc>
          <w:tcPr>
            <w:tcW w:w="1275" w:type="dxa"/>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4036,0</w:t>
            </w:r>
          </w:p>
        </w:tc>
        <w:tc>
          <w:tcPr>
            <w:tcW w:w="1365" w:type="dxa"/>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15803,4</w:t>
            </w:r>
          </w:p>
        </w:tc>
        <w:tc>
          <w:tcPr>
            <w:tcW w:w="1380" w:type="dxa"/>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14895,2</w:t>
            </w:r>
          </w:p>
        </w:tc>
      </w:tr>
      <w:tr w:rsidR="003D515E">
        <w:tc>
          <w:tcPr>
            <w:tcW w:w="4305"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Деревина і вироби з деревини</w:t>
            </w:r>
          </w:p>
        </w:tc>
        <w:tc>
          <w:tcPr>
            <w:tcW w:w="1290" w:type="dxa"/>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156,7</w:t>
            </w:r>
          </w:p>
        </w:tc>
        <w:tc>
          <w:tcPr>
            <w:tcW w:w="1275" w:type="dxa"/>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365" w:type="dxa"/>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380" w:type="dxa"/>
          </w:tcPr>
          <w:p w:rsidR="003D515E" w:rsidRDefault="00CD6EE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3D515E" w:rsidRPr="008436BE" w:rsidRDefault="00CD6EE4">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28" w:name="_heading=h.ihv636" w:colFirst="0" w:colLast="0"/>
      <w:bookmarkEnd w:id="28"/>
      <w:r w:rsidRPr="008436BE">
        <w:rPr>
          <w:rFonts w:ascii="Times New Roman" w:eastAsia="Times New Roman" w:hAnsi="Times New Roman" w:cs="Times New Roman"/>
          <w:b/>
          <w:color w:val="000000"/>
          <w:sz w:val="24"/>
          <w:szCs w:val="24"/>
        </w:rPr>
        <w:t>Географічна структура експорту – імпорту, тис. доларів США</w:t>
      </w:r>
    </w:p>
    <w:p w:rsidR="003D515E" w:rsidRPr="008436BE" w:rsidRDefault="00CD6EE4">
      <w:pPr>
        <w:keepNext/>
        <w:keepLines/>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bookmarkStart w:id="29" w:name="_heading=h.sy939mgg201l" w:colFirst="0" w:colLast="0"/>
      <w:bookmarkEnd w:id="29"/>
      <w:r w:rsidRPr="008436BE">
        <w:rPr>
          <w:rFonts w:ascii="Times New Roman" w:eastAsia="Times New Roman" w:hAnsi="Times New Roman" w:cs="Times New Roman"/>
          <w:b/>
          <w:color w:val="000000"/>
          <w:sz w:val="24"/>
          <w:szCs w:val="24"/>
        </w:rPr>
        <w:t>(сумарно по всіх населених пунктах, що увійшли до складу  Попівської ТГ)</w:t>
      </w:r>
    </w:p>
    <w:tbl>
      <w:tblPr>
        <w:tblStyle w:val="afffff8"/>
        <w:tblW w:w="9600" w:type="dxa"/>
        <w:tblInd w:w="-115"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5"/>
        <w:gridCol w:w="1335"/>
        <w:gridCol w:w="1290"/>
        <w:gridCol w:w="1335"/>
        <w:gridCol w:w="1425"/>
      </w:tblGrid>
      <w:tr w:rsidR="003D515E">
        <w:trPr>
          <w:trHeight w:val="255"/>
        </w:trPr>
        <w:tc>
          <w:tcPr>
            <w:tcW w:w="4215" w:type="dxa"/>
            <w:vMerge w:val="restart"/>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Країни та регіони</w:t>
            </w:r>
          </w:p>
        </w:tc>
        <w:tc>
          <w:tcPr>
            <w:tcW w:w="5385" w:type="dxa"/>
            <w:gridSpan w:val="4"/>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Експорт</w:t>
            </w:r>
          </w:p>
        </w:tc>
      </w:tr>
      <w:tr w:rsidR="003D515E">
        <w:trPr>
          <w:trHeight w:val="255"/>
        </w:trPr>
        <w:tc>
          <w:tcPr>
            <w:tcW w:w="4215" w:type="dxa"/>
            <w:vMerge/>
            <w:vAlign w:val="center"/>
          </w:tcPr>
          <w:p w:rsidR="003D515E" w:rsidRDefault="003D515E">
            <w:pPr>
              <w:pBdr>
                <w:top w:val="nil"/>
                <w:left w:val="nil"/>
                <w:bottom w:val="nil"/>
                <w:right w:val="nil"/>
                <w:between w:val="nil"/>
              </w:pBdr>
              <w:rPr>
                <w:rFonts w:ascii="Times New Roman" w:eastAsia="Times New Roman" w:hAnsi="Times New Roman" w:cs="Times New Roman"/>
                <w:b/>
                <w:sz w:val="24"/>
                <w:szCs w:val="24"/>
              </w:rPr>
            </w:pPr>
          </w:p>
        </w:tc>
        <w:tc>
          <w:tcPr>
            <w:tcW w:w="1335"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1290"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335"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425"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255"/>
        </w:trPr>
        <w:tc>
          <w:tcPr>
            <w:tcW w:w="42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Країни ЄС</w:t>
            </w:r>
          </w:p>
        </w:tc>
        <w:tc>
          <w:tcPr>
            <w:tcW w:w="13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126,6</w:t>
            </w:r>
          </w:p>
        </w:tc>
        <w:tc>
          <w:tcPr>
            <w:tcW w:w="129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2324,5</w:t>
            </w:r>
          </w:p>
        </w:tc>
        <w:tc>
          <w:tcPr>
            <w:tcW w:w="13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15812,5</w:t>
            </w:r>
          </w:p>
        </w:tc>
        <w:tc>
          <w:tcPr>
            <w:tcW w:w="142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14895,2</w:t>
            </w:r>
          </w:p>
        </w:tc>
      </w:tr>
      <w:tr w:rsidR="003D515E">
        <w:trPr>
          <w:trHeight w:val="255"/>
        </w:trPr>
        <w:tc>
          <w:tcPr>
            <w:tcW w:w="42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w:t>
            </w:r>
          </w:p>
        </w:tc>
        <w:tc>
          <w:tcPr>
            <w:tcW w:w="13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557,6</w:t>
            </w:r>
          </w:p>
        </w:tc>
        <w:tc>
          <w:tcPr>
            <w:tcW w:w="1290"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1714,4</w:t>
            </w:r>
          </w:p>
        </w:tc>
        <w:tc>
          <w:tcPr>
            <w:tcW w:w="133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25" w:type="dxa"/>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3D515E" w:rsidRDefault="00E812BF" w:rsidP="00FB0CB7">
      <w:pPr>
        <w:keepNext/>
        <w:keepLines/>
        <w:pBdr>
          <w:top w:val="nil"/>
          <w:left w:val="nil"/>
          <w:bottom w:val="nil"/>
          <w:right w:val="nil"/>
          <w:between w:val="nil"/>
        </w:pBdr>
        <w:spacing w:before="120" w:after="120" w:line="240" w:lineRule="auto"/>
        <w:ind w:left="2184" w:hanging="1474"/>
        <w:rPr>
          <w:rFonts w:ascii="Times New Roman" w:eastAsia="Times New Roman" w:hAnsi="Times New Roman" w:cs="Times New Roman"/>
          <w:b/>
          <w:color w:val="000000"/>
          <w:sz w:val="28"/>
          <w:szCs w:val="28"/>
        </w:rPr>
      </w:pPr>
      <w:r w:rsidRPr="00063A69">
        <w:rPr>
          <w:rFonts w:ascii="Times New Roman" w:eastAsia="Times New Roman" w:hAnsi="Times New Roman" w:cs="Times New Roman"/>
          <w:b/>
          <w:color w:val="000000"/>
          <w:sz w:val="28"/>
          <w:szCs w:val="28"/>
        </w:rPr>
        <w:lastRenderedPageBreak/>
        <w:t>9</w:t>
      </w:r>
      <w:r w:rsidR="00CD6EE4" w:rsidRPr="00063A69">
        <w:rPr>
          <w:rFonts w:ascii="Times New Roman" w:eastAsia="Times New Roman" w:hAnsi="Times New Roman" w:cs="Times New Roman"/>
          <w:b/>
          <w:color w:val="000000"/>
          <w:sz w:val="28"/>
          <w:szCs w:val="28"/>
        </w:rPr>
        <w:t>.5.  Інвестиційна діяльність</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Попівська громада зацікавлена в залученні нового бізнесу, який зможе створити нові робочі місця, забезпечити якісними товарами та послугами місцевих мешканців, своєю діяльністю підвищити імідж громади, як комфортного місця для проживання та діяльності. Вже зараз інвестори можуть знайти в нашій громаді доступні об’єкти нерухомості для широкого спектру діяльності, унікальні природні ресурси, людський капітал та підтримку від місцевої влади. Попівська громада має значний інвестиційний потенціал, що обумовлений, насамперед, її природними та людськими ресурсами.</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2022 р. громада узагальнила наявні інвестиційні фактори, розробила власний інвестиційний паспорт, сформулювала інвестиційні пропозиції, що оприлюднені на сайті Попівської сільської ради.</w:t>
      </w:r>
    </w:p>
    <w:p w:rsidR="003D515E" w:rsidRDefault="00CD6EE4">
      <w:pPr>
        <w:spacing w:after="0" w:line="259"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Сприятливі умови для різних напрямків інвестування надає сукупність існуючих факторів, а саме:</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громада логістично зручно розташована на півночі Конотопського району, Сумської області, не межує з росією, до громади примикає місто обласного значення Конотоп – на відстані - 15 км. Має віддаленість від столиці України - міста Києва - 250 км, від обласного центру міста Суми - 130 км;</w:t>
      </w:r>
    </w:p>
    <w:p w:rsidR="003D515E" w:rsidRDefault="00CD6EE4">
      <w:pPr>
        <w:numPr>
          <w:ilvl w:val="0"/>
          <w:numId w:val="23"/>
        </w:numPr>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громади в достатній кількості є різноманіття природних ресурсів, а саме: родючі чорноземи, великі поклади торфу, для виготовлення торф’яних брикетів для опалення, глини – для виготовлення цегли,  піску, як важливого будівельного матеріалу, територія в достатній мірі забезпечена підземними водними ресурсами. Гідрографічна сітка громади представлена річками Сейм, Куколка, Єзуч, Ромен та Малий Ромен. Велике водосховище в селі Карабутове та природні пляжі на річці Сейм стали улюбленим місцем відпочинку як для місцевих жителів так і для гостей привітного Конотопського краю. Більше 12 відсотків території громади вкрита лісами загального користування  з багатою флорою і фауною;</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наявність якісної інженерно-поміркованої інфраструктури: інтернету, електро-, газо-, водопостачання, водовідведення;</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наявна розгалужена мережа асфальтованих внутрішніх доріг, що забезпечують доступ між усіма 44 населеними пунктами громади, її територією пролягають 11 міжміських маршрутів пасажироперевезень автобусного сполучення, пролягає залізничне полотно направлення Південно-Західної залізниці з п’ятьма зупинними пунктами і платформами на території громади в тому числі на одному з облаштованим місцем для виконання вантажно-розвантажувальних робіт;</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поряд розташовані великі залізничні вузли та станції: у м. Конотоп Сумської області – на відстані 15 км, у м. Бахмач Чернігівської області  на відстані 48 км;</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населених пунктах громади є вільні приміщення, які можуть бути передані для ведення бізнесу і як адміністративні приміщення для офісів на умовах оренди. Також у населених пунктах громади діють інтернет- бібліотеки, з кількістю до п’яти доступних місць. В інтернет-бібліотеках всі бажаючі можуть за невелику плату орендувати робоче місце з можливістю користуватись високошвидкісним інтернетом;</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виважена система соціального забезпечення створює умови для працездатного населення залишатись за місцем проживання, а враховуючи сумні обставини військового стану до місцевого працездатного населення долучаються і внутрішньо переміщені особи з інших регіонів держави, що мають бажання працевлаштування та досвід роботи;</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 необхідності перекваліфікування на території громади діє ДПТНЗ «Професійний аграрний ліцей», що має ліцензію на підготовку робітничих кадрів;</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споживчий ринок громади налічує 43 магазини, 11 кіосків та 4 об’єкти ресторанного господарства. Актуальним є питання додаткового розширення торгівельної мережі задля забезпечення в повному обсязі продовольчих та інших потреб жителів населених пунктів громади;</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наповненість території культурно-етнографічними об’єктами;</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розбудована спортивна інфраструктура;</w:t>
      </w:r>
    </w:p>
    <w:p w:rsidR="003D515E" w:rsidRDefault="00CD6EE4">
      <w:pPr>
        <w:numPr>
          <w:ilvl w:val="0"/>
          <w:numId w:val="23"/>
        </w:numPr>
        <w:spacing w:after="0" w:line="259"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наявність вільних інвестоб’єктів (виробничих потужностей, приміщень).</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Ресурси та місцеві програми громади націлені на стимулювання діючого бізнесу до розширення, а інвесторів до реалізації нових проектів.</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Наповненість території культурно-етнографічними об’єктами дає можливість реалізації та розвитку туризму. В інвестиційному паспорті представлені лише деякі з об’єктів культурної спадщини нашої громади.</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Одним із найбільших досягнень громади є збалансована взаємодія з представниками бізнесів, про що свідчать збережені створені на території громади та не один рік вже існуючі різного виду бізнес-проекти. Основним сегментом є розвиток агропромислового комплексу, що включає в себе: аграрний бізнес, фермерські господарства, особисті селянські господарства.</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Відносно новим напрямком для громади є розбудова туризму.</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Насиченість території пам’ятками історичної культури та фестивалями дозволяє розробку та втілення цікавих туристичних маршрутів. Сільська місцевість та своєрідна мода на активний відпочинок у селі дозволяє запровадити розбудову зеленого туризму на території громади, чим вже скористались деякі місцеві підприємці, що вдало не один рік розвивають даний напрямок.</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Найновішим напрямком туризму для громади є спортивний туризм. Останнім часом побудовані в окремих населених пунктах громади та закладах спортивні майданчики, футбольні та хокейне поля дозволяють проводити чемпіонати з легкої атлетики, футболу, хокею та фігурного катання  з одночасним залученням декількох майданчиків, та з можливістю розселення команд для проживання.</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складних умовах сьогодення громада зацікавлена в розвитку успішних підприємств та всіляко сприяє цьому, а саме:</w:t>
      </w:r>
      <w:r>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sz w:val="28"/>
          <w:szCs w:val="28"/>
          <w:highlight w:val="white"/>
        </w:rPr>
        <w:t>запроваджена часткова компенсація суб’єктам малого підприємництва сплачених відсотків за кредитами, знижено податок на нерухомість для пріоритетних видів бізнесу, знижено туристичний збір.</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максимальної партнерської взаємодії та оперативного прийняття рішень в громаді діє принцип інвестиційного провідника, що забезпечує інформаційний супровід інвестиційних проектів.</w:t>
      </w:r>
    </w:p>
    <w:p w:rsidR="003D515E" w:rsidRDefault="00CD6EE4">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сьогодні Попівська сільська територіальна громада є сталою громадою з гарною фінансовою та партнерською історією, що основною своєю функцією вбачає створення сприятливого бізнес-клімату та зручних і комфортних умов для проживання.</w:t>
      </w:r>
    </w:p>
    <w:p w:rsidR="003D515E" w:rsidRDefault="00CD6EE4">
      <w:pPr>
        <w:spacing w:after="0" w:line="259"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p>
    <w:p w:rsidR="003D515E" w:rsidRDefault="00CD6EE4">
      <w:pPr>
        <w:pBdr>
          <w:top w:val="nil"/>
          <w:left w:val="nil"/>
          <w:bottom w:val="nil"/>
          <w:right w:val="nil"/>
          <w:between w:val="nil"/>
        </w:pBdr>
        <w:spacing w:after="160"/>
        <w:ind w:firstLine="708"/>
        <w:jc w:val="both"/>
        <w:rPr>
          <w:rFonts w:ascii="Times New Roman" w:eastAsia="Times New Roman" w:hAnsi="Times New Roman" w:cs="Times New Roman"/>
          <w:b/>
          <w:color w:val="000000"/>
          <w:sz w:val="28"/>
          <w:szCs w:val="28"/>
        </w:rPr>
      </w:pPr>
      <w:r w:rsidRPr="00063A69">
        <w:rPr>
          <w:rFonts w:ascii="Times New Roman" w:eastAsia="Times New Roman" w:hAnsi="Times New Roman" w:cs="Times New Roman"/>
          <w:b/>
          <w:color w:val="000000"/>
          <w:sz w:val="28"/>
          <w:szCs w:val="28"/>
        </w:rPr>
        <w:t>1</w:t>
      </w:r>
      <w:r w:rsidR="00E812BF" w:rsidRPr="00063A69">
        <w:rPr>
          <w:rFonts w:ascii="Times New Roman" w:eastAsia="Times New Roman" w:hAnsi="Times New Roman" w:cs="Times New Roman"/>
          <w:b/>
          <w:color w:val="000000"/>
          <w:sz w:val="28"/>
          <w:szCs w:val="28"/>
        </w:rPr>
        <w:t>0</w:t>
      </w:r>
      <w:r w:rsidRPr="00063A69">
        <w:rPr>
          <w:rFonts w:ascii="Times New Roman" w:eastAsia="Times New Roman" w:hAnsi="Times New Roman" w:cs="Times New Roman"/>
          <w:b/>
          <w:color w:val="000000"/>
          <w:sz w:val="28"/>
          <w:szCs w:val="28"/>
        </w:rPr>
        <w:t>. Фінансовий стан та бюджет громади</w:t>
      </w:r>
    </w:p>
    <w:p w:rsidR="003D515E" w:rsidRDefault="00CD6EE4">
      <w:pPr>
        <w:pBdr>
          <w:top w:val="nil"/>
          <w:left w:val="nil"/>
          <w:bottom w:val="nil"/>
          <w:right w:val="nil"/>
          <w:between w:val="nil"/>
        </w:pBdr>
        <w:spacing w:after="0" w:line="240" w:lineRule="auto"/>
        <w:ind w:firstLine="708"/>
        <w:rPr>
          <w:rFonts w:ascii="Times New Roman" w:eastAsia="Times New Roman" w:hAnsi="Times New Roman" w:cs="Times New Roman"/>
          <w:b/>
          <w:sz w:val="28"/>
          <w:szCs w:val="28"/>
          <w:highlight w:val="white"/>
        </w:rPr>
      </w:pPr>
      <w:r>
        <w:rPr>
          <w:rFonts w:ascii="Times New Roman" w:eastAsia="Times New Roman" w:hAnsi="Times New Roman" w:cs="Times New Roman"/>
          <w:b/>
          <w:color w:val="000000"/>
          <w:sz w:val="28"/>
          <w:szCs w:val="28"/>
          <w:highlight w:val="white"/>
        </w:rPr>
        <w:t xml:space="preserve">Надходження до бюджету територіальної </w:t>
      </w:r>
      <w:r>
        <w:rPr>
          <w:rFonts w:ascii="Times New Roman" w:eastAsia="Times New Roman" w:hAnsi="Times New Roman" w:cs="Times New Roman"/>
          <w:b/>
          <w:sz w:val="28"/>
          <w:szCs w:val="28"/>
          <w:highlight w:val="white"/>
        </w:rPr>
        <w:t>громади</w:t>
      </w:r>
    </w:p>
    <w:p w:rsidR="003D515E" w:rsidRDefault="003D515E">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bl>
      <w:tblPr>
        <w:tblStyle w:val="afffff9"/>
        <w:tblW w:w="9210" w:type="dxa"/>
        <w:tblInd w:w="-115" w:type="dxa"/>
        <w:tblLayout w:type="fixed"/>
        <w:tblLook w:val="0000"/>
      </w:tblPr>
      <w:tblGrid>
        <w:gridCol w:w="5070"/>
        <w:gridCol w:w="990"/>
        <w:gridCol w:w="990"/>
        <w:gridCol w:w="990"/>
        <w:gridCol w:w="1170"/>
      </w:tblGrid>
      <w:tr w:rsidR="003D515E">
        <w:trPr>
          <w:trHeight w:val="426"/>
        </w:trPr>
        <w:tc>
          <w:tcPr>
            <w:tcW w:w="5070" w:type="dxa"/>
            <w:tcBorders>
              <w:top w:val="single" w:sz="4" w:space="0" w:color="000000"/>
              <w:left w:val="single" w:sz="4" w:space="0" w:color="000000"/>
              <w:bottom w:val="single" w:sz="4" w:space="0" w:color="000000"/>
              <w:right w:val="single" w:sz="4" w:space="0" w:color="000000"/>
            </w:tcBorders>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Бюджет </w:t>
            </w:r>
          </w:p>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територіальної громади</w:t>
            </w:r>
          </w:p>
        </w:tc>
        <w:tc>
          <w:tcPr>
            <w:tcW w:w="990" w:type="dxa"/>
            <w:tcBorders>
              <w:top w:val="single" w:sz="4" w:space="0" w:color="000000"/>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w:t>
            </w:r>
          </w:p>
        </w:tc>
        <w:tc>
          <w:tcPr>
            <w:tcW w:w="990" w:type="dxa"/>
            <w:tcBorders>
              <w:top w:val="single" w:sz="4" w:space="0" w:color="000000"/>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w:t>
            </w:r>
          </w:p>
        </w:tc>
        <w:tc>
          <w:tcPr>
            <w:tcW w:w="990" w:type="dxa"/>
            <w:tcBorders>
              <w:top w:val="single" w:sz="4" w:space="0" w:color="000000"/>
              <w:left w:val="nil"/>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w:t>
            </w:r>
          </w:p>
        </w:tc>
        <w:tc>
          <w:tcPr>
            <w:tcW w:w="1170" w:type="dxa"/>
            <w:tcBorders>
              <w:top w:val="single" w:sz="4" w:space="0" w:color="000000"/>
              <w:left w:val="single" w:sz="4" w:space="0" w:color="000000"/>
              <w:bottom w:val="single" w:sz="4" w:space="0" w:color="000000"/>
              <w:right w:val="single" w:sz="4" w:space="0" w:color="000000"/>
            </w:tcBorders>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рік</w:t>
            </w:r>
          </w:p>
        </w:tc>
      </w:tr>
      <w:tr w:rsidR="003D515E">
        <w:trPr>
          <w:trHeight w:val="426"/>
        </w:trPr>
        <w:tc>
          <w:tcPr>
            <w:tcW w:w="5070" w:type="dxa"/>
            <w:tcBorders>
              <w:top w:val="single" w:sz="4" w:space="0" w:color="000000"/>
              <w:left w:val="single" w:sz="4" w:space="0" w:color="000000"/>
              <w:bottom w:val="single" w:sz="4" w:space="0" w:color="000000"/>
              <w:right w:val="single" w:sz="4" w:space="0" w:color="000000"/>
            </w:tcBorders>
          </w:tcPr>
          <w:p w:rsidR="003D515E" w:rsidRDefault="003D515E">
            <w:pPr>
              <w:rPr>
                <w:rFonts w:ascii="Times New Roman" w:eastAsia="Times New Roman" w:hAnsi="Times New Roman" w:cs="Times New Roman"/>
                <w:b/>
                <w:sz w:val="20"/>
                <w:szCs w:val="20"/>
              </w:rPr>
            </w:pPr>
          </w:p>
        </w:tc>
        <w:tc>
          <w:tcPr>
            <w:tcW w:w="990" w:type="dxa"/>
            <w:tcBorders>
              <w:top w:val="single" w:sz="4" w:space="0" w:color="000000"/>
              <w:left w:val="nil"/>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0"/>
                <w:szCs w:val="20"/>
              </w:rPr>
            </w:pPr>
          </w:p>
        </w:tc>
        <w:tc>
          <w:tcPr>
            <w:tcW w:w="990" w:type="dxa"/>
            <w:tcBorders>
              <w:top w:val="single" w:sz="4" w:space="0" w:color="000000"/>
              <w:left w:val="nil"/>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0"/>
                <w:szCs w:val="20"/>
              </w:rPr>
            </w:pPr>
          </w:p>
        </w:tc>
        <w:tc>
          <w:tcPr>
            <w:tcW w:w="990" w:type="dxa"/>
            <w:tcBorders>
              <w:top w:val="single" w:sz="4" w:space="0" w:color="000000"/>
              <w:left w:val="nil"/>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0"/>
                <w:szCs w:val="20"/>
              </w:rPr>
            </w:pPr>
          </w:p>
        </w:tc>
        <w:tc>
          <w:tcPr>
            <w:tcW w:w="1170" w:type="dxa"/>
            <w:tcBorders>
              <w:top w:val="single" w:sz="4" w:space="0" w:color="000000"/>
              <w:left w:val="single" w:sz="4" w:space="0" w:color="000000"/>
              <w:bottom w:val="single" w:sz="4" w:space="0" w:color="000000"/>
              <w:right w:val="single" w:sz="4" w:space="0" w:color="000000"/>
            </w:tcBorders>
            <w:vAlign w:val="center"/>
          </w:tcPr>
          <w:p w:rsidR="003D515E" w:rsidRDefault="003D515E">
            <w:pPr>
              <w:jc w:val="center"/>
              <w:rPr>
                <w:rFonts w:ascii="Times New Roman" w:eastAsia="Times New Roman" w:hAnsi="Times New Roman" w:cs="Times New Roman"/>
                <w:b/>
                <w:sz w:val="20"/>
                <w:szCs w:val="20"/>
              </w:rPr>
            </w:pPr>
          </w:p>
        </w:tc>
      </w:tr>
      <w:tr w:rsidR="003D515E">
        <w:trPr>
          <w:trHeight w:val="410"/>
        </w:trPr>
        <w:tc>
          <w:tcPr>
            <w:tcW w:w="5070" w:type="dxa"/>
            <w:tcBorders>
              <w:top w:val="nil"/>
              <w:left w:val="single" w:sz="4" w:space="0" w:color="000000"/>
              <w:bottom w:val="single" w:sz="4" w:space="0" w:color="000000"/>
              <w:right w:val="single" w:sz="4" w:space="0" w:color="000000"/>
            </w:tcBorders>
          </w:tcPr>
          <w:p w:rsidR="003D515E" w:rsidRPr="006E05F8" w:rsidRDefault="00CD6EE4">
            <w:pPr>
              <w:rPr>
                <w:rFonts w:ascii="Times New Roman" w:eastAsia="Times New Roman" w:hAnsi="Times New Roman" w:cs="Times New Roman"/>
                <w:b/>
                <w:sz w:val="20"/>
                <w:szCs w:val="20"/>
                <w:lang w:val="ru-RU"/>
              </w:rPr>
            </w:pPr>
            <w:r w:rsidRPr="006E05F8">
              <w:rPr>
                <w:rFonts w:ascii="Times New Roman" w:eastAsia="Times New Roman" w:hAnsi="Times New Roman" w:cs="Times New Roman"/>
                <w:sz w:val="20"/>
                <w:szCs w:val="20"/>
                <w:lang w:val="ru-RU"/>
              </w:rPr>
              <w:t>Загальний бюджет (дохідна частина), тис. грн.</w:t>
            </w:r>
          </w:p>
        </w:tc>
        <w:tc>
          <w:tcPr>
            <w:tcW w:w="990" w:type="dxa"/>
            <w:tcBorders>
              <w:top w:val="nil"/>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134812,1</w:t>
            </w:r>
          </w:p>
        </w:tc>
        <w:tc>
          <w:tcPr>
            <w:tcW w:w="990" w:type="dxa"/>
            <w:tcBorders>
              <w:top w:val="nil"/>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127333,2</w:t>
            </w:r>
          </w:p>
        </w:tc>
        <w:tc>
          <w:tcPr>
            <w:tcW w:w="990" w:type="dxa"/>
            <w:tcBorders>
              <w:top w:val="single" w:sz="4" w:space="0" w:color="000000"/>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153637,9</w:t>
            </w:r>
          </w:p>
        </w:tc>
        <w:tc>
          <w:tcPr>
            <w:tcW w:w="1170" w:type="dxa"/>
            <w:tcBorders>
              <w:top w:val="nil"/>
              <w:left w:val="single" w:sz="4" w:space="0" w:color="000000"/>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206725,2</w:t>
            </w:r>
          </w:p>
        </w:tc>
      </w:tr>
      <w:tr w:rsidR="003D515E">
        <w:trPr>
          <w:trHeight w:val="255"/>
        </w:trPr>
        <w:tc>
          <w:tcPr>
            <w:tcW w:w="5070" w:type="dxa"/>
            <w:tcBorders>
              <w:top w:val="nil"/>
              <w:left w:val="single" w:sz="4" w:space="0" w:color="000000"/>
              <w:bottom w:val="single" w:sz="4" w:space="0" w:color="000000"/>
              <w:right w:val="single" w:sz="4" w:space="0" w:color="000000"/>
            </w:tcBorders>
          </w:tcPr>
          <w:p w:rsidR="003D515E" w:rsidRPr="006E05F8" w:rsidRDefault="00CD6EE4">
            <w:pPr>
              <w:rPr>
                <w:rFonts w:ascii="Times New Roman" w:eastAsia="Times New Roman" w:hAnsi="Times New Roman" w:cs="Times New Roman"/>
                <w:b/>
                <w:sz w:val="20"/>
                <w:szCs w:val="20"/>
                <w:lang w:val="ru-RU"/>
              </w:rPr>
            </w:pPr>
            <w:r w:rsidRPr="006E05F8">
              <w:rPr>
                <w:rFonts w:ascii="Times New Roman" w:eastAsia="Times New Roman" w:hAnsi="Times New Roman" w:cs="Times New Roman"/>
                <w:sz w:val="20"/>
                <w:szCs w:val="20"/>
                <w:lang w:val="ru-RU"/>
              </w:rPr>
              <w:t>Бюджет розвитку (дохідна частина), тис. грн.</w:t>
            </w:r>
          </w:p>
        </w:tc>
        <w:tc>
          <w:tcPr>
            <w:tcW w:w="990" w:type="dxa"/>
            <w:tcBorders>
              <w:top w:val="nil"/>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0" w:type="dxa"/>
            <w:tcBorders>
              <w:top w:val="nil"/>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0" w:type="dxa"/>
            <w:tcBorders>
              <w:top w:val="single" w:sz="4" w:space="0" w:color="000000"/>
              <w:left w:val="nil"/>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4457,4</w:t>
            </w:r>
          </w:p>
        </w:tc>
        <w:tc>
          <w:tcPr>
            <w:tcW w:w="1170" w:type="dxa"/>
            <w:tcBorders>
              <w:top w:val="nil"/>
              <w:left w:val="single" w:sz="4" w:space="0" w:color="000000"/>
              <w:bottom w:val="single" w:sz="4" w:space="0" w:color="000000"/>
              <w:right w:val="single" w:sz="4" w:space="0" w:color="000000"/>
            </w:tcBorders>
          </w:tcPr>
          <w:p w:rsidR="003D515E" w:rsidRDefault="00CD6EE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1984,7</w:t>
            </w:r>
          </w:p>
        </w:tc>
      </w:tr>
    </w:tbl>
    <w:p w:rsidR="003D515E" w:rsidRDefault="003D515E">
      <w:pPr>
        <w:pBdr>
          <w:top w:val="nil"/>
          <w:left w:val="nil"/>
          <w:bottom w:val="nil"/>
          <w:right w:val="nil"/>
          <w:between w:val="nil"/>
        </w:pBdr>
        <w:tabs>
          <w:tab w:val="left" w:pos="1276"/>
        </w:tabs>
        <w:spacing w:after="0" w:line="240" w:lineRule="auto"/>
        <w:ind w:firstLine="709"/>
        <w:rPr>
          <w:rFonts w:ascii="Times New Roman" w:eastAsia="Times New Roman" w:hAnsi="Times New Roman" w:cs="Times New Roman"/>
          <w:color w:val="000000"/>
          <w:sz w:val="20"/>
          <w:szCs w:val="20"/>
        </w:rPr>
      </w:pPr>
    </w:p>
    <w:p w:rsidR="003D515E" w:rsidRDefault="00CD6EE4">
      <w:pPr>
        <w:widowControl w:val="0"/>
        <w:pBdr>
          <w:top w:val="nil"/>
          <w:left w:val="nil"/>
          <w:bottom w:val="nil"/>
          <w:right w:val="nil"/>
          <w:between w:val="nil"/>
        </w:pBdr>
        <w:spacing w:after="0" w:line="288" w:lineRule="auto"/>
        <w:ind w:firstLine="708"/>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Структура податкових надходжень бюджету територіальної громади</w:t>
      </w:r>
    </w:p>
    <w:tbl>
      <w:tblPr>
        <w:tblStyle w:val="afffffa"/>
        <w:tblW w:w="92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70"/>
        <w:gridCol w:w="945"/>
        <w:gridCol w:w="1005"/>
        <w:gridCol w:w="1155"/>
        <w:gridCol w:w="1035"/>
      </w:tblGrid>
      <w:tr w:rsidR="003D515E">
        <w:tc>
          <w:tcPr>
            <w:tcW w:w="5070" w:type="dxa"/>
            <w:vAlign w:val="center"/>
          </w:tcPr>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Напрям</w:t>
            </w:r>
          </w:p>
        </w:tc>
        <w:tc>
          <w:tcPr>
            <w:tcW w:w="945" w:type="dxa"/>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w:t>
            </w:r>
          </w:p>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рік</w:t>
            </w:r>
          </w:p>
        </w:tc>
        <w:tc>
          <w:tcPr>
            <w:tcW w:w="1005" w:type="dxa"/>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w:t>
            </w:r>
          </w:p>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рік</w:t>
            </w:r>
          </w:p>
        </w:tc>
        <w:tc>
          <w:tcPr>
            <w:tcW w:w="1155" w:type="dxa"/>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w:t>
            </w:r>
          </w:p>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рік</w:t>
            </w:r>
          </w:p>
        </w:tc>
        <w:tc>
          <w:tcPr>
            <w:tcW w:w="1035" w:type="dxa"/>
            <w:vAlign w:val="center"/>
          </w:tcPr>
          <w:p w:rsidR="003D515E" w:rsidRDefault="00CD6EE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p w:rsidR="003D515E" w:rsidRDefault="00CD6EE4">
            <w:pPr>
              <w:pBdr>
                <w:top w:val="nil"/>
                <w:left w:val="nil"/>
                <w:bottom w:val="nil"/>
                <w:right w:val="nil"/>
                <w:between w:val="nil"/>
              </w:pBdr>
              <w:spacing w:line="288"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рік</w:t>
            </w:r>
          </w:p>
        </w:tc>
      </w:tr>
      <w:tr w:rsidR="003D515E">
        <w:tc>
          <w:tcPr>
            <w:tcW w:w="5070" w:type="dxa"/>
            <w:vAlign w:val="center"/>
          </w:tcPr>
          <w:p w:rsidR="003D515E" w:rsidRPr="006E05F8"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lang w:val="ru-RU"/>
              </w:rPr>
            </w:pPr>
            <w:r w:rsidRPr="006E05F8">
              <w:rPr>
                <w:rFonts w:ascii="Times New Roman" w:eastAsia="Times New Roman" w:hAnsi="Times New Roman" w:cs="Times New Roman"/>
                <w:color w:val="000000"/>
                <w:sz w:val="20"/>
                <w:szCs w:val="20"/>
                <w:lang w:val="ru-RU"/>
              </w:rPr>
              <w:t>Податок на доходи фізичних осіб, тис. грн</w:t>
            </w:r>
          </w:p>
        </w:tc>
        <w:tc>
          <w:tcPr>
            <w:tcW w:w="94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43622,2</w:t>
            </w:r>
          </w:p>
        </w:tc>
        <w:tc>
          <w:tcPr>
            <w:tcW w:w="100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42562,5</w:t>
            </w:r>
          </w:p>
        </w:tc>
        <w:tc>
          <w:tcPr>
            <w:tcW w:w="115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55442,8</w:t>
            </w:r>
          </w:p>
        </w:tc>
        <w:tc>
          <w:tcPr>
            <w:tcW w:w="103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66758,8</w:t>
            </w:r>
          </w:p>
        </w:tc>
      </w:tr>
      <w:tr w:rsidR="003D515E">
        <w:tc>
          <w:tcPr>
            <w:tcW w:w="5070" w:type="dxa"/>
            <w:vAlign w:val="center"/>
          </w:tcPr>
          <w:p w:rsidR="003D515E" w:rsidRPr="006E05F8"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lang w:val="ru-RU"/>
              </w:rPr>
            </w:pPr>
            <w:r w:rsidRPr="006E05F8">
              <w:rPr>
                <w:rFonts w:ascii="Times New Roman" w:eastAsia="Times New Roman" w:hAnsi="Times New Roman" w:cs="Times New Roman"/>
                <w:color w:val="000000"/>
                <w:sz w:val="20"/>
                <w:szCs w:val="20"/>
                <w:lang w:val="ru-RU"/>
              </w:rPr>
              <w:t>Плата за землю, тис. грн</w:t>
            </w:r>
          </w:p>
        </w:tc>
        <w:tc>
          <w:tcPr>
            <w:tcW w:w="94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16102,9</w:t>
            </w:r>
          </w:p>
        </w:tc>
        <w:tc>
          <w:tcPr>
            <w:tcW w:w="100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17053,6</w:t>
            </w:r>
          </w:p>
        </w:tc>
        <w:tc>
          <w:tcPr>
            <w:tcW w:w="115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18129,1</w:t>
            </w:r>
          </w:p>
        </w:tc>
        <w:tc>
          <w:tcPr>
            <w:tcW w:w="103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17513,7</w:t>
            </w:r>
          </w:p>
        </w:tc>
      </w:tr>
      <w:tr w:rsidR="003D515E">
        <w:tc>
          <w:tcPr>
            <w:tcW w:w="5070"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Єдиний податок, тис. грн</w:t>
            </w:r>
          </w:p>
        </w:tc>
        <w:tc>
          <w:tcPr>
            <w:tcW w:w="94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17370,2</w:t>
            </w:r>
          </w:p>
        </w:tc>
        <w:tc>
          <w:tcPr>
            <w:tcW w:w="100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16596,3</w:t>
            </w:r>
          </w:p>
        </w:tc>
        <w:tc>
          <w:tcPr>
            <w:tcW w:w="115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20863,9</w:t>
            </w:r>
          </w:p>
        </w:tc>
        <w:tc>
          <w:tcPr>
            <w:tcW w:w="103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22803,6</w:t>
            </w:r>
          </w:p>
        </w:tc>
      </w:tr>
      <w:tr w:rsidR="003D515E">
        <w:tc>
          <w:tcPr>
            <w:tcW w:w="5070" w:type="dxa"/>
            <w:vAlign w:val="center"/>
          </w:tcPr>
          <w:p w:rsidR="003D515E" w:rsidRPr="006E05F8"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lang w:val="ru-RU"/>
              </w:rPr>
            </w:pPr>
            <w:r w:rsidRPr="006E05F8">
              <w:rPr>
                <w:rFonts w:ascii="Times New Roman" w:eastAsia="Times New Roman" w:hAnsi="Times New Roman" w:cs="Times New Roman"/>
                <w:color w:val="000000"/>
                <w:sz w:val="20"/>
                <w:szCs w:val="20"/>
                <w:lang w:val="ru-RU"/>
              </w:rPr>
              <w:t>Податок на нерухоме майно, тис. грн</w:t>
            </w:r>
          </w:p>
        </w:tc>
        <w:tc>
          <w:tcPr>
            <w:tcW w:w="94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2514,5</w:t>
            </w:r>
          </w:p>
        </w:tc>
        <w:tc>
          <w:tcPr>
            <w:tcW w:w="100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2288,3</w:t>
            </w:r>
          </w:p>
        </w:tc>
        <w:tc>
          <w:tcPr>
            <w:tcW w:w="115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3560,0</w:t>
            </w:r>
          </w:p>
        </w:tc>
        <w:tc>
          <w:tcPr>
            <w:tcW w:w="103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3773,7</w:t>
            </w:r>
          </w:p>
        </w:tc>
      </w:tr>
      <w:tr w:rsidR="003D515E">
        <w:tc>
          <w:tcPr>
            <w:tcW w:w="5070"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Акцизний податок, тис. грн</w:t>
            </w:r>
          </w:p>
        </w:tc>
        <w:tc>
          <w:tcPr>
            <w:tcW w:w="94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378,1</w:t>
            </w:r>
          </w:p>
        </w:tc>
        <w:tc>
          <w:tcPr>
            <w:tcW w:w="100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378,8</w:t>
            </w:r>
          </w:p>
        </w:tc>
        <w:tc>
          <w:tcPr>
            <w:tcW w:w="115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598,0</w:t>
            </w:r>
          </w:p>
        </w:tc>
        <w:tc>
          <w:tcPr>
            <w:tcW w:w="103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752,6</w:t>
            </w:r>
          </w:p>
        </w:tc>
      </w:tr>
      <w:tr w:rsidR="003D515E">
        <w:tc>
          <w:tcPr>
            <w:tcW w:w="5070" w:type="dxa"/>
            <w:vAlign w:val="center"/>
          </w:tcPr>
          <w:p w:rsidR="003D515E" w:rsidRPr="006E05F8"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lang w:val="ru-RU"/>
              </w:rPr>
            </w:pPr>
            <w:r w:rsidRPr="006E05F8">
              <w:rPr>
                <w:rFonts w:ascii="Times New Roman" w:eastAsia="Times New Roman" w:hAnsi="Times New Roman" w:cs="Times New Roman"/>
                <w:color w:val="000000"/>
                <w:sz w:val="20"/>
                <w:szCs w:val="20"/>
                <w:lang w:val="ru-RU"/>
              </w:rPr>
              <w:t>Інші податкові надходження, тис. грн</w:t>
            </w:r>
          </w:p>
        </w:tc>
        <w:tc>
          <w:tcPr>
            <w:tcW w:w="94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1022,2</w:t>
            </w:r>
          </w:p>
        </w:tc>
        <w:tc>
          <w:tcPr>
            <w:tcW w:w="100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741,1</w:t>
            </w:r>
          </w:p>
        </w:tc>
        <w:tc>
          <w:tcPr>
            <w:tcW w:w="115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730,1</w:t>
            </w:r>
          </w:p>
        </w:tc>
        <w:tc>
          <w:tcPr>
            <w:tcW w:w="103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882,1</w:t>
            </w:r>
          </w:p>
        </w:tc>
      </w:tr>
    </w:tbl>
    <w:p w:rsidR="003D515E" w:rsidRDefault="003D515E">
      <w:pPr>
        <w:pBdr>
          <w:top w:val="nil"/>
          <w:left w:val="nil"/>
          <w:bottom w:val="nil"/>
          <w:right w:val="nil"/>
          <w:between w:val="nil"/>
        </w:pBdr>
        <w:tabs>
          <w:tab w:val="left" w:pos="1276"/>
        </w:tabs>
        <w:spacing w:after="0" w:line="240" w:lineRule="auto"/>
        <w:rPr>
          <w:rFonts w:ascii="Times New Roman" w:eastAsia="Times New Roman" w:hAnsi="Times New Roman" w:cs="Times New Roman"/>
          <w:color w:val="000000"/>
          <w:sz w:val="24"/>
          <w:szCs w:val="24"/>
          <w:highlight w:val="red"/>
        </w:rPr>
      </w:pPr>
    </w:p>
    <w:p w:rsidR="003D515E" w:rsidRDefault="00CD6EE4">
      <w:pPr>
        <w:widowControl w:val="0"/>
        <w:pBdr>
          <w:top w:val="nil"/>
          <w:left w:val="nil"/>
          <w:bottom w:val="nil"/>
          <w:right w:val="nil"/>
          <w:between w:val="nil"/>
        </w:pBdr>
        <w:spacing w:after="0" w:line="288" w:lineRule="auto"/>
        <w:rPr>
          <w:rFonts w:ascii="Times New Roman" w:eastAsia="Times New Roman" w:hAnsi="Times New Roman" w:cs="Times New Roman"/>
          <w:b/>
          <w:color w:val="000000"/>
          <w:sz w:val="28"/>
          <w:szCs w:val="28"/>
        </w:rPr>
      </w:pPr>
      <w:bookmarkStart w:id="30" w:name="_heading=h.41mghml" w:colFirst="0" w:colLast="0"/>
      <w:bookmarkEnd w:id="30"/>
      <w:r>
        <w:rPr>
          <w:rFonts w:ascii="Times New Roman" w:eastAsia="Times New Roman" w:hAnsi="Times New Roman" w:cs="Times New Roman"/>
          <w:b/>
          <w:color w:val="000000"/>
          <w:sz w:val="28"/>
          <w:szCs w:val="28"/>
        </w:rPr>
        <w:lastRenderedPageBreak/>
        <w:t>Доходи  бюджету на одного мешканця</w:t>
      </w:r>
    </w:p>
    <w:p w:rsidR="003D515E" w:rsidRDefault="00CD6EE4">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2024 р.</w:t>
      </w:r>
    </w:p>
    <w:tbl>
      <w:tblPr>
        <w:tblStyle w:val="afffffb"/>
        <w:tblW w:w="979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2"/>
        <w:gridCol w:w="1258"/>
        <w:gridCol w:w="1261"/>
        <w:gridCol w:w="1261"/>
        <w:gridCol w:w="1259"/>
        <w:gridCol w:w="1710"/>
        <w:gridCol w:w="1712"/>
      </w:tblGrid>
      <w:tr w:rsidR="003D515E">
        <w:tc>
          <w:tcPr>
            <w:tcW w:w="1332"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258" w:type="dxa"/>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Податок на доходи фізичних осіб</w:t>
            </w:r>
          </w:p>
        </w:tc>
        <w:tc>
          <w:tcPr>
            <w:tcW w:w="126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Єдиний податок </w:t>
            </w:r>
          </w:p>
        </w:tc>
        <w:tc>
          <w:tcPr>
            <w:tcW w:w="126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Місцеві податки та збори</w:t>
            </w:r>
          </w:p>
        </w:tc>
        <w:tc>
          <w:tcPr>
            <w:tcW w:w="1259"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(податок) за землю</w:t>
            </w:r>
          </w:p>
        </w:tc>
        <w:tc>
          <w:tcPr>
            <w:tcW w:w="1710"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Податкові надходження разом</w:t>
            </w:r>
          </w:p>
        </w:tc>
        <w:tc>
          <w:tcPr>
            <w:tcW w:w="1712" w:type="dxa"/>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Дохід від оренди комунального майна</w:t>
            </w:r>
          </w:p>
        </w:tc>
      </w:tr>
      <w:tr w:rsidR="003D515E">
        <w:trPr>
          <w:trHeight w:val="360"/>
        </w:trPr>
        <w:tc>
          <w:tcPr>
            <w:tcW w:w="133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25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4999,21</w:t>
            </w:r>
          </w:p>
        </w:tc>
        <w:tc>
          <w:tcPr>
            <w:tcW w:w="126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1707,63</w:t>
            </w:r>
          </w:p>
        </w:tc>
        <w:tc>
          <w:tcPr>
            <w:tcW w:w="126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3304,00</w:t>
            </w:r>
          </w:p>
        </w:tc>
        <w:tc>
          <w:tcPr>
            <w:tcW w:w="1259"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121,83</w:t>
            </w:r>
          </w:p>
        </w:tc>
        <w:tc>
          <w:tcPr>
            <w:tcW w:w="171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8423,22</w:t>
            </w:r>
          </w:p>
        </w:tc>
        <w:tc>
          <w:tcPr>
            <w:tcW w:w="171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1304,68</w:t>
            </w:r>
          </w:p>
        </w:tc>
      </w:tr>
    </w:tbl>
    <w:p w:rsidR="003D515E" w:rsidRDefault="003D515E">
      <w:pPr>
        <w:spacing w:after="0"/>
        <w:rPr>
          <w:rFonts w:ascii="Times New Roman" w:eastAsia="Times New Roman" w:hAnsi="Times New Roman" w:cs="Times New Roman"/>
          <w:b/>
          <w:sz w:val="24"/>
          <w:szCs w:val="24"/>
          <w:highlight w:val="red"/>
        </w:rPr>
      </w:pPr>
    </w:p>
    <w:p w:rsidR="003D515E" w:rsidRDefault="00CD6EE4">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2023 р.</w:t>
      </w:r>
    </w:p>
    <w:tbl>
      <w:tblPr>
        <w:tblStyle w:val="afffffc"/>
        <w:tblW w:w="979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2"/>
        <w:gridCol w:w="1258"/>
        <w:gridCol w:w="1261"/>
        <w:gridCol w:w="1261"/>
        <w:gridCol w:w="1259"/>
        <w:gridCol w:w="1710"/>
        <w:gridCol w:w="1712"/>
      </w:tblGrid>
      <w:tr w:rsidR="003D515E">
        <w:tc>
          <w:tcPr>
            <w:tcW w:w="1332"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258" w:type="dxa"/>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Податок на доходи фізичних осіб</w:t>
            </w:r>
          </w:p>
        </w:tc>
        <w:tc>
          <w:tcPr>
            <w:tcW w:w="126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Єдиний податок </w:t>
            </w:r>
          </w:p>
        </w:tc>
        <w:tc>
          <w:tcPr>
            <w:tcW w:w="126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Місцеві податки та збори</w:t>
            </w:r>
          </w:p>
        </w:tc>
        <w:tc>
          <w:tcPr>
            <w:tcW w:w="1259"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(податок) за землю</w:t>
            </w:r>
          </w:p>
        </w:tc>
        <w:tc>
          <w:tcPr>
            <w:tcW w:w="1710"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Податкові надходження разом</w:t>
            </w:r>
          </w:p>
        </w:tc>
        <w:tc>
          <w:tcPr>
            <w:tcW w:w="1712" w:type="dxa"/>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Дохід від оренди комунального майна</w:t>
            </w:r>
          </w:p>
        </w:tc>
      </w:tr>
      <w:tr w:rsidR="003D515E">
        <w:trPr>
          <w:trHeight w:val="390"/>
        </w:trPr>
        <w:tc>
          <w:tcPr>
            <w:tcW w:w="133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25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3973,26</w:t>
            </w:r>
          </w:p>
        </w:tc>
        <w:tc>
          <w:tcPr>
            <w:tcW w:w="126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1495,19</w:t>
            </w:r>
          </w:p>
        </w:tc>
        <w:tc>
          <w:tcPr>
            <w:tcW w:w="126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3068,95</w:t>
            </w:r>
          </w:p>
        </w:tc>
        <w:tc>
          <w:tcPr>
            <w:tcW w:w="1259"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95,08</w:t>
            </w:r>
          </w:p>
        </w:tc>
        <w:tc>
          <w:tcPr>
            <w:tcW w:w="171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7117,95</w:t>
            </w:r>
          </w:p>
        </w:tc>
        <w:tc>
          <w:tcPr>
            <w:tcW w:w="171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1223,45</w:t>
            </w:r>
          </w:p>
        </w:tc>
      </w:tr>
    </w:tbl>
    <w:p w:rsidR="003D515E" w:rsidRDefault="003D515E">
      <w:pPr>
        <w:spacing w:after="0"/>
        <w:rPr>
          <w:rFonts w:ascii="Times New Roman" w:eastAsia="Times New Roman" w:hAnsi="Times New Roman" w:cs="Times New Roman"/>
          <w:b/>
          <w:sz w:val="24"/>
          <w:szCs w:val="24"/>
          <w:highlight w:val="yellow"/>
        </w:rPr>
      </w:pPr>
    </w:p>
    <w:p w:rsidR="003D515E" w:rsidRDefault="00CD6EE4">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2022 р.</w:t>
      </w:r>
    </w:p>
    <w:tbl>
      <w:tblPr>
        <w:tblStyle w:val="afffffd"/>
        <w:tblW w:w="979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2"/>
        <w:gridCol w:w="1258"/>
        <w:gridCol w:w="1261"/>
        <w:gridCol w:w="1261"/>
        <w:gridCol w:w="1259"/>
        <w:gridCol w:w="1710"/>
        <w:gridCol w:w="1712"/>
      </w:tblGrid>
      <w:tr w:rsidR="003D515E">
        <w:tc>
          <w:tcPr>
            <w:tcW w:w="1332"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258" w:type="dxa"/>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Податок на доходи фізичних осіб</w:t>
            </w:r>
          </w:p>
        </w:tc>
        <w:tc>
          <w:tcPr>
            <w:tcW w:w="126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Єдиний податок </w:t>
            </w:r>
          </w:p>
        </w:tc>
        <w:tc>
          <w:tcPr>
            <w:tcW w:w="126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Місцеві податки та збори</w:t>
            </w:r>
          </w:p>
        </w:tc>
        <w:tc>
          <w:tcPr>
            <w:tcW w:w="1259"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(податок) за землю</w:t>
            </w:r>
          </w:p>
        </w:tc>
        <w:tc>
          <w:tcPr>
            <w:tcW w:w="1710"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Податкові надходження разом</w:t>
            </w:r>
          </w:p>
        </w:tc>
        <w:tc>
          <w:tcPr>
            <w:tcW w:w="1712" w:type="dxa"/>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Дохід від оренди комунального майна</w:t>
            </w:r>
          </w:p>
        </w:tc>
      </w:tr>
      <w:tr w:rsidR="003D515E">
        <w:trPr>
          <w:trHeight w:val="501"/>
        </w:trPr>
        <w:tc>
          <w:tcPr>
            <w:tcW w:w="133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25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2947,95</w:t>
            </w:r>
          </w:p>
        </w:tc>
        <w:tc>
          <w:tcPr>
            <w:tcW w:w="126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1274,09</w:t>
            </w:r>
          </w:p>
        </w:tc>
        <w:tc>
          <w:tcPr>
            <w:tcW w:w="126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2765,51</w:t>
            </w:r>
          </w:p>
        </w:tc>
        <w:tc>
          <w:tcPr>
            <w:tcW w:w="1259"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82,38</w:t>
            </w:r>
          </w:p>
        </w:tc>
        <w:tc>
          <w:tcPr>
            <w:tcW w:w="171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9418,22</w:t>
            </w:r>
          </w:p>
        </w:tc>
        <w:tc>
          <w:tcPr>
            <w:tcW w:w="1712"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1110,77</w:t>
            </w:r>
          </w:p>
        </w:tc>
      </w:tr>
    </w:tbl>
    <w:p w:rsidR="003D515E" w:rsidRDefault="003D515E">
      <w:pPr>
        <w:spacing w:after="0"/>
        <w:rPr>
          <w:rFonts w:ascii="Times New Roman" w:eastAsia="Times New Roman" w:hAnsi="Times New Roman" w:cs="Times New Roman"/>
          <w:b/>
          <w:sz w:val="24"/>
          <w:szCs w:val="24"/>
          <w:highlight w:val="yellow"/>
        </w:rPr>
      </w:pPr>
    </w:p>
    <w:p w:rsidR="003D515E" w:rsidRDefault="00CD6EE4">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2021 р.</w:t>
      </w:r>
    </w:p>
    <w:tbl>
      <w:tblPr>
        <w:tblStyle w:val="afffffe"/>
        <w:tblW w:w="977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1"/>
        <w:gridCol w:w="1230"/>
        <w:gridCol w:w="1320"/>
        <w:gridCol w:w="1320"/>
        <w:gridCol w:w="1318"/>
        <w:gridCol w:w="1569"/>
        <w:gridCol w:w="1690"/>
      </w:tblGrid>
      <w:tr w:rsidR="003D515E">
        <w:tc>
          <w:tcPr>
            <w:tcW w:w="1331"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Регіони</w:t>
            </w:r>
          </w:p>
        </w:tc>
        <w:tc>
          <w:tcPr>
            <w:tcW w:w="1230" w:type="dxa"/>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Податок на доходи фізичних осіб</w:t>
            </w:r>
          </w:p>
        </w:tc>
        <w:tc>
          <w:tcPr>
            <w:tcW w:w="1320"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Єдиний податок </w:t>
            </w:r>
          </w:p>
        </w:tc>
        <w:tc>
          <w:tcPr>
            <w:tcW w:w="1320"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Місцеві податки та збори</w:t>
            </w:r>
          </w:p>
        </w:tc>
        <w:tc>
          <w:tcPr>
            <w:tcW w:w="1318"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Плата (податок) за землю</w:t>
            </w:r>
          </w:p>
        </w:tc>
        <w:tc>
          <w:tcPr>
            <w:tcW w:w="1569"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Податкові надходження разом</w:t>
            </w:r>
          </w:p>
        </w:tc>
        <w:tc>
          <w:tcPr>
            <w:tcW w:w="1690" w:type="dxa"/>
            <w:vAlign w:val="center"/>
          </w:tcPr>
          <w:p w:rsidR="003D515E" w:rsidRPr="006E05F8" w:rsidRDefault="00CD6EE4">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Дохід від оренди комунального майна</w:t>
            </w:r>
          </w:p>
        </w:tc>
      </w:tr>
      <w:tr w:rsidR="003D515E">
        <w:trPr>
          <w:trHeight w:val="405"/>
        </w:trPr>
        <w:tc>
          <w:tcPr>
            <w:tcW w:w="1331"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w:t>
            </w:r>
          </w:p>
        </w:tc>
        <w:tc>
          <w:tcPr>
            <w:tcW w:w="123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2856,73</w:t>
            </w:r>
          </w:p>
        </w:tc>
        <w:tc>
          <w:tcPr>
            <w:tcW w:w="132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1296,09</w:t>
            </w:r>
          </w:p>
        </w:tc>
        <w:tc>
          <w:tcPr>
            <w:tcW w:w="132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2693,64</w:t>
            </w:r>
          </w:p>
        </w:tc>
        <w:tc>
          <w:tcPr>
            <w:tcW w:w="1318"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74,86</w:t>
            </w:r>
          </w:p>
        </w:tc>
        <w:tc>
          <w:tcPr>
            <w:tcW w:w="1569"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6044,63</w:t>
            </w:r>
          </w:p>
        </w:tc>
        <w:tc>
          <w:tcPr>
            <w:tcW w:w="1690"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990,65</w:t>
            </w:r>
          </w:p>
        </w:tc>
      </w:tr>
    </w:tbl>
    <w:p w:rsidR="003D515E" w:rsidRDefault="003D515E">
      <w:pPr>
        <w:spacing w:after="0"/>
        <w:jc w:val="center"/>
        <w:rPr>
          <w:rFonts w:ascii="Times New Roman" w:eastAsia="Times New Roman" w:hAnsi="Times New Roman" w:cs="Times New Roman"/>
          <w:b/>
          <w:sz w:val="24"/>
          <w:szCs w:val="24"/>
        </w:rPr>
      </w:pPr>
    </w:p>
    <w:p w:rsidR="003D515E" w:rsidRDefault="00CD6EE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Доходи загального фонду, видатки загального фонду  на 1 мешканця громади</w:t>
      </w:r>
    </w:p>
    <w:p w:rsidR="003D515E" w:rsidRDefault="00CD6EE4">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грн. </w:t>
      </w:r>
    </w:p>
    <w:tbl>
      <w:tblPr>
        <w:tblStyle w:val="affffff"/>
        <w:tblW w:w="9606" w:type="dxa"/>
        <w:tblInd w:w="-108" w:type="dxa"/>
        <w:tblLayout w:type="fixed"/>
        <w:tblLook w:val="0400"/>
      </w:tblPr>
      <w:tblGrid>
        <w:gridCol w:w="5070"/>
        <w:gridCol w:w="1134"/>
        <w:gridCol w:w="1134"/>
        <w:gridCol w:w="1134"/>
        <w:gridCol w:w="1134"/>
      </w:tblGrid>
      <w:tr w:rsidR="003D515E">
        <w:trPr>
          <w:trHeight w:val="300"/>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Показник</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2021</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2022</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trPr>
          <w:trHeight w:val="1262"/>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доходи загального фонду на одного  мешканця (співвідношення обсягу надходжень доходів загального фонду без трансфертів до кількості мешканців громади);</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5410,00</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5578,46</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7209,28</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8496,78</w:t>
            </w:r>
          </w:p>
        </w:tc>
      </w:tr>
      <w:tr w:rsidR="003D515E">
        <w:trPr>
          <w:trHeight w:val="300"/>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видатки загального фонду на одного мешканця (співвідношення обсягу видатків загального </w:t>
            </w:r>
            <w:r w:rsidRPr="006E05F8">
              <w:rPr>
                <w:rFonts w:ascii="Times New Roman" w:eastAsia="Times New Roman" w:hAnsi="Times New Roman" w:cs="Times New Roman"/>
                <w:sz w:val="24"/>
                <w:szCs w:val="24"/>
                <w:lang w:val="ru-RU"/>
              </w:rPr>
              <w:lastRenderedPageBreak/>
              <w:t>фонду до кількості мешканців громади);</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7709,95</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8970,51</w:t>
            </w:r>
          </w:p>
          <w:p w:rsidR="003D515E" w:rsidRDefault="003D515E">
            <w:pPr>
              <w:rPr>
                <w:rFonts w:ascii="Times New Roman" w:eastAsia="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12333,15</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11241,37</w:t>
            </w:r>
          </w:p>
        </w:tc>
      </w:tr>
      <w:tr w:rsidR="003D515E">
        <w:trPr>
          <w:trHeight w:val="1124"/>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lastRenderedPageBreak/>
              <w:t>капітальні видатки на одного мешканця (співвідношення обсягу капітальних видатків бюджету громади до кількості мешканців громади);</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361.61</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607.40</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3932.68</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4860,20</w:t>
            </w:r>
          </w:p>
        </w:tc>
      </w:tr>
      <w:tr w:rsidR="003D515E">
        <w:trPr>
          <w:trHeight w:val="300"/>
        </w:trPr>
        <w:tc>
          <w:tcPr>
            <w:tcW w:w="507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Pr="002A63A7" w:rsidRDefault="00CD6EE4">
            <w:pPr>
              <w:rPr>
                <w:rFonts w:ascii="Times New Roman" w:eastAsia="Times New Roman" w:hAnsi="Times New Roman" w:cs="Times New Roman"/>
                <w:sz w:val="24"/>
                <w:szCs w:val="24"/>
              </w:rPr>
            </w:pPr>
            <w:r w:rsidRPr="002A63A7">
              <w:rPr>
                <w:rFonts w:ascii="Times New Roman" w:eastAsia="Times New Roman" w:hAnsi="Times New Roman" w:cs="Times New Roman"/>
                <w:sz w:val="24"/>
                <w:szCs w:val="24"/>
              </w:rPr>
              <w:t>рівень дотаційності бюджетів (співвідношення обсягу базової чи реверсної дотації до загальної суми доходів загального фонду бюджету ТГ з урахуванням базової чи реверсної дотації без урахування субвенцій з державного бюджету);</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13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134" w:type="dxa"/>
            <w:tcBorders>
              <w:top w:val="single" w:sz="8" w:space="0" w:color="000000"/>
              <w:left w:val="single" w:sz="8" w:space="0" w:color="000000"/>
              <w:bottom w:val="single" w:sz="8" w:space="0" w:color="000000"/>
              <w:right w:val="single" w:sz="8"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bl>
    <w:p w:rsidR="003D515E" w:rsidRDefault="003D515E">
      <w:pPr>
        <w:spacing w:after="0"/>
        <w:rPr>
          <w:rFonts w:ascii="Times New Roman" w:eastAsia="Times New Roman" w:hAnsi="Times New Roman" w:cs="Times New Roman"/>
          <w:b/>
          <w:sz w:val="24"/>
          <w:szCs w:val="24"/>
          <w:highlight w:val="yellow"/>
        </w:rPr>
      </w:pPr>
    </w:p>
    <w:p w:rsidR="003D515E" w:rsidRDefault="00CD6EE4">
      <w:pPr>
        <w:widowControl w:val="0"/>
        <w:pBdr>
          <w:top w:val="nil"/>
          <w:left w:val="nil"/>
          <w:bottom w:val="nil"/>
          <w:right w:val="nil"/>
          <w:between w:val="nil"/>
        </w:pBdr>
        <w:spacing w:after="0" w:line="28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Структура видатків бюджету територіальної громади за напрямками</w:t>
      </w:r>
    </w:p>
    <w:p w:rsidR="00AF3F4F" w:rsidRDefault="00AF3F4F">
      <w:pPr>
        <w:widowControl w:val="0"/>
        <w:pBdr>
          <w:top w:val="nil"/>
          <w:left w:val="nil"/>
          <w:bottom w:val="nil"/>
          <w:right w:val="nil"/>
          <w:between w:val="nil"/>
        </w:pBdr>
        <w:spacing w:after="0" w:line="288" w:lineRule="auto"/>
        <w:rPr>
          <w:rFonts w:ascii="Times New Roman" w:eastAsia="Times New Roman" w:hAnsi="Times New Roman" w:cs="Times New Roman"/>
          <w:b/>
          <w:color w:val="000000"/>
          <w:sz w:val="24"/>
          <w:szCs w:val="24"/>
        </w:rPr>
      </w:pPr>
    </w:p>
    <w:tbl>
      <w:tblPr>
        <w:tblStyle w:val="affffff0"/>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91"/>
        <w:gridCol w:w="1446"/>
        <w:gridCol w:w="1134"/>
        <w:gridCol w:w="1275"/>
        <w:gridCol w:w="1560"/>
      </w:tblGrid>
      <w:tr w:rsidR="003D515E">
        <w:tc>
          <w:tcPr>
            <w:tcW w:w="4191" w:type="dxa"/>
            <w:vMerge w:val="restart"/>
            <w:vAlign w:val="center"/>
          </w:tcPr>
          <w:p w:rsidR="003D515E" w:rsidRDefault="00CD6EE4">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Напрям</w:t>
            </w:r>
          </w:p>
        </w:tc>
        <w:tc>
          <w:tcPr>
            <w:tcW w:w="5415" w:type="dxa"/>
            <w:gridSpan w:val="4"/>
            <w:vAlign w:val="center"/>
          </w:tcPr>
          <w:p w:rsidR="003D515E" w:rsidRDefault="00CD6EE4">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Сума, тис. грн</w:t>
            </w:r>
          </w:p>
        </w:tc>
      </w:tr>
      <w:tr w:rsidR="003D515E">
        <w:tc>
          <w:tcPr>
            <w:tcW w:w="4191" w:type="dxa"/>
            <w:vMerge/>
            <w:vAlign w:val="center"/>
          </w:tcPr>
          <w:p w:rsidR="003D515E" w:rsidRDefault="003D515E">
            <w:pPr>
              <w:pBdr>
                <w:top w:val="nil"/>
                <w:left w:val="nil"/>
                <w:bottom w:val="nil"/>
                <w:right w:val="nil"/>
                <w:between w:val="nil"/>
              </w:pBdr>
              <w:rPr>
                <w:rFonts w:ascii="Times New Roman" w:eastAsia="Times New Roman" w:hAnsi="Times New Roman" w:cs="Times New Roman"/>
                <w:b/>
                <w:color w:val="000000"/>
                <w:sz w:val="24"/>
                <w:szCs w:val="24"/>
              </w:rPr>
            </w:pPr>
          </w:p>
        </w:tc>
        <w:tc>
          <w:tcPr>
            <w:tcW w:w="1446"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p w:rsidR="003D515E" w:rsidRDefault="00CD6EE4">
            <w:pPr>
              <w:jc w:val="center"/>
              <w:rPr>
                <w:rFonts w:ascii="Times New Roman" w:eastAsia="Times New Roman" w:hAnsi="Times New Roman" w:cs="Times New Roman"/>
                <w:b/>
                <w:sz w:val="24"/>
                <w:szCs w:val="24"/>
                <w:highlight w:val="red"/>
              </w:rPr>
            </w:pPr>
            <w:r>
              <w:rPr>
                <w:rFonts w:ascii="Times New Roman" w:eastAsia="Times New Roman" w:hAnsi="Times New Roman" w:cs="Times New Roman"/>
                <w:b/>
                <w:sz w:val="24"/>
                <w:szCs w:val="24"/>
              </w:rPr>
              <w:t>рік</w:t>
            </w:r>
          </w:p>
        </w:tc>
        <w:tc>
          <w:tcPr>
            <w:tcW w:w="1134"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c>
          <w:tcPr>
            <w:tcW w:w="1275"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c>
          <w:tcPr>
            <w:tcW w:w="1560"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p w:rsidR="003D515E" w:rsidRDefault="00CD6EE4">
            <w:pPr>
              <w:ind w:right="-1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рік</w:t>
            </w:r>
          </w:p>
        </w:tc>
      </w:tr>
      <w:tr w:rsidR="003D515E">
        <w:tc>
          <w:tcPr>
            <w:tcW w:w="4191"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Освіта</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59255,1</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62091,0</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71814,3</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86626,3</w:t>
            </w:r>
          </w:p>
        </w:tc>
      </w:tr>
      <w:tr w:rsidR="003D515E">
        <w:tc>
          <w:tcPr>
            <w:tcW w:w="4191"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Охорона здоров’я </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7790,2</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8447,7</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9662,9</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9703,5</w:t>
            </w:r>
          </w:p>
        </w:tc>
      </w:tr>
      <w:tr w:rsidR="003D515E">
        <w:tc>
          <w:tcPr>
            <w:tcW w:w="4191" w:type="dxa"/>
            <w:vAlign w:val="center"/>
          </w:tcPr>
          <w:p w:rsidR="003D515E" w:rsidRPr="006E05F8"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color w:val="000000"/>
                <w:sz w:val="24"/>
                <w:szCs w:val="24"/>
                <w:lang w:val="ru-RU"/>
              </w:rPr>
              <w:t>Соціальний захист та соціальне забезпечення</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9686,3</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11204,1</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14026,4</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17290,7</w:t>
            </w:r>
          </w:p>
        </w:tc>
      </w:tr>
      <w:tr w:rsidR="003D515E">
        <w:tc>
          <w:tcPr>
            <w:tcW w:w="4191"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і мистецтво</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10088,9</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21862,3</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30015,6</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16027,9</w:t>
            </w:r>
          </w:p>
        </w:tc>
      </w:tr>
      <w:tr w:rsidR="003D515E">
        <w:tc>
          <w:tcPr>
            <w:tcW w:w="4191"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Фізична культура і спорт</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231,3</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270,0</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403,4</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w:t>
            </w:r>
          </w:p>
        </w:tc>
      </w:tr>
      <w:tr w:rsidR="003D515E">
        <w:tc>
          <w:tcPr>
            <w:tcW w:w="4191"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Державне управління</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26778,5</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23132,1</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31835,1</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31444,6</w:t>
            </w:r>
          </w:p>
        </w:tc>
      </w:tr>
      <w:tr w:rsidR="003D515E">
        <w:tc>
          <w:tcPr>
            <w:tcW w:w="4191"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Міжбюджетні трансферти</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559,4</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3244,9</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36446,7</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19145,2</w:t>
            </w:r>
          </w:p>
        </w:tc>
      </w:tr>
      <w:tr w:rsidR="003D515E">
        <w:tc>
          <w:tcPr>
            <w:tcW w:w="4191"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Житлово-комунальне господарство</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3681,9</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1064,6</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3070,3</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20156,5</w:t>
            </w:r>
          </w:p>
        </w:tc>
      </w:tr>
      <w:tr w:rsidR="003D515E">
        <w:tc>
          <w:tcPr>
            <w:tcW w:w="4191" w:type="dxa"/>
            <w:vAlign w:val="center"/>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Охорона навколишнього середовища</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63,7</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136,8</w:t>
            </w:r>
          </w:p>
        </w:tc>
      </w:tr>
      <w:tr w:rsidR="003D515E">
        <w:tc>
          <w:tcPr>
            <w:tcW w:w="4191" w:type="dxa"/>
            <w:vAlign w:val="center"/>
          </w:tcPr>
          <w:p w:rsidR="003D515E" w:rsidRPr="006E05F8"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color w:val="000000"/>
                <w:sz w:val="24"/>
                <w:szCs w:val="24"/>
                <w:lang w:val="ru-RU"/>
              </w:rPr>
              <w:t>Інші (будівництво, ремонт доріг тощо)</w:t>
            </w:r>
          </w:p>
        </w:tc>
        <w:tc>
          <w:tcPr>
            <w:tcW w:w="1446"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4447,9</w:t>
            </w:r>
          </w:p>
        </w:tc>
        <w:tc>
          <w:tcPr>
            <w:tcW w:w="1134"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8206,4</w:t>
            </w:r>
          </w:p>
        </w:tc>
        <w:tc>
          <w:tcPr>
            <w:tcW w:w="1275"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34451,4</w:t>
            </w:r>
          </w:p>
        </w:tc>
        <w:tc>
          <w:tcPr>
            <w:tcW w:w="1560" w:type="dxa"/>
          </w:tcPr>
          <w:p w:rsidR="003D515E" w:rsidRDefault="00CD6EE4">
            <w:pPr>
              <w:pBdr>
                <w:top w:val="nil"/>
                <w:left w:val="nil"/>
                <w:bottom w:val="nil"/>
                <w:right w:val="nil"/>
                <w:between w:val="nil"/>
              </w:pBd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22205,0</w:t>
            </w:r>
          </w:p>
        </w:tc>
      </w:tr>
    </w:tbl>
    <w:p w:rsidR="00AF3F4F" w:rsidRDefault="00AF3F4F">
      <w:pPr>
        <w:keepNext/>
        <w:keepLines/>
        <w:pBdr>
          <w:top w:val="nil"/>
          <w:left w:val="nil"/>
          <w:bottom w:val="nil"/>
          <w:right w:val="nil"/>
          <w:between w:val="nil"/>
        </w:pBdr>
        <w:spacing w:after="0" w:line="240" w:lineRule="auto"/>
        <w:ind w:hanging="1474"/>
        <w:jc w:val="center"/>
        <w:rPr>
          <w:rFonts w:ascii="Times New Roman" w:eastAsia="Times New Roman" w:hAnsi="Times New Roman" w:cs="Times New Roman"/>
          <w:b/>
          <w:color w:val="000000"/>
          <w:sz w:val="24"/>
          <w:szCs w:val="24"/>
        </w:rPr>
      </w:pPr>
    </w:p>
    <w:p w:rsidR="00AF3F4F" w:rsidRDefault="00AF3F4F" w:rsidP="00AF3F4F">
      <w:pPr>
        <w:keepNext/>
        <w:keepLines/>
        <w:pBdr>
          <w:top w:val="nil"/>
          <w:left w:val="nil"/>
          <w:bottom w:val="nil"/>
          <w:right w:val="nil"/>
          <w:between w:val="nil"/>
        </w:pBdr>
        <w:spacing w:after="0" w:line="240" w:lineRule="auto"/>
        <w:ind w:left="-142" w:hanging="1332"/>
        <w:jc w:val="center"/>
        <w:rPr>
          <w:rFonts w:ascii="Times New Roman" w:eastAsia="Times New Roman" w:hAnsi="Times New Roman" w:cs="Times New Roman"/>
          <w:b/>
          <w:color w:val="000000"/>
          <w:sz w:val="24"/>
          <w:szCs w:val="24"/>
        </w:rPr>
      </w:pPr>
    </w:p>
    <w:p w:rsidR="00AF3F4F" w:rsidRDefault="00AF3F4F">
      <w:pPr>
        <w:keepNext/>
        <w:keepLines/>
        <w:pBdr>
          <w:top w:val="nil"/>
          <w:left w:val="nil"/>
          <w:bottom w:val="nil"/>
          <w:right w:val="nil"/>
          <w:between w:val="nil"/>
        </w:pBdr>
        <w:spacing w:after="0" w:line="240" w:lineRule="auto"/>
        <w:ind w:hanging="1474"/>
        <w:jc w:val="center"/>
        <w:rPr>
          <w:rFonts w:ascii="Times New Roman" w:eastAsia="Times New Roman" w:hAnsi="Times New Roman" w:cs="Times New Roman"/>
          <w:b/>
          <w:color w:val="000000"/>
          <w:sz w:val="24"/>
          <w:szCs w:val="24"/>
        </w:rPr>
      </w:pPr>
    </w:p>
    <w:p w:rsidR="003D515E" w:rsidRDefault="00CD6EE4">
      <w:pPr>
        <w:keepNext/>
        <w:keepLines/>
        <w:pBdr>
          <w:top w:val="nil"/>
          <w:left w:val="nil"/>
          <w:bottom w:val="nil"/>
          <w:right w:val="nil"/>
          <w:between w:val="nil"/>
        </w:pBdr>
        <w:spacing w:after="0" w:line="240" w:lineRule="auto"/>
        <w:ind w:hanging="147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Структура видатків бюджету громади, загальний фонд (тис. грн.)</w:t>
      </w:r>
    </w:p>
    <w:p w:rsidR="003D515E" w:rsidRDefault="003D515E">
      <w:pPr>
        <w:keepNext/>
        <w:keepLines/>
        <w:pBdr>
          <w:top w:val="nil"/>
          <w:left w:val="nil"/>
          <w:bottom w:val="nil"/>
          <w:right w:val="nil"/>
          <w:between w:val="nil"/>
        </w:pBdr>
        <w:spacing w:after="0" w:line="240" w:lineRule="auto"/>
        <w:ind w:hanging="1474"/>
        <w:jc w:val="center"/>
        <w:rPr>
          <w:rFonts w:ascii="Times New Roman" w:eastAsia="Times New Roman" w:hAnsi="Times New Roman" w:cs="Times New Roman"/>
          <w:b/>
          <w:sz w:val="24"/>
          <w:szCs w:val="24"/>
        </w:rPr>
      </w:pPr>
    </w:p>
    <w:tbl>
      <w:tblPr>
        <w:tblStyle w:val="affffff1"/>
        <w:tblpPr w:leftFromText="180" w:rightFromText="180" w:vertAnchor="text" w:tblpY="1"/>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6"/>
        <w:gridCol w:w="4969"/>
        <w:gridCol w:w="1170"/>
        <w:gridCol w:w="1080"/>
        <w:gridCol w:w="1050"/>
        <w:gridCol w:w="1170"/>
      </w:tblGrid>
      <w:tr w:rsidR="003D515E">
        <w:tc>
          <w:tcPr>
            <w:tcW w:w="5205" w:type="dxa"/>
            <w:gridSpan w:val="2"/>
            <w:vAlign w:val="center"/>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Статті видатків</w:t>
            </w:r>
          </w:p>
        </w:tc>
        <w:tc>
          <w:tcPr>
            <w:tcW w:w="1170" w:type="dxa"/>
            <w:vAlign w:val="center"/>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2021 </w:t>
            </w:r>
          </w:p>
        </w:tc>
        <w:tc>
          <w:tcPr>
            <w:tcW w:w="108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105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1170" w:type="dxa"/>
          </w:tcPr>
          <w:p w:rsidR="003D515E" w:rsidRDefault="00CD6EE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tc>
      </w:tr>
      <w:tr w:rsidR="003D515E" w:rsidTr="00AF3F4F">
        <w:trPr>
          <w:trHeight w:val="332"/>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b/>
                <w:sz w:val="24"/>
                <w:szCs w:val="24"/>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Заробітна плата</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72149,5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72775,3</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76425,1</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84359,8</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nil"/>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Нарахування на оплату праці</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15843,2</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16545,1</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17164,3</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18884,9</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nil"/>
              <w:left w:val="single" w:sz="4" w:space="0" w:color="000000"/>
              <w:bottom w:val="single" w:sz="4" w:space="0" w:color="000000"/>
              <w:right w:val="single" w:sz="4" w:space="0" w:color="000000"/>
            </w:tcBorders>
            <w:tcMar>
              <w:left w:w="108" w:type="dxa"/>
              <w:right w:w="108" w:type="dxa"/>
            </w:tcMar>
            <w:vAlign w:val="center"/>
          </w:tcPr>
          <w:p w:rsidR="003D515E" w:rsidRPr="006E05F8" w:rsidRDefault="00CD6EE4">
            <w:p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Предмети, матеріали, обладнання та інвентар</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4111,4</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6570,0</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13408,9</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6582,7</w:t>
            </w:r>
          </w:p>
        </w:tc>
      </w:tr>
      <w:tr w:rsidR="003D515E" w:rsidTr="00AF3F4F">
        <w:trPr>
          <w:trHeight w:val="254"/>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Pr="006E05F8" w:rsidRDefault="00CD6EE4">
            <w:p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Медикаменти та перев`язувальні матеріали</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21,8</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rsidR="003D515E" w:rsidRDefault="003D515E">
            <w:pPr>
              <w:jc w:val="both"/>
              <w:rPr>
                <w:rFonts w:ascii="Times New Roman" w:eastAsia="Times New Roman" w:hAnsi="Times New Roman" w:cs="Times New Roman"/>
                <w:sz w:val="20"/>
                <w:szCs w:val="20"/>
              </w:rPr>
            </w:pP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Продукти харчування</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917,5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358,9</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234,7</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837,8</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Оплата послуг (крім комунальних)</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5825,7</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13113,9</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23026,9</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8139,2</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Видатки на відрядження</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63,8</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30,9</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198,7</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96,6</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Pr="006E05F8" w:rsidRDefault="00CD6EE4">
            <w:p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Оплата комунальних послуг та енергоносіїв</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6266,2</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6081,4</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8328,2</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8230,2</w:t>
            </w:r>
          </w:p>
        </w:tc>
      </w:tr>
      <w:tr w:rsidR="003D515E" w:rsidTr="00AF3F4F">
        <w:trPr>
          <w:trHeight w:val="510"/>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Pr="006E05F8" w:rsidRDefault="00CD6EE4">
            <w:p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Дослідження  і розробки, окремі заходи по реалізації державних (регіональних) програм</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33,2</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55,8</w:t>
            </w:r>
          </w:p>
        </w:tc>
      </w:tr>
      <w:tr w:rsidR="003D515E" w:rsidTr="00AF3F4F">
        <w:trPr>
          <w:trHeight w:val="510"/>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Pr="006E05F8" w:rsidRDefault="00CD6EE4">
            <w:p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Субсидії та поточні трансферти підприємствам (установам, організаціям)</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8302,1</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9779,0</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20803,0</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16619,3</w:t>
            </w:r>
          </w:p>
        </w:tc>
      </w:tr>
      <w:tr w:rsidR="003D515E" w:rsidTr="00AF3F4F">
        <w:trPr>
          <w:trHeight w:val="510"/>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Pr="006E05F8" w:rsidRDefault="00CD6EE4">
            <w:pPr>
              <w:rPr>
                <w:rFonts w:ascii="Times New Roman" w:eastAsia="Times New Roman" w:hAnsi="Times New Roman" w:cs="Times New Roman"/>
                <w:sz w:val="20"/>
                <w:szCs w:val="20"/>
                <w:lang w:val="ru-RU"/>
              </w:rPr>
            </w:pPr>
            <w:r w:rsidRPr="006E05F8">
              <w:rPr>
                <w:rFonts w:ascii="Times New Roman" w:eastAsia="Times New Roman" w:hAnsi="Times New Roman" w:cs="Times New Roman"/>
                <w:sz w:val="20"/>
                <w:szCs w:val="20"/>
                <w:lang w:val="ru-RU"/>
              </w:rPr>
              <w:t>Поточні трансферти органам державного управління інших рівнів</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527,3</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2673,3</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10535,1</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4192,8</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виплати населенню</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1418,5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1449,2</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1652,3</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1917,9</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поточні видатки</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222,0</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277,5</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191,4</w:t>
            </w:r>
          </w:p>
        </w:tc>
      </w:tr>
      <w:tr w:rsidR="003D515E" w:rsidTr="00AF3F4F">
        <w:trPr>
          <w:trHeight w:val="255"/>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sz w:val="20"/>
                <w:szCs w:val="20"/>
              </w:rPr>
            </w:pPr>
            <w:r>
              <w:rPr>
                <w:rFonts w:ascii="Times New Roman" w:eastAsia="Times New Roman" w:hAnsi="Times New Roman" w:cs="Times New Roman"/>
                <w:sz w:val="20"/>
                <w:szCs w:val="20"/>
              </w:rPr>
              <w:t>Нерозподілені видатки</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CD6EE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D515E" w:rsidTr="00AF3F4F">
        <w:trPr>
          <w:trHeight w:val="299"/>
        </w:trPr>
        <w:tc>
          <w:tcPr>
            <w:tcW w:w="236" w:type="dxa"/>
            <w:tcBorders>
              <w:top w:val="nil"/>
              <w:left w:val="nil"/>
              <w:bottom w:val="nil"/>
              <w:right w:val="nil"/>
            </w:tcBorders>
            <w:tcMar>
              <w:left w:w="108" w:type="dxa"/>
              <w:right w:w="108" w:type="dxa"/>
            </w:tcMar>
          </w:tcPr>
          <w:p w:rsidR="003D515E" w:rsidRDefault="003D515E">
            <w:pPr>
              <w:pBdr>
                <w:top w:val="nil"/>
                <w:left w:val="nil"/>
                <w:bottom w:val="nil"/>
                <w:right w:val="nil"/>
                <w:between w:val="nil"/>
              </w:pBdr>
              <w:rPr>
                <w:rFonts w:ascii="Times New Roman" w:eastAsia="Times New Roman" w:hAnsi="Times New Roman" w:cs="Times New Roman"/>
                <w:sz w:val="20"/>
                <w:szCs w:val="20"/>
              </w:rPr>
            </w:pPr>
          </w:p>
        </w:tc>
        <w:tc>
          <w:tcPr>
            <w:tcW w:w="496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D515E" w:rsidRDefault="00CD6EE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Усього </w:t>
            </w:r>
          </w:p>
        </w:tc>
        <w:tc>
          <w:tcPr>
            <w:tcW w:w="1170" w:type="dxa"/>
            <w:tcBorders>
              <w:top w:val="single" w:sz="4" w:space="0" w:color="000000"/>
              <w:left w:val="nil"/>
              <w:bottom w:val="single" w:sz="4" w:space="0" w:color="000000"/>
              <w:right w:val="single" w:sz="4" w:space="0" w:color="000000"/>
            </w:tcBorders>
            <w:tcMar>
              <w:left w:w="108" w:type="dxa"/>
              <w:right w:w="108" w:type="dxa"/>
            </w:tcMar>
            <w:vAlign w:val="center"/>
          </w:tcPr>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115695,5</w:t>
            </w:r>
          </w:p>
        </w:tc>
        <w:tc>
          <w:tcPr>
            <w:tcW w:w="1080" w:type="dxa"/>
            <w:tcBorders>
              <w:top w:val="single" w:sz="4" w:space="0" w:color="000000"/>
              <w:left w:val="nil"/>
              <w:bottom w:val="single" w:sz="4" w:space="0" w:color="000000"/>
              <w:right w:val="single" w:sz="4" w:space="0" w:color="000000"/>
            </w:tcBorders>
            <w:tcMar>
              <w:left w:w="108" w:type="dxa"/>
              <w:right w:w="108" w:type="dxa"/>
            </w:tcMar>
          </w:tcPr>
          <w:p w:rsidR="003D515E" w:rsidRDefault="003D515E">
            <w:pPr>
              <w:jc w:val="both"/>
              <w:rPr>
                <w:rFonts w:ascii="Times New Roman" w:eastAsia="Times New Roman" w:hAnsi="Times New Roman" w:cs="Times New Roman"/>
                <w:b/>
                <w:sz w:val="20"/>
                <w:szCs w:val="20"/>
              </w:rPr>
            </w:pPr>
          </w:p>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129516,2</w:t>
            </w:r>
          </w:p>
        </w:tc>
        <w:tc>
          <w:tcPr>
            <w:tcW w:w="1050" w:type="dxa"/>
            <w:tcBorders>
              <w:top w:val="single" w:sz="4" w:space="0" w:color="000000"/>
              <w:left w:val="nil"/>
              <w:bottom w:val="single" w:sz="4" w:space="0" w:color="000000"/>
              <w:right w:val="single" w:sz="4" w:space="0" w:color="000000"/>
            </w:tcBorders>
            <w:tcMar>
              <w:left w:w="108" w:type="dxa"/>
              <w:right w:w="108" w:type="dxa"/>
            </w:tcMar>
          </w:tcPr>
          <w:p w:rsidR="003D515E" w:rsidRDefault="003D515E">
            <w:pPr>
              <w:jc w:val="both"/>
              <w:rPr>
                <w:rFonts w:ascii="Times New Roman" w:eastAsia="Times New Roman" w:hAnsi="Times New Roman" w:cs="Times New Roman"/>
                <w:b/>
                <w:sz w:val="20"/>
                <w:szCs w:val="20"/>
              </w:rPr>
            </w:pPr>
          </w:p>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172096,7</w:t>
            </w:r>
          </w:p>
          <w:p w:rsidR="003D515E" w:rsidRDefault="003D515E">
            <w:pPr>
              <w:jc w:val="both"/>
              <w:rPr>
                <w:rFonts w:ascii="Times New Roman" w:eastAsia="Times New Roman" w:hAnsi="Times New Roman" w:cs="Times New Roman"/>
                <w:b/>
                <w:sz w:val="20"/>
                <w:szCs w:val="20"/>
              </w:rPr>
            </w:pPr>
          </w:p>
        </w:tc>
        <w:tc>
          <w:tcPr>
            <w:tcW w:w="1170" w:type="dxa"/>
            <w:tcBorders>
              <w:top w:val="single" w:sz="4" w:space="0" w:color="000000"/>
              <w:left w:val="nil"/>
              <w:bottom w:val="single" w:sz="4" w:space="0" w:color="000000"/>
              <w:right w:val="single" w:sz="4" w:space="0" w:color="000000"/>
            </w:tcBorders>
            <w:tcMar>
              <w:left w:w="108" w:type="dxa"/>
              <w:right w:w="108" w:type="dxa"/>
            </w:tcMar>
          </w:tcPr>
          <w:p w:rsidR="003D515E" w:rsidRDefault="003D515E">
            <w:pPr>
              <w:jc w:val="both"/>
              <w:rPr>
                <w:rFonts w:ascii="Times New Roman" w:eastAsia="Times New Roman" w:hAnsi="Times New Roman" w:cs="Times New Roman"/>
                <w:b/>
                <w:sz w:val="20"/>
                <w:szCs w:val="20"/>
              </w:rPr>
            </w:pPr>
          </w:p>
          <w:p w:rsidR="003D515E" w:rsidRDefault="00CD6EE4">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150117,2</w:t>
            </w:r>
          </w:p>
        </w:tc>
      </w:tr>
    </w:tbl>
    <w:p w:rsidR="003D515E" w:rsidRDefault="003D515E">
      <w:pPr>
        <w:spacing w:after="0"/>
        <w:jc w:val="center"/>
        <w:rPr>
          <w:rFonts w:ascii="Times New Roman" w:eastAsia="Times New Roman" w:hAnsi="Times New Roman" w:cs="Times New Roman"/>
          <w:b/>
          <w:sz w:val="24"/>
          <w:szCs w:val="24"/>
        </w:rPr>
      </w:pPr>
    </w:p>
    <w:p w:rsidR="003D515E" w:rsidRPr="00063A69" w:rsidRDefault="00CD6EE4">
      <w:pPr>
        <w:spacing w:after="0"/>
        <w:ind w:firstLine="708"/>
        <w:jc w:val="both"/>
        <w:rPr>
          <w:rFonts w:ascii="Times New Roman" w:eastAsia="Times New Roman" w:hAnsi="Times New Roman" w:cs="Times New Roman"/>
          <w:b/>
          <w:sz w:val="28"/>
          <w:szCs w:val="28"/>
        </w:rPr>
      </w:pPr>
      <w:r w:rsidRPr="00063A69">
        <w:rPr>
          <w:rFonts w:ascii="Times New Roman" w:eastAsia="Times New Roman" w:hAnsi="Times New Roman" w:cs="Times New Roman"/>
          <w:b/>
          <w:sz w:val="28"/>
          <w:szCs w:val="28"/>
        </w:rPr>
        <w:t>1</w:t>
      </w:r>
      <w:r w:rsidR="00E812BF" w:rsidRPr="00063A69">
        <w:rPr>
          <w:rFonts w:ascii="Times New Roman" w:eastAsia="Times New Roman" w:hAnsi="Times New Roman" w:cs="Times New Roman"/>
          <w:b/>
          <w:sz w:val="28"/>
          <w:szCs w:val="28"/>
        </w:rPr>
        <w:t>1</w:t>
      </w:r>
      <w:r w:rsidRPr="00063A69">
        <w:rPr>
          <w:rFonts w:ascii="Times New Roman" w:eastAsia="Times New Roman" w:hAnsi="Times New Roman" w:cs="Times New Roman"/>
          <w:b/>
          <w:sz w:val="28"/>
          <w:szCs w:val="28"/>
        </w:rPr>
        <w:t>. Органи управління громадою</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Пріоритетними завданнями апарату Попівської сільської ради та  виконавчих органів є належне виконання покладених законодавством повноважень, забезпечення прозорості та  відкритості, подальший розвиток свободи слова і думки.</w:t>
      </w:r>
    </w:p>
    <w:p w:rsidR="00AF3F4F" w:rsidRDefault="00AF3F4F">
      <w:pPr>
        <w:spacing w:after="0" w:line="240" w:lineRule="auto"/>
        <w:ind w:firstLine="708"/>
        <w:jc w:val="both"/>
        <w:rPr>
          <w:rFonts w:ascii="Times New Roman" w:eastAsia="Times New Roman" w:hAnsi="Times New Roman" w:cs="Times New Roman"/>
          <w:sz w:val="28"/>
          <w:szCs w:val="28"/>
        </w:rPr>
      </w:pPr>
    </w:p>
    <w:p w:rsidR="00AF3F4F" w:rsidRDefault="00AF3F4F">
      <w:pPr>
        <w:spacing w:after="0" w:line="240" w:lineRule="auto"/>
        <w:ind w:firstLine="708"/>
        <w:jc w:val="both"/>
        <w:rPr>
          <w:rFonts w:ascii="Times New Roman" w:eastAsia="Times New Roman" w:hAnsi="Times New Roman" w:cs="Times New Roman"/>
          <w:sz w:val="28"/>
          <w:szCs w:val="28"/>
        </w:rPr>
      </w:pPr>
    </w:p>
    <w:p w:rsidR="00AF3F4F" w:rsidRDefault="00AF3F4F">
      <w:pPr>
        <w:spacing w:after="0" w:line="240" w:lineRule="auto"/>
        <w:ind w:firstLine="708"/>
        <w:jc w:val="both"/>
        <w:rPr>
          <w:rFonts w:ascii="Times New Roman" w:eastAsia="Times New Roman" w:hAnsi="Times New Roman" w:cs="Times New Roman"/>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Суспільно-політична ситуація</w:t>
      </w:r>
      <w:r>
        <w:rPr>
          <w:rFonts w:ascii="Times New Roman" w:eastAsia="Times New Roman" w:hAnsi="Times New Roman" w:cs="Times New Roman"/>
          <w:sz w:val="28"/>
          <w:szCs w:val="28"/>
        </w:rPr>
        <w:t>.</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Дані про місцеву раду: </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депутатського корпусу Попівської сільської ради восьмого скликання входить  26 депутатів: 73,1% (19 осіб) чоловіків і 26,9% (7 осіб) жінок.</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Депутатський корпус у сільський раді представлений наступними фракціями та депутатськими групами:</w:t>
      </w:r>
    </w:p>
    <w:p w:rsidR="003D515E" w:rsidRDefault="00CD6EE4">
      <w:pPr>
        <w:numPr>
          <w:ilvl w:val="0"/>
          <w:numId w:val="26"/>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фракція Політичної партії Всеукраїнське об’єднання «Батьківщина» - 5 депутатів,</w:t>
      </w:r>
    </w:p>
    <w:p w:rsidR="003D515E" w:rsidRDefault="00CD6EE4">
      <w:pPr>
        <w:numPr>
          <w:ilvl w:val="0"/>
          <w:numId w:val="26"/>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депутатська група Політичної партії «Європейська солідарність» - 4 депутати;</w:t>
      </w:r>
    </w:p>
    <w:p w:rsidR="003D515E" w:rsidRDefault="00CD6EE4">
      <w:pPr>
        <w:numPr>
          <w:ilvl w:val="0"/>
          <w:numId w:val="26"/>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інші 17 депутатів - позафракційні.</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депутати, крім секретаря ради, працюють у 4 постійних комісіях ради:</w:t>
      </w:r>
    </w:p>
    <w:p w:rsidR="003D515E" w:rsidRDefault="00CD6EE4">
      <w:pPr>
        <w:numPr>
          <w:ilvl w:val="0"/>
          <w:numId w:val="14"/>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Pr>
          <w:rFonts w:ascii="Times New Roman" w:eastAsia="Times New Roman" w:hAnsi="Times New Roman" w:cs="Times New Roman"/>
          <w:sz w:val="28"/>
          <w:szCs w:val="28"/>
          <w:highlight w:val="white"/>
        </w:rPr>
        <w:t>остійна комісія з питань фінансів, бюджету, планування соціально-економічного розвитку та питань реалізації державної регуляторної політики (7 депутатів);</w:t>
      </w:r>
    </w:p>
    <w:p w:rsidR="003D515E" w:rsidRDefault="00CD6EE4">
      <w:pPr>
        <w:numPr>
          <w:ilvl w:val="0"/>
          <w:numId w:val="14"/>
        </w:numPr>
        <w:tabs>
          <w:tab w:val="left" w:pos="0"/>
        </w:tabs>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постійна комісія з питань освіти, охорони здоров’я, соціального захисту, культури та спорту (6 депутатів);</w:t>
      </w:r>
    </w:p>
    <w:p w:rsidR="003D515E" w:rsidRDefault="00CD6EE4">
      <w:pPr>
        <w:numPr>
          <w:ilvl w:val="0"/>
          <w:numId w:val="14"/>
        </w:numPr>
        <w:tabs>
          <w:tab w:val="left" w:pos="0"/>
        </w:tabs>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постійна комісія з питань земельних відносин, агропромислового комплексу, житлово-комунального господарства,  інфраструктури, транспорту, екології, будівництва, архітектури та благоустрою (6 депутатів);</w:t>
      </w:r>
    </w:p>
    <w:p w:rsidR="003D515E" w:rsidRDefault="00CD6EE4">
      <w:pPr>
        <w:numPr>
          <w:ilvl w:val="0"/>
          <w:numId w:val="14"/>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постійна комісія мандатна з питань</w:t>
      </w:r>
      <w:r>
        <w:rPr>
          <w:rFonts w:ascii="Times New Roman" w:eastAsia="Times New Roman" w:hAnsi="Times New Roman" w:cs="Times New Roman"/>
          <w:sz w:val="28"/>
          <w:szCs w:val="28"/>
        </w:rPr>
        <w:t xml:space="preserve"> регламенту, депутатської діяльності та етики, законності, охорони громадського порядку та антикорупційної політики (6 депутатів). </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Виконавчий комітет сільської ради працює у складі 18 членів виконкому. </w:t>
      </w:r>
      <w:r>
        <w:rPr>
          <w:rFonts w:ascii="Times New Roman" w:eastAsia="Times New Roman" w:hAnsi="Times New Roman" w:cs="Times New Roman"/>
          <w:sz w:val="28"/>
          <w:szCs w:val="28"/>
        </w:rPr>
        <w:tab/>
        <w:t>По персональному складу - це керівництво сільської ради, старости старостинських округів та керівники підприємств, які знаходяться на території громади. При виконкомі Попівської сільської ради працюють наступні консультативно-дорадчі органи:</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комісія з розгляду питань надання матеріальної допомоги населенню Попівської сільської ради;</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координаційна рада з питань запобігання і протидії домашньому насильству, насильству за ознакою статі та торгівлі людьми, забезпечення рівних прав та можливостей жінок та чоловіків на території Попівської сільської ради;</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комісія з призначення та виплати компенсації фізичним особам, які надають соціальні послуги на непрофесійній основі, прийняття рішення про надання/відмову в наданні соціальних послуг на території Попівської сільської ради;</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комісія з проведення конкурсу проектів, розроблених громадськими організаціями ветеранів війни і праці, осіб з інвалідністю, громадян, які постраждали внаслідок </w:t>
      </w:r>
      <w:r>
        <w:rPr>
          <w:rFonts w:ascii="Times New Roman" w:eastAsia="Times New Roman" w:hAnsi="Times New Roman" w:cs="Times New Roman"/>
          <w:sz w:val="28"/>
          <w:szCs w:val="28"/>
        </w:rPr>
        <w:lastRenderedPageBreak/>
        <w:t>Чорнобильської катастрофи, для реалізації яких надаватиметься фінансова підтримка;</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громадська комісія з житлових питань;</w:t>
      </w:r>
    </w:p>
    <w:p w:rsidR="003D515E" w:rsidRDefault="00CD6EE4">
      <w:pPr>
        <w:numPr>
          <w:ilvl w:val="0"/>
          <w:numId w:val="48"/>
        </w:num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комісія з питань техногенно-екологічної безпеки і надзвичайних ситуацій при виконавчому комітеті Попівської сільської  ради тощо.</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Органом місцевого самоврядування є Попівська сільська рада, </w:t>
      </w:r>
      <w:r>
        <w:rPr>
          <w:rFonts w:ascii="Times New Roman" w:eastAsia="Times New Roman" w:hAnsi="Times New Roman" w:cs="Times New Roman"/>
          <w:sz w:val="28"/>
          <w:szCs w:val="28"/>
        </w:rPr>
        <w:t>загальна  чисельність -</w:t>
      </w:r>
      <w:r>
        <w:rPr>
          <w:rFonts w:ascii="Times New Roman" w:eastAsia="Times New Roman" w:hAnsi="Times New Roman" w:cs="Times New Roman"/>
          <w:color w:val="000000"/>
          <w:sz w:val="28"/>
          <w:szCs w:val="28"/>
        </w:rPr>
        <w:t xml:space="preserve"> 88,5 штатних одиниць:</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ільський голова - 1 шт. одиниця</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аступники сільського голови з питань діяльності виконавчих органів ради - 2 шт. одиниці</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екретар ради - 1 шт. одиниця</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w:t>
      </w:r>
      <w:r>
        <w:rPr>
          <w:rFonts w:ascii="Times New Roman" w:eastAsia="Times New Roman" w:hAnsi="Times New Roman" w:cs="Times New Roman"/>
          <w:color w:val="000000"/>
          <w:sz w:val="28"/>
          <w:szCs w:val="28"/>
        </w:rPr>
        <w:t>еруючий справами виконавчого комітету - 1 шт. одиниця</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тарости - 10 шт. одиниць</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бухгалтерського обліку, звітності та господарської діяльності – 15 шт. одиниць</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організаційної роботи - 3 шт. одиниці</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загальної та архівної роботи - 3 шт. одиниці</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кадрового забезпечення, мобілізаційної та оборонної роботи - 2 шт. одиниці</w:t>
      </w:r>
    </w:p>
    <w:p w:rsidR="003D515E" w:rsidRDefault="00CD6EE4">
      <w:pPr>
        <w:numPr>
          <w:ilvl w:val="0"/>
          <w:numId w:val="41"/>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ідділ правового забезпечення - 2 шт. одиниці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освіти – 4  шт. одиниц</w:t>
      </w:r>
      <w:r>
        <w:rPr>
          <w:rFonts w:ascii="Times New Roman" w:eastAsia="Times New Roman" w:hAnsi="Times New Roman" w:cs="Times New Roman"/>
          <w:sz w:val="28"/>
          <w:szCs w:val="28"/>
        </w:rPr>
        <w:t>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соціального захисту населення – 2 шт. одиниці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Відділ-Служба у справах дітей - 2 шт. одиниці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Управління фінансів та економіки – 8 шт. одиниць</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Відділ-Центр надання адміністративних послуг – 21,5 шт. одиниц</w:t>
      </w:r>
      <w:r>
        <w:rPr>
          <w:rFonts w:ascii="Times New Roman" w:eastAsia="Times New Roman" w:hAnsi="Times New Roman" w:cs="Times New Roman"/>
          <w:sz w:val="28"/>
          <w:szCs w:val="28"/>
        </w:rPr>
        <w:t>ь</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житлово-комунального господарства, архітектури, будівництва, транспорту та комунальної власності – 4 шт. одиниці</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Відділ земельних ресурсів та екології – 5 шт. одиниць</w:t>
      </w:r>
    </w:p>
    <w:p w:rsidR="003D515E" w:rsidRDefault="00CD6EE4">
      <w:pPr>
        <w:numPr>
          <w:ilvl w:val="0"/>
          <w:numId w:val="42"/>
        </w:numPr>
        <w:pBdr>
          <w:top w:val="nil"/>
          <w:left w:val="nil"/>
          <w:bottom w:val="nil"/>
          <w:right w:val="nil"/>
          <w:between w:val="nil"/>
        </w:pBdr>
        <w:spacing w:after="0" w:line="240" w:lineRule="auto"/>
        <w:ind w:left="566" w:hanging="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Сектор державної реєстрації – 2 шт. одиниці </w:t>
      </w:r>
    </w:p>
    <w:p w:rsidR="003D515E" w:rsidRDefault="003D515E">
      <w:pPr>
        <w:spacing w:after="0" w:line="240" w:lineRule="auto"/>
        <w:ind w:firstLine="708"/>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b/>
          <w:sz w:val="28"/>
          <w:szCs w:val="28"/>
        </w:rPr>
      </w:pPr>
      <w:r w:rsidRPr="00063A69">
        <w:rPr>
          <w:rFonts w:ascii="Times New Roman" w:eastAsia="Times New Roman" w:hAnsi="Times New Roman" w:cs="Times New Roman"/>
          <w:b/>
          <w:sz w:val="28"/>
          <w:szCs w:val="28"/>
        </w:rPr>
        <w:t>1</w:t>
      </w:r>
      <w:r w:rsidR="00E812BF" w:rsidRPr="00063A69">
        <w:rPr>
          <w:rFonts w:ascii="Times New Roman" w:eastAsia="Times New Roman" w:hAnsi="Times New Roman" w:cs="Times New Roman"/>
          <w:b/>
          <w:sz w:val="28"/>
          <w:szCs w:val="28"/>
        </w:rPr>
        <w:t>2</w:t>
      </w:r>
      <w:r w:rsidRPr="00063A69">
        <w:rPr>
          <w:rFonts w:ascii="Times New Roman" w:eastAsia="Times New Roman" w:hAnsi="Times New Roman" w:cs="Times New Roman"/>
          <w:b/>
          <w:sz w:val="28"/>
          <w:szCs w:val="28"/>
        </w:rPr>
        <w:t>. Органи самореалізації населення та громадських об’єднань</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Станом на 01.01.2025 на території Попівської сільської ради функціонують 2 громадські організації - «Організація ветеранів війни і праці та осіб з інвалідністю Попівської громади», яка має соціальне спрямування, та «Розвиток і Добробут», яка характеризується поліаспектністю, адже охоплює галузі освіти, культури, медицини та соціальну сферу.</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Однак спектр громадських інтересів різних категорій населення представлений доволі фрагментарно, а кількість громадських організацій для такої громада, як Попівська, невелика.</w:t>
      </w:r>
    </w:p>
    <w:p w:rsidR="00AF3F4F" w:rsidRDefault="00AF3F4F">
      <w:pPr>
        <w:tabs>
          <w:tab w:val="left" w:pos="0"/>
        </w:tabs>
        <w:spacing w:after="0" w:line="240" w:lineRule="auto"/>
        <w:ind w:firstLine="708"/>
        <w:jc w:val="both"/>
        <w:rPr>
          <w:rFonts w:ascii="Times New Roman" w:eastAsia="Times New Roman" w:hAnsi="Times New Roman" w:cs="Times New Roman"/>
          <w:sz w:val="28"/>
          <w:szCs w:val="28"/>
        </w:rPr>
      </w:pPr>
    </w:p>
    <w:p w:rsidR="00AF3F4F" w:rsidRDefault="00AF3F4F">
      <w:pPr>
        <w:tabs>
          <w:tab w:val="left" w:pos="0"/>
        </w:tabs>
        <w:spacing w:after="0" w:line="240" w:lineRule="auto"/>
        <w:ind w:firstLine="708"/>
        <w:jc w:val="both"/>
        <w:rPr>
          <w:rFonts w:ascii="Times New Roman" w:eastAsia="Times New Roman" w:hAnsi="Times New Roman" w:cs="Times New Roman"/>
          <w:sz w:val="28"/>
          <w:szCs w:val="28"/>
        </w:rPr>
      </w:pPr>
    </w:p>
    <w:p w:rsidR="00AF3F4F" w:rsidRDefault="00AF3F4F">
      <w:pPr>
        <w:tabs>
          <w:tab w:val="left" w:pos="0"/>
        </w:tabs>
        <w:spacing w:after="0" w:line="240" w:lineRule="auto"/>
        <w:ind w:firstLine="708"/>
        <w:jc w:val="both"/>
        <w:rPr>
          <w:rFonts w:ascii="Times New Roman" w:eastAsia="Times New Roman" w:hAnsi="Times New Roman" w:cs="Times New Roman"/>
          <w:sz w:val="28"/>
          <w:szCs w:val="28"/>
        </w:rPr>
      </w:pPr>
    </w:p>
    <w:p w:rsidR="00AF3F4F" w:rsidRDefault="00AF3F4F">
      <w:pPr>
        <w:tabs>
          <w:tab w:val="left" w:pos="0"/>
        </w:tabs>
        <w:spacing w:after="0" w:line="240" w:lineRule="auto"/>
        <w:ind w:firstLine="708"/>
        <w:jc w:val="both"/>
        <w:rPr>
          <w:rFonts w:ascii="Times New Roman" w:eastAsia="Times New Roman" w:hAnsi="Times New Roman" w:cs="Times New Roman"/>
          <w:sz w:val="28"/>
          <w:szCs w:val="28"/>
        </w:rPr>
      </w:pPr>
    </w:p>
    <w:p w:rsidR="003D515E" w:rsidRPr="00AF3F4F" w:rsidRDefault="00CD6EE4" w:rsidP="00AF3F4F">
      <w:pPr>
        <w:tabs>
          <w:tab w:val="left" w:pos="0"/>
        </w:tabs>
        <w:spacing w:after="0" w:line="240" w:lineRule="auto"/>
        <w:ind w:firstLine="708"/>
        <w:jc w:val="center"/>
        <w:rPr>
          <w:rFonts w:ascii="Times New Roman" w:eastAsia="Times New Roman" w:hAnsi="Times New Roman" w:cs="Times New Roman"/>
          <w:b/>
          <w:sz w:val="28"/>
          <w:szCs w:val="28"/>
        </w:rPr>
      </w:pPr>
      <w:r w:rsidRPr="00AF3F4F">
        <w:rPr>
          <w:rFonts w:ascii="Times New Roman" w:eastAsia="Times New Roman" w:hAnsi="Times New Roman" w:cs="Times New Roman"/>
          <w:b/>
          <w:sz w:val="28"/>
          <w:szCs w:val="28"/>
        </w:rPr>
        <w:lastRenderedPageBreak/>
        <w:t>Громадські організації Попівської громади</w:t>
      </w:r>
    </w:p>
    <w:tbl>
      <w:tblPr>
        <w:tblStyle w:val="affffff2"/>
        <w:tblW w:w="9555" w:type="dxa"/>
        <w:tblBorders>
          <w:top w:val="nil"/>
          <w:left w:val="nil"/>
          <w:bottom w:val="nil"/>
          <w:right w:val="nil"/>
          <w:insideH w:val="nil"/>
          <w:insideV w:val="nil"/>
        </w:tblBorders>
        <w:tblLayout w:type="fixed"/>
        <w:tblLook w:val="0600"/>
      </w:tblPr>
      <w:tblGrid>
        <w:gridCol w:w="750"/>
        <w:gridCol w:w="5625"/>
        <w:gridCol w:w="3180"/>
      </w:tblGrid>
      <w:tr w:rsidR="003D515E">
        <w:trPr>
          <w:trHeight w:val="360"/>
          <w:tblHeader/>
        </w:trPr>
        <w:tc>
          <w:tcPr>
            <w:tcW w:w="75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tabs>
                <w:tab w:val="left" w:pos="0"/>
              </w:tabs>
              <w:ind w:left="10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 з/п</w:t>
            </w:r>
          </w:p>
        </w:tc>
        <w:tc>
          <w:tcPr>
            <w:tcW w:w="5625"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tabs>
                <w:tab w:val="left" w:pos="0"/>
              </w:tabs>
              <w:ind w:left="100"/>
              <w:jc w:val="center"/>
              <w:rPr>
                <w:rFonts w:ascii="Times New Roman" w:eastAsia="Times New Roman" w:hAnsi="Times New Roman" w:cs="Times New Roman"/>
              </w:rPr>
            </w:pPr>
            <w:r>
              <w:rPr>
                <w:rFonts w:ascii="Times New Roman" w:eastAsia="Times New Roman" w:hAnsi="Times New Roman" w:cs="Times New Roman"/>
              </w:rPr>
              <w:t>Найменування</w:t>
            </w:r>
          </w:p>
        </w:tc>
        <w:tc>
          <w:tcPr>
            <w:tcW w:w="3180" w:type="dxa"/>
            <w:tcBorders>
              <w:top w:val="single" w:sz="6" w:space="0" w:color="000000"/>
              <w:left w:val="nil"/>
              <w:bottom w:val="single" w:sz="6" w:space="0" w:color="000000"/>
              <w:right w:val="single" w:sz="6" w:space="0" w:color="000000"/>
            </w:tcBorders>
            <w:shd w:val="clear" w:color="auto" w:fill="D0CECE"/>
            <w:tcMar>
              <w:top w:w="0" w:type="dxa"/>
              <w:left w:w="100" w:type="dxa"/>
              <w:bottom w:w="0" w:type="dxa"/>
              <w:right w:w="100" w:type="dxa"/>
            </w:tcMar>
          </w:tcPr>
          <w:p w:rsidR="003D515E" w:rsidRDefault="00CD6EE4">
            <w:pPr>
              <w:tabs>
                <w:tab w:val="left" w:pos="0"/>
              </w:tabs>
              <w:ind w:left="100"/>
              <w:jc w:val="both"/>
              <w:rPr>
                <w:rFonts w:ascii="Times New Roman" w:eastAsia="Times New Roman" w:hAnsi="Times New Roman" w:cs="Times New Roman"/>
              </w:rPr>
            </w:pPr>
            <w:r>
              <w:rPr>
                <w:rFonts w:ascii="Times New Roman" w:eastAsia="Times New Roman" w:hAnsi="Times New Roman" w:cs="Times New Roman"/>
              </w:rPr>
              <w:t>Населений пункт реєстрації</w:t>
            </w:r>
          </w:p>
        </w:tc>
      </w:tr>
      <w:tr w:rsidR="003D515E">
        <w:trPr>
          <w:trHeight w:val="313"/>
        </w:trPr>
        <w:tc>
          <w:tcPr>
            <w:tcW w:w="75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tabs>
                <w:tab w:val="left" w:pos="0"/>
              </w:tabs>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56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rsidR="003D515E" w:rsidRPr="006E05F8" w:rsidRDefault="00CD6EE4">
            <w:pPr>
              <w:tabs>
                <w:tab w:val="left" w:pos="0"/>
              </w:tabs>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Громадська організація «Розвиток і Добробут»</w:t>
            </w:r>
          </w:p>
        </w:tc>
        <w:tc>
          <w:tcPr>
            <w:tcW w:w="31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rsidR="003D515E" w:rsidRDefault="00CD6EE4">
            <w:pPr>
              <w:tabs>
                <w:tab w:val="left" w:pos="0"/>
              </w:tabs>
              <w:ind w:left="1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Попівка</w:t>
            </w:r>
          </w:p>
        </w:tc>
      </w:tr>
      <w:tr w:rsidR="003D515E">
        <w:trPr>
          <w:trHeight w:val="947"/>
        </w:trPr>
        <w:tc>
          <w:tcPr>
            <w:tcW w:w="750"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D515E" w:rsidRDefault="00CD6EE4">
            <w:pPr>
              <w:tabs>
                <w:tab w:val="left" w:pos="0"/>
              </w:tabs>
              <w:ind w:lef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
        </w:tc>
        <w:tc>
          <w:tcPr>
            <w:tcW w:w="56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rsidR="003D515E" w:rsidRDefault="00CD6EE4">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Громадська організація «Організація ветеранів війни і праці та осіб з інвалідністю Попівської громади»</w:t>
            </w:r>
          </w:p>
        </w:tc>
        <w:tc>
          <w:tcPr>
            <w:tcW w:w="31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bottom"/>
          </w:tcPr>
          <w:p w:rsidR="003D515E" w:rsidRDefault="00CD6EE4">
            <w:pPr>
              <w:keepNext/>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Конотоп</w:t>
            </w:r>
          </w:p>
        </w:tc>
      </w:tr>
    </w:tbl>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Із двох громадських організацій, які функціонують на території Попівської громади, більш активною є Громадська організація «Розвиток і Добробут».</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Зокрема з липня 2024 року організація працює над реалізацією проєкту запровадження комплексної соціальної послуги з формування життєстійкості, що є складовою Всеукраїнської програми ментального здоров’я «Ти як?« Першої леді Олени Зеленської, у рамках якого фахівці з соціальної роботи та психолог реалізують багатоаспектну роботу щодо надання соціальної (створення дорожніх карт отримувачів соціальної послуги, забезпечення інформаційної підтримки, розвиток соціальних компетентностей тощо) та психологічної (психологічна діагностика та консультування, психоедукція) підтримки. Крім того, працівниками проводяться різноформатні тематичні івенти (тренінги, арт-терапії, заняття з пісочної терапії, інформаційно-просвітницькі коучі), спрямовані на максимальну підтримку ветеранів війни та членів їх сімей, ВПО, осіб/сімей/груп, які перебувають у складних життєвих обставинах, інших соціально вразливих категорій та осіб, які потребують цих послуг.</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листопаді - грудні 2024 року Громадською організацією «Розвиток і Добробут» реалізовано про</w:t>
      </w:r>
      <w:r w:rsidR="008436BE">
        <w:rPr>
          <w:rFonts w:ascii="Times New Roman" w:eastAsia="Times New Roman" w:hAnsi="Times New Roman" w:cs="Times New Roman"/>
          <w:sz w:val="28"/>
          <w:szCs w:val="28"/>
        </w:rPr>
        <w:t>е</w:t>
      </w:r>
      <w:r>
        <w:rPr>
          <w:rFonts w:ascii="Times New Roman" w:eastAsia="Times New Roman" w:hAnsi="Times New Roman" w:cs="Times New Roman"/>
          <w:sz w:val="28"/>
          <w:szCs w:val="28"/>
        </w:rPr>
        <w:t>кт «Обладнання інклюзивного ігрового середовища для дітей з особливими потребами на території Опорного закладу освіти «Попівський заклад загальної середньої освіти І-ІІІ ступенів» Попівської сільської ради Конотопського району Сумської області» за рахунок мінігранту від Благодійної організації «Благодійний фонд «Право на захист» у рамках реалізації про</w:t>
      </w:r>
      <w:r w:rsidR="008436BE">
        <w:rPr>
          <w:rFonts w:ascii="Times New Roman" w:eastAsia="Times New Roman" w:hAnsi="Times New Roman" w:cs="Times New Roman"/>
          <w:sz w:val="28"/>
          <w:szCs w:val="28"/>
        </w:rPr>
        <w:t>е</w:t>
      </w:r>
      <w:r>
        <w:rPr>
          <w:rFonts w:ascii="Times New Roman" w:eastAsia="Times New Roman" w:hAnsi="Times New Roman" w:cs="Times New Roman"/>
          <w:sz w:val="28"/>
          <w:szCs w:val="28"/>
        </w:rPr>
        <w:t>кту «Гуманітарна підтримка для захисту та покращення умов життя в районах повернення та сільських територіях поблизу лінії зіткнення в Україні» за підтримки Українського гуманітарного фонду (UHF).</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рамках про</w:t>
      </w:r>
      <w:r w:rsidR="008436BE">
        <w:rPr>
          <w:rFonts w:ascii="Times New Roman" w:eastAsia="Times New Roman" w:hAnsi="Times New Roman" w:cs="Times New Roman"/>
          <w:sz w:val="28"/>
          <w:szCs w:val="28"/>
        </w:rPr>
        <w:t>е</w:t>
      </w:r>
      <w:r>
        <w:rPr>
          <w:rFonts w:ascii="Times New Roman" w:eastAsia="Times New Roman" w:hAnsi="Times New Roman" w:cs="Times New Roman"/>
          <w:sz w:val="28"/>
          <w:szCs w:val="28"/>
        </w:rPr>
        <w:t>кту, з метою створення безбар’єрного рекреаційного середовища для дітей з особливими потребами, забезпечення умов для їх інтеграції в соціум, на території Опорного закладу освіти «Попівський ЗЗСО І-ІІІ ст.» Попівської сільської ради облаштовано дитячий інклюзивний майданчик.</w:t>
      </w:r>
    </w:p>
    <w:p w:rsidR="003D515E" w:rsidRDefault="00CD6EE4">
      <w:pPr>
        <w:tabs>
          <w:tab w:val="left" w:pos="0"/>
        </w:tabs>
        <w:spacing w:after="0" w:line="240" w:lineRule="auto"/>
        <w:ind w:firstLine="708"/>
        <w:jc w:val="both"/>
        <w:rPr>
          <w:rFonts w:ascii="Times New Roman" w:eastAsia="Times New Roman" w:hAnsi="Times New Roman" w:cs="Times New Roman"/>
          <w:color w:val="080809"/>
          <w:sz w:val="28"/>
          <w:szCs w:val="28"/>
          <w:highlight w:val="white"/>
        </w:rPr>
      </w:pPr>
      <w:r>
        <w:rPr>
          <w:rFonts w:ascii="Times New Roman" w:eastAsia="Times New Roman" w:hAnsi="Times New Roman" w:cs="Times New Roman"/>
          <w:sz w:val="28"/>
          <w:szCs w:val="28"/>
        </w:rPr>
        <w:tab/>
        <w:t>Члени громадської організації постійно беруть участь у тематичних заходах, спрямованих на підвищення ефективності реалізації</w:t>
      </w:r>
      <w:r>
        <w:rPr>
          <w:rFonts w:ascii="Times New Roman" w:eastAsia="Times New Roman" w:hAnsi="Times New Roman" w:cs="Times New Roman"/>
          <w:color w:val="080809"/>
          <w:sz w:val="28"/>
          <w:szCs w:val="28"/>
          <w:highlight w:val="white"/>
        </w:rPr>
        <w:t xml:space="preserve"> спроможності локальних організацій громадянського суспільства. Так, члени організації неодноразово були учасниками зустрічей представників організацій </w:t>
      </w:r>
      <w:r>
        <w:rPr>
          <w:rFonts w:ascii="Times New Roman" w:eastAsia="Times New Roman" w:hAnsi="Times New Roman" w:cs="Times New Roman"/>
          <w:color w:val="080809"/>
          <w:sz w:val="28"/>
          <w:szCs w:val="28"/>
          <w:highlight w:val="white"/>
        </w:rPr>
        <w:lastRenderedPageBreak/>
        <w:t>громадянського суспільства громад-партнерок Проєкту «ГОВЕРЛА</w:t>
      </w:r>
      <w:r>
        <w:rPr>
          <w:rFonts w:ascii="Times New Roman" w:eastAsia="Times New Roman" w:hAnsi="Times New Roman" w:cs="Times New Roman"/>
          <w:sz w:val="28"/>
          <w:szCs w:val="28"/>
        </w:rPr>
        <w:t>»</w:t>
      </w:r>
      <w:r>
        <w:rPr>
          <w:rFonts w:ascii="Times New Roman" w:eastAsia="Times New Roman" w:hAnsi="Times New Roman" w:cs="Times New Roman"/>
          <w:color w:val="080809"/>
          <w:sz w:val="28"/>
          <w:szCs w:val="28"/>
          <w:highlight w:val="white"/>
        </w:rPr>
        <w:t>, а психолог та фахівець із соціальної роботи пройшли тренінг для фасилітаторів групового курсу управління стресом для дорослих «Самодопомога+</w:t>
      </w:r>
      <w:r>
        <w:rPr>
          <w:rFonts w:ascii="Times New Roman" w:eastAsia="Times New Roman" w:hAnsi="Times New Roman" w:cs="Times New Roman"/>
          <w:sz w:val="28"/>
          <w:szCs w:val="28"/>
        </w:rPr>
        <w:t>»</w:t>
      </w:r>
      <w:r>
        <w:rPr>
          <w:rFonts w:ascii="Times New Roman" w:eastAsia="Times New Roman" w:hAnsi="Times New Roman" w:cs="Times New Roman"/>
          <w:color w:val="080809"/>
          <w:sz w:val="28"/>
          <w:szCs w:val="28"/>
          <w:highlight w:val="white"/>
        </w:rPr>
        <w:t>.</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Сільською радою налагоджено співпрацю з аудіовізуальними та друкованими засобами масової інформації. Серед місцевих - районна газета «Сільські горизонти» та місцеве телебачення Мистецько- інформаційний РТВ Центр «Вежа».</w:t>
      </w:r>
    </w:p>
    <w:p w:rsidR="003D515E" w:rsidRDefault="00CD6EE4">
      <w:pPr>
        <w:shd w:val="clear" w:color="auto" w:fill="FFFFFF"/>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Населення громади отримує сигнал телерадіомовлення всеукраїнських і регіональних мовників. Це забезпечує доступ до широкого спектру інформації, новин та розважальних програм, завдяки яким мешканці є в курсі важливих подій.</w:t>
      </w:r>
    </w:p>
    <w:p w:rsidR="003D515E" w:rsidRDefault="00CD6EE4">
      <w:pPr>
        <w:tabs>
          <w:tab w:val="left" w:pos="0"/>
        </w:tabs>
        <w:spacing w:after="0" w:line="240" w:lineRule="auto"/>
        <w:ind w:firstLine="708"/>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ab/>
        <w:t>Інформаційна відкритість та інтернет-присутність громади забезпечуються на офіційному сайті Попівської сільської ради</w:t>
      </w:r>
      <w:hyperlink r:id="rId41">
        <w:r>
          <w:rPr>
            <w:rFonts w:ascii="Times New Roman" w:eastAsia="Times New Roman" w:hAnsi="Times New Roman" w:cs="Times New Roman"/>
            <w:color w:val="1155CC"/>
            <w:sz w:val="28"/>
            <w:szCs w:val="28"/>
          </w:rPr>
          <w:t xml:space="preserve"> </w:t>
        </w:r>
      </w:hyperlink>
      <w:hyperlink r:id="rId42">
        <w:r>
          <w:rPr>
            <w:rFonts w:ascii="Times New Roman" w:eastAsia="Times New Roman" w:hAnsi="Times New Roman" w:cs="Times New Roman"/>
            <w:color w:val="0000FF"/>
            <w:sz w:val="28"/>
            <w:szCs w:val="28"/>
            <w:u w:val="single"/>
          </w:rPr>
          <w:t>http://ps-rada.gov.ua/</w:t>
        </w:r>
      </w:hyperlink>
      <w:r>
        <w:rPr>
          <w:rFonts w:ascii="Times New Roman" w:eastAsia="Times New Roman" w:hAnsi="Times New Roman" w:cs="Times New Roman"/>
          <w:sz w:val="28"/>
          <w:szCs w:val="28"/>
        </w:rPr>
        <w:t xml:space="preserve"> та сторінці facebook</w:t>
      </w:r>
      <w:hyperlink r:id="rId43">
        <w:r>
          <w:rPr>
            <w:rFonts w:ascii="Times New Roman" w:eastAsia="Times New Roman" w:hAnsi="Times New Roman" w:cs="Times New Roman"/>
            <w:sz w:val="28"/>
            <w:szCs w:val="28"/>
          </w:rPr>
          <w:t xml:space="preserve"> </w:t>
        </w:r>
      </w:hyperlink>
      <w:hyperlink r:id="rId44">
        <w:r>
          <w:rPr>
            <w:rFonts w:ascii="Times New Roman" w:eastAsia="Times New Roman" w:hAnsi="Times New Roman" w:cs="Times New Roman"/>
            <w:color w:val="0000FF"/>
            <w:sz w:val="28"/>
            <w:szCs w:val="28"/>
            <w:u w:val="single"/>
          </w:rPr>
          <w:t>https://www.facebook.com/popivka.gromada</w:t>
        </w:r>
      </w:hyperlink>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Дані інтернет-сторінки є інструментом для забезпечення належного  рівня прозорості та доступності інформації про діяльність органу місцевого самоврядування в громаді, ефективної взаємодії між владою та громадою, що забезпечує відкритість, прозорість і можливість кожного брати активну участь у житті громади.</w:t>
      </w:r>
    </w:p>
    <w:p w:rsidR="003D515E" w:rsidRDefault="00CD6EE4">
      <w:pPr>
        <w:tabs>
          <w:tab w:val="left" w:pos="0"/>
        </w:tabs>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Через ці платформи жителі можуть оперативно отримувати актуальну інформацію про діяльність сільської ради, рішення депутатського корпусу, заходи, ініціативи та важливі події в житті громади. На вищезазначених сторінках публікуються новини, оголошення, корисні матеріали про роботу установ і закладів,а також органів влади всіх рівнів.</w:t>
      </w:r>
    </w:p>
    <w:p w:rsidR="003D515E" w:rsidRDefault="00CD6EE4">
      <w:pPr>
        <w:pBdr>
          <w:top w:val="nil"/>
          <w:left w:val="nil"/>
          <w:bottom w:val="nil"/>
          <w:right w:val="nil"/>
          <w:between w:val="nil"/>
        </w:pBdr>
        <w:tabs>
          <w:tab w:val="left" w:pos="0"/>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Найбільші релігійні конфесії: Українська православна церква.</w:t>
      </w:r>
    </w:p>
    <w:p w:rsidR="003D515E" w:rsidRDefault="003D515E">
      <w:pPr>
        <w:tabs>
          <w:tab w:val="left" w:pos="1426"/>
        </w:tabs>
        <w:spacing w:line="240" w:lineRule="auto"/>
        <w:jc w:val="both"/>
        <w:rPr>
          <w:rFonts w:ascii="Times New Roman" w:eastAsia="Times New Roman" w:hAnsi="Times New Roman" w:cs="Times New Roman"/>
          <w:sz w:val="28"/>
          <w:szCs w:val="28"/>
        </w:rPr>
      </w:pPr>
    </w:p>
    <w:p w:rsidR="003D515E" w:rsidRDefault="00CD6EE4">
      <w:pPr>
        <w:spacing w:after="0"/>
        <w:ind w:firstLine="708"/>
        <w:rPr>
          <w:rFonts w:ascii="Times New Roman" w:eastAsia="Times New Roman" w:hAnsi="Times New Roman" w:cs="Times New Roman"/>
          <w:b/>
          <w:sz w:val="28"/>
          <w:szCs w:val="28"/>
        </w:rPr>
      </w:pPr>
      <w:bookmarkStart w:id="31" w:name="_heading=h.2grqrue" w:colFirst="0" w:colLast="0"/>
      <w:bookmarkEnd w:id="31"/>
      <w:r w:rsidRPr="00063A69">
        <w:rPr>
          <w:rFonts w:ascii="Times New Roman" w:eastAsia="Times New Roman" w:hAnsi="Times New Roman" w:cs="Times New Roman"/>
          <w:b/>
          <w:sz w:val="28"/>
          <w:szCs w:val="28"/>
        </w:rPr>
        <w:t>1</w:t>
      </w:r>
      <w:r w:rsidR="00E812BF" w:rsidRPr="00063A69">
        <w:rPr>
          <w:rFonts w:ascii="Times New Roman" w:eastAsia="Times New Roman" w:hAnsi="Times New Roman" w:cs="Times New Roman"/>
          <w:b/>
          <w:sz w:val="28"/>
          <w:szCs w:val="28"/>
        </w:rPr>
        <w:t>3</w:t>
      </w:r>
      <w:r w:rsidRPr="00063A69">
        <w:rPr>
          <w:rFonts w:ascii="Times New Roman" w:eastAsia="Times New Roman" w:hAnsi="Times New Roman" w:cs="Times New Roman"/>
          <w:b/>
          <w:sz w:val="28"/>
          <w:szCs w:val="28"/>
        </w:rPr>
        <w:t>. Результати опитування заінтересованих сторін</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рамках розроблення Стратегії було проведено опитування мешканців населених пунктів, що увійшли до складу Попівської сільської територіальної громади кількість респондентів склала </w:t>
      </w:r>
      <w:r>
        <w:rPr>
          <w:rFonts w:ascii="Times New Roman" w:eastAsia="Times New Roman" w:hAnsi="Times New Roman" w:cs="Times New Roman"/>
          <w:sz w:val="28"/>
          <w:szCs w:val="28"/>
        </w:rPr>
        <w:t>309</w:t>
      </w:r>
      <w:r>
        <w:rPr>
          <w:rFonts w:ascii="Times New Roman" w:eastAsia="Times New Roman" w:hAnsi="Times New Roman" w:cs="Times New Roman"/>
          <w:color w:val="000000"/>
          <w:sz w:val="28"/>
          <w:szCs w:val="28"/>
        </w:rPr>
        <w:t xml:space="preserve"> ос</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б, представників підприємницької діяльності - </w:t>
      </w:r>
      <w:r>
        <w:rPr>
          <w:rFonts w:ascii="Times New Roman" w:eastAsia="Times New Roman" w:hAnsi="Times New Roman" w:cs="Times New Roman"/>
          <w:sz w:val="28"/>
          <w:szCs w:val="28"/>
        </w:rPr>
        <w:t>34</w:t>
      </w:r>
      <w:r>
        <w:rPr>
          <w:rFonts w:ascii="Times New Roman" w:eastAsia="Times New Roman" w:hAnsi="Times New Roman" w:cs="Times New Roman"/>
          <w:color w:val="000000"/>
          <w:sz w:val="28"/>
          <w:szCs w:val="28"/>
        </w:rPr>
        <w:t xml:space="preserve"> особи, шляхом анкетування забезпечено збір даних. </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  результатами опитування мешканців громади здійснено узагальнення інформації. Далі узагальнена  інформація наводиться у вигляді діаграм та графіків.</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Респондентам пропонувалось обрати твердження, з якими вони асоціюють своє проживання в даній громаді.</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Найбільше опитаних зазначили, що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тут мені комфортно жити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рекомендують свою громаду/село для проживання своїм знайомим» і  відповіді що «просто змушені тут жити» та «тут не має перспектив для розвитку». Результати опитування  відображено на діаграмах.</w:t>
      </w:r>
    </w:p>
    <w:p w:rsidR="003D515E" w:rsidRDefault="003D515E">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AF3F4F" w:rsidRDefault="00AF3F4F">
      <w:pPr>
        <w:pBdr>
          <w:top w:val="nil"/>
          <w:left w:val="nil"/>
          <w:bottom w:val="nil"/>
          <w:right w:val="nil"/>
          <w:between w:val="nil"/>
        </w:pBdr>
        <w:spacing w:after="0"/>
        <w:ind w:firstLine="708"/>
        <w:jc w:val="center"/>
        <w:rPr>
          <w:rFonts w:ascii="Times New Roman" w:eastAsia="Times New Roman" w:hAnsi="Times New Roman" w:cs="Times New Roman"/>
          <w:b/>
          <w:sz w:val="28"/>
          <w:szCs w:val="28"/>
        </w:rPr>
      </w:pPr>
    </w:p>
    <w:p w:rsidR="003D515E" w:rsidRDefault="00CD6EE4">
      <w:pPr>
        <w:pBdr>
          <w:top w:val="nil"/>
          <w:left w:val="nil"/>
          <w:bottom w:val="nil"/>
          <w:right w:val="nil"/>
          <w:between w:val="nil"/>
        </w:pBdr>
        <w:spacing w:after="0"/>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Розподіл відповідей респондентів за твердженнями</w:t>
      </w:r>
    </w:p>
    <w:p w:rsidR="003D515E" w:rsidRDefault="00CD6EE4">
      <w:pPr>
        <w:pBdr>
          <w:top w:val="nil"/>
          <w:left w:val="nil"/>
          <w:bottom w:val="nil"/>
          <w:right w:val="nil"/>
          <w:between w:val="nil"/>
        </w:pBdr>
        <w:tabs>
          <w:tab w:val="left" w:pos="2505"/>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94981" cy="3067416"/>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cstate="print"/>
                    <a:srcRect/>
                    <a:stretch>
                      <a:fillRect/>
                    </a:stretch>
                  </pic:blipFill>
                  <pic:spPr>
                    <a:xfrm>
                      <a:off x="0" y="0"/>
                      <a:ext cx="5994981" cy="3067416"/>
                    </a:xfrm>
                    <a:prstGeom prst="rect">
                      <a:avLst/>
                    </a:prstGeom>
                    <a:ln/>
                  </pic:spPr>
                </pic:pic>
              </a:graphicData>
            </a:graphic>
          </wp:inline>
        </w:drawing>
      </w:r>
    </w:p>
    <w:p w:rsidR="00063A69" w:rsidRDefault="00CD6EE4">
      <w:pPr>
        <w:pBdr>
          <w:top w:val="nil"/>
          <w:left w:val="nil"/>
          <w:bottom w:val="nil"/>
          <w:right w:val="nil"/>
          <w:between w:val="nil"/>
        </w:pBdr>
        <w:tabs>
          <w:tab w:val="left" w:pos="2505"/>
        </w:tabs>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063A69" w:rsidRDefault="00063A69">
      <w:pPr>
        <w:pBdr>
          <w:top w:val="nil"/>
          <w:left w:val="nil"/>
          <w:bottom w:val="nil"/>
          <w:right w:val="nil"/>
          <w:between w:val="nil"/>
        </w:pBdr>
        <w:tabs>
          <w:tab w:val="left" w:pos="2505"/>
        </w:tabs>
        <w:spacing w:after="0" w:line="240" w:lineRule="auto"/>
        <w:ind w:firstLine="567"/>
        <w:rPr>
          <w:rFonts w:ascii="Times New Roman" w:eastAsia="Times New Roman" w:hAnsi="Times New Roman" w:cs="Times New Roman"/>
          <w:color w:val="000000"/>
          <w:sz w:val="24"/>
          <w:szCs w:val="24"/>
        </w:rPr>
      </w:pPr>
    </w:p>
    <w:p w:rsidR="00063A69" w:rsidRDefault="00063A69">
      <w:pPr>
        <w:pBdr>
          <w:top w:val="nil"/>
          <w:left w:val="nil"/>
          <w:bottom w:val="nil"/>
          <w:right w:val="nil"/>
          <w:between w:val="nil"/>
        </w:pBdr>
        <w:tabs>
          <w:tab w:val="left" w:pos="2505"/>
        </w:tabs>
        <w:spacing w:after="0" w:line="240" w:lineRule="auto"/>
        <w:ind w:firstLine="567"/>
        <w:rPr>
          <w:rFonts w:ascii="Times New Roman" w:eastAsia="Times New Roman" w:hAnsi="Times New Roman" w:cs="Times New Roman"/>
          <w:color w:val="000000"/>
          <w:sz w:val="24"/>
          <w:szCs w:val="24"/>
        </w:rPr>
      </w:pPr>
    </w:p>
    <w:p w:rsidR="00063A69" w:rsidRDefault="00063A69">
      <w:pPr>
        <w:pBdr>
          <w:top w:val="nil"/>
          <w:left w:val="nil"/>
          <w:bottom w:val="nil"/>
          <w:right w:val="nil"/>
          <w:between w:val="nil"/>
        </w:pBdr>
        <w:tabs>
          <w:tab w:val="left" w:pos="2505"/>
        </w:tabs>
        <w:spacing w:after="0" w:line="240" w:lineRule="auto"/>
        <w:ind w:firstLine="567"/>
        <w:rPr>
          <w:rFonts w:ascii="Times New Roman" w:eastAsia="Times New Roman" w:hAnsi="Times New Roman" w:cs="Times New Roman"/>
          <w:color w:val="000000"/>
          <w:sz w:val="24"/>
          <w:szCs w:val="24"/>
        </w:rPr>
      </w:pPr>
    </w:p>
    <w:p w:rsidR="003D515E" w:rsidRDefault="00CD6EE4">
      <w:pPr>
        <w:pBdr>
          <w:top w:val="nil"/>
          <w:left w:val="nil"/>
          <w:bottom w:val="nil"/>
          <w:right w:val="nil"/>
          <w:between w:val="nil"/>
        </w:pBdr>
        <w:tabs>
          <w:tab w:val="left" w:pos="2505"/>
        </w:tabs>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Розподіл за статтю та віком</w:t>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статтю респонденти розподілились таким чином: більш активними виявились жінки, їх серед респондентів 68 %.</w:t>
      </w:r>
    </w:p>
    <w:p w:rsidR="003D515E" w:rsidRDefault="003D515E">
      <w:pPr>
        <w:pBdr>
          <w:top w:val="nil"/>
          <w:left w:val="nil"/>
          <w:bottom w:val="nil"/>
          <w:right w:val="nil"/>
          <w:between w:val="nil"/>
        </w:pBdr>
        <w:spacing w:after="0"/>
        <w:ind w:firstLine="566"/>
        <w:jc w:val="both"/>
        <w:rPr>
          <w:rFonts w:ascii="Times New Roman" w:eastAsia="Times New Roman" w:hAnsi="Times New Roman" w:cs="Times New Roman"/>
          <w:b/>
          <w:sz w:val="28"/>
          <w:szCs w:val="28"/>
        </w:rPr>
      </w:pPr>
    </w:p>
    <w:p w:rsidR="003D515E" w:rsidRDefault="003D515E">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p>
    <w:p w:rsidR="003D515E" w:rsidRDefault="00CD6EE4">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24"/>
          <w:szCs w:val="24"/>
        </w:rPr>
        <w:drawing>
          <wp:inline distT="114300" distB="114300" distL="114300" distR="114300">
            <wp:extent cx="6119820" cy="363220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cstate="print"/>
                    <a:srcRect/>
                    <a:stretch>
                      <a:fillRect/>
                    </a:stretch>
                  </pic:blipFill>
                  <pic:spPr>
                    <a:xfrm>
                      <a:off x="0" y="0"/>
                      <a:ext cx="6119820" cy="3632200"/>
                    </a:xfrm>
                    <a:prstGeom prst="rect">
                      <a:avLst/>
                    </a:prstGeom>
                    <a:ln/>
                  </pic:spPr>
                </pic:pic>
              </a:graphicData>
            </a:graphic>
          </wp:inline>
        </w:drawing>
      </w: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Серед опитаних кількість жителів у віці до 25  років – 8,7 %. 26 - 40 років – 19,4%,  41- 60 років – 62,1% , більше 60 років –17,2 % , тобто найактивнішими є мешканці, що складають основу економічно активного населення громади. </w:t>
      </w:r>
      <w:r>
        <w:rPr>
          <w:noProof/>
        </w:rPr>
        <w:drawing>
          <wp:anchor distT="114300" distB="114300" distL="114300" distR="114300" simplePos="0" relativeHeight="251655680" behindDoc="0" locked="0" layoutInCell="1" allowOverlap="1">
            <wp:simplePos x="0" y="0"/>
            <wp:positionH relativeFrom="column">
              <wp:posOffset>124778</wp:posOffset>
            </wp:positionH>
            <wp:positionV relativeFrom="paragraph">
              <wp:posOffset>114300</wp:posOffset>
            </wp:positionV>
            <wp:extent cx="5923598" cy="3436239"/>
            <wp:effectExtent l="0" t="0" r="0" b="0"/>
            <wp:wrapSquare wrapText="bothSides" distT="114300" distB="114300" distL="114300" distR="11430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print"/>
                    <a:srcRect/>
                    <a:stretch>
                      <a:fillRect/>
                    </a:stretch>
                  </pic:blipFill>
                  <pic:spPr>
                    <a:xfrm>
                      <a:off x="0" y="0"/>
                      <a:ext cx="5923598" cy="3436239"/>
                    </a:xfrm>
                    <a:prstGeom prst="rect">
                      <a:avLst/>
                    </a:prstGeom>
                    <a:ln/>
                  </pic:spPr>
                </pic:pic>
              </a:graphicData>
            </a:graphic>
          </wp:anchor>
        </w:drawing>
      </w:r>
    </w:p>
    <w:p w:rsidR="003D515E" w:rsidRDefault="00CD6EE4">
      <w:pPr>
        <w:pBdr>
          <w:top w:val="nil"/>
          <w:left w:val="nil"/>
          <w:bottom w:val="nil"/>
          <w:right w:val="nil"/>
          <w:between w:val="nil"/>
        </w:pBd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xml:space="preserve"> Розподіл респондентів за фахом такий:</w:t>
      </w:r>
      <w:r>
        <w:rPr>
          <w:rFonts w:ascii="Times New Roman" w:eastAsia="Times New Roman" w:hAnsi="Times New Roman" w:cs="Times New Roman"/>
          <w:noProof/>
          <w:sz w:val="24"/>
          <w:szCs w:val="24"/>
        </w:rPr>
        <w:drawing>
          <wp:inline distT="114300" distB="114300" distL="114300" distR="114300">
            <wp:extent cx="6119820" cy="345440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cstate="print"/>
                    <a:srcRect/>
                    <a:stretch>
                      <a:fillRect/>
                    </a:stretch>
                  </pic:blipFill>
                  <pic:spPr>
                    <a:xfrm>
                      <a:off x="0" y="0"/>
                      <a:ext cx="6119820" cy="3454400"/>
                    </a:xfrm>
                    <a:prstGeom prst="rect">
                      <a:avLst/>
                    </a:prstGeom>
                    <a:ln/>
                  </pic:spPr>
                </pic:pic>
              </a:graphicData>
            </a:graphic>
          </wp:inline>
        </w:drawing>
      </w:r>
      <w:r w:rsidR="007422D5" w:rsidRPr="007422D5">
        <w:rPr>
          <w:noProof/>
        </w:rPr>
        <w:pict>
          <v:shape id="Полілінія: фігура 18" o:spid="_x0000_s1027" style="position:absolute;left:0;text-align:left;margin-left:132pt;margin-top:-181pt;width:12.75pt;height:26.9pt;z-index:251660800;visibility:visible;mso-position-horizontal-relative:text;mso-position-vertical-relative:text" coordsize="152400,332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" adj="-11796480,,5400" path="m,l,332105r152400,l152400,,,xe" filled="f" stroked="f">
            <v:stroke joinstyle="miter"/>
            <v:formulas/>
            <v:path arrowok="t" o:extrusionok="f" o:connecttype="segments" textboxrect="0,0,152400,332105"/>
            <v:textbox inset="7pt,3pt,7pt,3pt">
              <w:txbxContent>
                <w:p w:rsidR="007944E9" w:rsidRDefault="007944E9">
                  <w:pPr>
                    <w:spacing w:line="275" w:lineRule="auto"/>
                    <w:textDirection w:val="btLr"/>
                  </w:pPr>
                </w:p>
              </w:txbxContent>
            </v:textbox>
          </v:shape>
        </w:pict>
      </w:r>
    </w:p>
    <w:p w:rsidR="003D515E" w:rsidRDefault="003D515E">
      <w:pPr>
        <w:pBdr>
          <w:top w:val="nil"/>
          <w:left w:val="nil"/>
          <w:bottom w:val="nil"/>
          <w:right w:val="nil"/>
          <w:between w:val="nil"/>
        </w:pBdr>
        <w:spacing w:after="0" w:line="240" w:lineRule="auto"/>
        <w:ind w:firstLine="949"/>
        <w:jc w:val="both"/>
        <w:rPr>
          <w:rFonts w:ascii="Times New Roman" w:eastAsia="Times New Roman" w:hAnsi="Times New Roman" w:cs="Times New Roman"/>
          <w:color w:val="000000"/>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Оцінка рівня нинішнього стану окремих показників стану громади</w:t>
      </w:r>
    </w:p>
    <w:p w:rsidR="00AF3F4F" w:rsidRDefault="00AF3F4F">
      <w:pPr>
        <w:spacing w:after="0" w:line="240" w:lineRule="auto"/>
        <w:ind w:firstLine="708"/>
        <w:jc w:val="both"/>
        <w:rPr>
          <w:rFonts w:ascii="Times New Roman" w:eastAsia="Times New Roman" w:hAnsi="Times New Roman" w:cs="Times New Roman"/>
          <w:b/>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розподілились відповіді респондентів на це питання відображено на діаграмі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задоволені мешканці послугами в медичній сфері та наданням освітніх та соціальних послуг. У цілому й сфера комунальних послуг має переважаючу більшість позитивних оцінок. Досить високо оцінена безпека в громаді, що в час воєнного стану є важливим позитивним фактором.</w:t>
      </w:r>
    </w:p>
    <w:p w:rsidR="003D515E" w:rsidRDefault="00CD6EE4">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респондентів найбільше турбує  питання можливості працевлаштування – і це прямо корелюється із зазначеною опитуваними проблемою відтоку трудових ресурсів із громади.</w:t>
      </w:r>
    </w:p>
    <w:p w:rsidR="003D515E" w:rsidRDefault="00CD6EE4">
      <w:pPr>
        <w:spacing w:before="240"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Проблеми/перешкоди, що заважають розвиткові Попівської громади</w:t>
      </w:r>
    </w:p>
    <w:p w:rsidR="003D515E" w:rsidRDefault="00CD6EE4">
      <w:pPr>
        <w:spacing w:before="240"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думку респондентів розвитку громади найбільше заважає відтік трудових ресурсів. На це вказали 60,8% опитаних. Проблемами визначені і значна частка населення старшого віку - 40,5% опитаних на це вказали та відсутність інвестицій – відповідно 30,4% опитаних. Крім того, на рівні громади проблемами є низькі ціни на сільськогосподарську продукцію, тобто сільськогосподарські виробники не можуть реалізувати свою продукцію за належну ціну 25,9%; відсутність агропереробки - 24,3%. Вагомою визнана підприємцями і така причина, як віддаленість від великих міст та їх ринків збуту - 22%.</w:t>
      </w:r>
    </w:p>
    <w:p w:rsidR="003D515E" w:rsidRDefault="00CD6EE4" w:rsidP="00AF3F4F">
      <w:pPr>
        <w:spacing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Звернули увагу опитані й на недостатню громадську ініціативність та активність мешканців (23,8%).</w:t>
      </w:r>
      <w:r w:rsidR="008436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Відсутність можливостей для самореалізації негативно відзначена значною кількістю мешканців громади (16,1%)</w:t>
      </w:r>
      <w:r>
        <w:rPr>
          <w:noProof/>
        </w:rPr>
        <w:drawing>
          <wp:anchor distT="114300" distB="114300" distL="114300" distR="114300" simplePos="0" relativeHeight="251657728" behindDoc="0" locked="0" layoutInCell="1" allowOverlap="1">
            <wp:simplePos x="0" y="0"/>
            <wp:positionH relativeFrom="column">
              <wp:posOffset>-190499</wp:posOffset>
            </wp:positionH>
            <wp:positionV relativeFrom="paragraph">
              <wp:posOffset>114300</wp:posOffset>
            </wp:positionV>
            <wp:extent cx="6119820" cy="4889500"/>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cstate="print"/>
                    <a:srcRect/>
                    <a:stretch>
                      <a:fillRect/>
                    </a:stretch>
                  </pic:blipFill>
                  <pic:spPr>
                    <a:xfrm>
                      <a:off x="0" y="0"/>
                      <a:ext cx="6119820" cy="4889500"/>
                    </a:xfrm>
                    <a:prstGeom prst="rect">
                      <a:avLst/>
                    </a:prstGeom>
                    <a:ln/>
                  </pic:spPr>
                </pic:pic>
              </a:graphicData>
            </a:graphic>
          </wp:anchor>
        </w:drawing>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значимості кожної проблеми (% опитаних, що відзначили цю проблему), перелік проблем/перешкод розвитку Попівської сільської громади матиме наступний вигляд:</w:t>
      </w:r>
    </w:p>
    <w:tbl>
      <w:tblPr>
        <w:tblStyle w:val="affffff3"/>
        <w:tblW w:w="9150" w:type="dxa"/>
        <w:tblBorders>
          <w:top w:val="nil"/>
          <w:left w:val="nil"/>
          <w:bottom w:val="nil"/>
          <w:right w:val="nil"/>
          <w:insideH w:val="nil"/>
          <w:insideV w:val="nil"/>
        </w:tblBorders>
        <w:tblLayout w:type="fixed"/>
        <w:tblLook w:val="0600"/>
      </w:tblPr>
      <w:tblGrid>
        <w:gridCol w:w="600"/>
        <w:gridCol w:w="7140"/>
        <w:gridCol w:w="750"/>
        <w:gridCol w:w="660"/>
      </w:tblGrid>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140" w:type="dxa"/>
            <w:tcBorders>
              <w:top w:val="nil"/>
              <w:left w:val="nil"/>
              <w:bottom w:val="nil"/>
              <w:right w:val="nil"/>
            </w:tcBorders>
            <w:tcMar>
              <w:top w:w="0" w:type="dxa"/>
              <w:left w:w="100" w:type="dxa"/>
              <w:bottom w:w="0" w:type="dxa"/>
              <w:right w:w="100" w:type="dxa"/>
            </w:tcMar>
            <w:vAlign w:val="bottom"/>
          </w:tcPr>
          <w:p w:rsidR="003D515E" w:rsidRPr="006E05F8" w:rsidRDefault="00CD6EE4">
            <w:pPr>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Відтік трудових ресурсів та безробіття</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60,8</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140" w:type="dxa"/>
            <w:tcBorders>
              <w:top w:val="nil"/>
              <w:left w:val="nil"/>
              <w:bottom w:val="nil"/>
              <w:right w:val="nil"/>
            </w:tcBorders>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Значна частка   населення старшого віку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40,5</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інвестицій</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30,4</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5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140" w:type="dxa"/>
            <w:tcBorders>
              <w:top w:val="nil"/>
              <w:left w:val="nil"/>
              <w:bottom w:val="nil"/>
              <w:right w:val="nil"/>
            </w:tcBorders>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Сільськогосподарські виробники не можуть продавати свою продукцію за належну ціну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25,9</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підприємств агропереробки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24,3</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Віддаленість від великих міст</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Слаборозвинена галузь тваринництва</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20,7</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постійного транспортного сполучення</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18,4</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Недостатня громадська ініціативність та</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12,9</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зон для відпочинку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140" w:type="dxa"/>
            <w:tcBorders>
              <w:top w:val="nil"/>
              <w:left w:val="nil"/>
              <w:bottom w:val="nil"/>
              <w:right w:val="nil"/>
            </w:tcBorders>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Низька якість доріг між населеними пунктами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140" w:type="dxa"/>
            <w:tcBorders>
              <w:top w:val="nil"/>
              <w:left w:val="nil"/>
              <w:bottom w:val="nil"/>
              <w:right w:val="nil"/>
            </w:tcBorders>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Відсутня система збору і переробки відходів</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Недостатнє забезпечення медичними послугами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9,1</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7140" w:type="dxa"/>
            <w:tcBorders>
              <w:top w:val="nil"/>
              <w:left w:val="nil"/>
              <w:bottom w:val="nil"/>
              <w:right w:val="nil"/>
            </w:tcBorders>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Недостатня інформованість про громаду за її межами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5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140" w:type="dxa"/>
            <w:tcBorders>
              <w:top w:val="nil"/>
              <w:left w:val="nil"/>
              <w:bottom w:val="nil"/>
              <w:right w:val="nil"/>
            </w:tcBorders>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Недостатня забезпеченість матеріальними ресурсами сільських амбулаторій, дитячих садків,шкіл</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Поширення злочинності</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Зношеність мереж водопостачання</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7140" w:type="dxa"/>
            <w:tcBorders>
              <w:top w:val="nil"/>
              <w:left w:val="nil"/>
              <w:bottom w:val="nil"/>
              <w:right w:val="nil"/>
            </w:tcBorders>
            <w:tcMar>
              <w:top w:w="0" w:type="dxa"/>
              <w:left w:w="100" w:type="dxa"/>
              <w:bottom w:w="0" w:type="dxa"/>
              <w:right w:w="100" w:type="dxa"/>
            </w:tcMar>
          </w:tcPr>
          <w:p w:rsidR="003D515E" w:rsidRPr="006E05F8" w:rsidRDefault="00CD6EE4">
            <w:pPr>
              <w:jc w:val="both"/>
              <w:rPr>
                <w:rFonts w:ascii="Times New Roman" w:eastAsia="Times New Roman" w:hAnsi="Times New Roman" w:cs="Times New Roman"/>
                <w:sz w:val="28"/>
                <w:szCs w:val="28"/>
                <w:lang w:val="ru-RU"/>
              </w:rPr>
            </w:pPr>
            <w:r w:rsidRPr="006E05F8">
              <w:rPr>
                <w:rFonts w:ascii="Times New Roman" w:eastAsia="Times New Roman" w:hAnsi="Times New Roman" w:cs="Times New Roman"/>
                <w:sz w:val="28"/>
                <w:szCs w:val="28"/>
                <w:lang w:val="ru-RU"/>
              </w:rPr>
              <w:t>Низька якість послуг дозвілля, відпочинку і спорту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Неукомплектованість кадрами медичних закладів</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Забрудненість питної води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якість дошкільної освіти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Низька якість середньої освіти</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Обезводнення ставків</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540"/>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вибору робочих місць, можливості для працевлаштування</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можливості для самореалізації</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3D515E">
        <w:trPr>
          <w:trHeight w:val="285"/>
        </w:trPr>
        <w:tc>
          <w:tcPr>
            <w:tcW w:w="600" w:type="dxa"/>
            <w:tcBorders>
              <w:top w:val="nil"/>
              <w:left w:val="nil"/>
              <w:bottom w:val="nil"/>
              <w:right w:val="nil"/>
            </w:tcBorders>
            <w:tcMar>
              <w:top w:w="0" w:type="dxa"/>
              <w:left w:w="100" w:type="dxa"/>
              <w:bottom w:w="0" w:type="dxa"/>
              <w:right w:w="100" w:type="dxa"/>
            </w:tcMar>
          </w:tcPr>
          <w:p w:rsidR="003D515E" w:rsidRDefault="00CD6E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7140" w:type="dxa"/>
            <w:tcBorders>
              <w:top w:val="nil"/>
              <w:left w:val="nil"/>
              <w:bottom w:val="nil"/>
              <w:right w:val="nil"/>
            </w:tcBorders>
            <w:tcMar>
              <w:top w:w="0" w:type="dxa"/>
              <w:left w:w="100" w:type="dxa"/>
              <w:bottom w:w="0" w:type="dxa"/>
              <w:right w:w="100" w:type="dxa"/>
            </w:tcMar>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бізнесу</w:t>
            </w:r>
          </w:p>
        </w:tc>
        <w:tc>
          <w:tcPr>
            <w:tcW w:w="750" w:type="dxa"/>
            <w:tcBorders>
              <w:top w:val="nil"/>
              <w:left w:val="nil"/>
              <w:bottom w:val="nil"/>
              <w:right w:val="nil"/>
            </w:tcBorders>
            <w:tcMar>
              <w:top w:w="0" w:type="dxa"/>
              <w:left w:w="100" w:type="dxa"/>
              <w:bottom w:w="0" w:type="dxa"/>
              <w:right w:w="100" w:type="dxa"/>
            </w:tcMar>
          </w:tcPr>
          <w:p w:rsidR="003D515E" w:rsidRDefault="00CD6EE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660" w:type="dxa"/>
            <w:tcBorders>
              <w:top w:val="nil"/>
              <w:left w:val="nil"/>
              <w:bottom w:val="nil"/>
              <w:right w:val="nil"/>
            </w:tcBorders>
            <w:tcMar>
              <w:top w:w="0" w:type="dxa"/>
              <w:left w:w="100" w:type="dxa"/>
              <w:bottom w:w="0" w:type="dxa"/>
              <w:right w:w="100" w:type="dxa"/>
            </w:tcMar>
            <w:vAlign w:val="bottom"/>
          </w:tcPr>
          <w:p w:rsidR="003D515E" w:rsidRDefault="00CD6EE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AF3F4F" w:rsidRDefault="00AF3F4F">
      <w:pPr>
        <w:spacing w:after="0" w:line="240" w:lineRule="auto"/>
        <w:ind w:firstLine="708"/>
        <w:jc w:val="both"/>
        <w:rPr>
          <w:rFonts w:ascii="Times New Roman" w:eastAsia="Times New Roman" w:hAnsi="Times New Roman" w:cs="Times New Roman"/>
          <w:b/>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AF3F4F" w:rsidRDefault="00AF3F4F">
      <w:pPr>
        <w:spacing w:after="0" w:line="240" w:lineRule="auto"/>
        <w:ind w:firstLine="708"/>
        <w:jc w:val="both"/>
        <w:rPr>
          <w:rFonts w:ascii="Times New Roman" w:eastAsia="Times New Roman" w:hAnsi="Times New Roman" w:cs="Times New Roman"/>
          <w:b/>
          <w:sz w:val="28"/>
          <w:szCs w:val="28"/>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Пріоритети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Головним пріоритетом розвитку громади мешканці  вказують вирішення проблеми безробіття - 49,5%.</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Другим напрямом розвитку громади визначено сприяння відновленню роботи  підприємства – 17%.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Третій напрям – підвищення якості водопостачання та водовідведення - 14%.</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напрями як сприяння відновленню роботи місцевих підприємств та підтримка розвитку малого та середнього бізнесу відзначили 11% та 10 % опитаних, тобто тільки кожен 10. Проте відновлення роботи виробництв на території громади, розвиток малого й середнього бізнесу - є головними напрямами вирішення проблеми безробіття в громаді.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значимі пріоритети також виділено підвищення якості водопостачання та водовідведення - 40,2% ,покращення якості водопостачання – 19,6% та ремонт доріг 24,4%.</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Зменшення рівня безробіття, ріст купівельної спроможності населення, загальне покращення рівня життя громадян</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Ремонт вулиць і доріг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Покращення водопостачання</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Розвиток малого та середнього бізнесу/фермерства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Покращення освітлення населених пунктів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Благоустрій населених пунктів громади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Підтримка підсобного та особистого господарства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Ремонт доріг та дорожнього покриття між населеними пунктами громади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Покращення водовідведення</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Розвиток виробництва екологічних продуктів сільського господарства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Підтримка фермерства</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Підтримка агропідприємств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Сприяння відновлення діяльності місцевих підприємств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Покращення надання освітніх послуг</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Покращення надання соціальних послуг</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Підтримка кооперативного руху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Використання місцевих </w:t>
      </w:r>
      <w:r w:rsidR="008436BE">
        <w:rPr>
          <w:rFonts w:ascii="Times New Roman" w:eastAsia="Times New Roman" w:hAnsi="Times New Roman" w:cs="Times New Roman"/>
          <w:sz w:val="28"/>
          <w:szCs w:val="28"/>
        </w:rPr>
        <w:t>природніх</w:t>
      </w:r>
      <w:r>
        <w:rPr>
          <w:rFonts w:ascii="Times New Roman" w:eastAsia="Times New Roman" w:hAnsi="Times New Roman" w:cs="Times New Roman"/>
          <w:sz w:val="28"/>
          <w:szCs w:val="28"/>
        </w:rPr>
        <w:t xml:space="preserve"> ресурсів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Розвиток сфери дозвілля( відпочинку та спорту)      </w:t>
      </w:r>
      <w:r>
        <w:rPr>
          <w:rFonts w:ascii="Times New Roman" w:eastAsia="Times New Roman" w:hAnsi="Times New Roman" w:cs="Times New Roman"/>
          <w:sz w:val="28"/>
          <w:szCs w:val="28"/>
        </w:rPr>
        <w:tab/>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Покращення надання медичних послуг</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Розвиток туризму  </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Використання місцевих природних ресурсів</w:t>
      </w:r>
    </w:p>
    <w:p w:rsidR="003D515E" w:rsidRDefault="00CD6EE4">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Інше</w:t>
      </w: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Основний ресурс громади для подальшого розвитку на думку мешканців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думку мешканців Попівської громади головним ресурсом розвитку громади є вигідне географічне положення. На нього вказали більше половини опитаних - 54,7%. Значимим ресурсом розвитку також визначено наявність на території громади потужних агровиробників -50,2 % та доступність до </w:t>
      </w:r>
      <w:r>
        <w:rPr>
          <w:rFonts w:ascii="Times New Roman" w:eastAsia="Times New Roman" w:hAnsi="Times New Roman" w:cs="Times New Roman"/>
          <w:sz w:val="28"/>
          <w:szCs w:val="28"/>
        </w:rPr>
        <w:lastRenderedPageBreak/>
        <w:t>основних міст та ринків - 47,9%. Серед важливих ресурсів названо досвід роботи населення в сільському господарстві та прогресивна та дієва місцева влада – за визначенням  39,5% опитаних.</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Значимість місцевих підприємств і підприємців підтвердили 34,6 % опитаних мешканців громади.</w:t>
      </w:r>
    </w:p>
    <w:p w:rsidR="003D515E" w:rsidRDefault="003D515E">
      <w:pPr>
        <w:pBdr>
          <w:top w:val="nil"/>
          <w:left w:val="nil"/>
          <w:bottom w:val="nil"/>
          <w:right w:val="nil"/>
          <w:between w:val="nil"/>
        </w:pBdr>
        <w:spacing w:after="0" w:line="240" w:lineRule="auto"/>
        <w:ind w:firstLine="947"/>
        <w:jc w:val="both"/>
        <w:rPr>
          <w:rFonts w:ascii="Times New Roman" w:eastAsia="Times New Roman" w:hAnsi="Times New Roman" w:cs="Times New Roman"/>
          <w:sz w:val="28"/>
          <w:szCs w:val="28"/>
        </w:rPr>
      </w:pPr>
    </w:p>
    <w:p w:rsidR="003D515E" w:rsidRDefault="00CD6EE4">
      <w:pPr>
        <w:pBdr>
          <w:top w:val="nil"/>
          <w:left w:val="nil"/>
          <w:bottom w:val="nil"/>
          <w:right w:val="nil"/>
          <w:between w:val="nil"/>
        </w:pBd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8"/>
          <w:szCs w:val="28"/>
        </w:rPr>
        <w:t>Основні пріоритети розвитку сільської ради</w:t>
      </w:r>
      <w:r>
        <w:rPr>
          <w:rFonts w:ascii="Times New Roman" w:eastAsia="Times New Roman" w:hAnsi="Times New Roman" w:cs="Times New Roman"/>
          <w:noProof/>
          <w:color w:val="FF0000"/>
          <w:sz w:val="24"/>
          <w:szCs w:val="24"/>
        </w:rPr>
        <w:drawing>
          <wp:inline distT="114300" distB="114300" distL="114300" distR="114300">
            <wp:extent cx="6119820" cy="3543300"/>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cstate="print"/>
                    <a:srcRect/>
                    <a:stretch>
                      <a:fillRect/>
                    </a:stretch>
                  </pic:blipFill>
                  <pic:spPr>
                    <a:xfrm>
                      <a:off x="0" y="0"/>
                      <a:ext cx="6119820" cy="3543300"/>
                    </a:xfrm>
                    <a:prstGeom prst="rect">
                      <a:avLst/>
                    </a:prstGeom>
                    <a:ln/>
                  </pic:spPr>
                </pic:pic>
              </a:graphicData>
            </a:graphic>
          </wp:inline>
        </w:drawing>
      </w:r>
    </w:p>
    <w:p w:rsidR="00AF3F4F" w:rsidRDefault="00AF3F4F">
      <w:pPr>
        <w:pBdr>
          <w:top w:val="nil"/>
          <w:left w:val="nil"/>
          <w:bottom w:val="nil"/>
          <w:right w:val="nil"/>
          <w:between w:val="nil"/>
        </w:pBdr>
        <w:spacing w:after="0"/>
        <w:ind w:firstLine="708"/>
        <w:jc w:val="both"/>
        <w:rPr>
          <w:rFonts w:ascii="Times New Roman" w:eastAsia="Times New Roman" w:hAnsi="Times New Roman" w:cs="Times New Roman"/>
          <w:color w:val="000000"/>
          <w:sz w:val="28"/>
          <w:szCs w:val="28"/>
        </w:rPr>
      </w:pPr>
    </w:p>
    <w:p w:rsidR="003D515E" w:rsidRDefault="00CD6EE4">
      <w:pPr>
        <w:pBdr>
          <w:top w:val="nil"/>
          <w:left w:val="nil"/>
          <w:bottom w:val="nil"/>
          <w:right w:val="nil"/>
          <w:between w:val="nil"/>
        </w:pBd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8"/>
          <w:szCs w:val="28"/>
        </w:rPr>
        <w:t>Найпріоритетнішим завданням респонденти вважають зменшення рівня безробіття, другим за пріоритетністю визначено ремонт доріг та дорожнього покриття, а третім – благоустрій населених пунктів громади. Серед важливих завдань розвиток малого та середнього бізнесу, підтримка фермерства та розвиток промислових підприємств.</w:t>
      </w:r>
    </w:p>
    <w:p w:rsidR="003D515E" w:rsidRDefault="003D515E">
      <w:pPr>
        <w:spacing w:after="0"/>
        <w:ind w:firstLine="708"/>
        <w:rPr>
          <w:rFonts w:ascii="Times New Roman" w:eastAsia="Times New Roman" w:hAnsi="Times New Roman" w:cs="Times New Roman"/>
          <w:b/>
          <w:sz w:val="24"/>
          <w:szCs w:val="24"/>
        </w:rPr>
      </w:pPr>
    </w:p>
    <w:p w:rsidR="00AF3F4F" w:rsidRDefault="00AF3F4F">
      <w:pPr>
        <w:spacing w:after="0"/>
        <w:ind w:firstLine="708"/>
        <w:rPr>
          <w:rFonts w:ascii="Times New Roman" w:eastAsia="Times New Roman" w:hAnsi="Times New Roman" w:cs="Times New Roman"/>
          <w:b/>
          <w:sz w:val="24"/>
          <w:szCs w:val="24"/>
        </w:rPr>
      </w:pPr>
    </w:p>
    <w:p w:rsidR="003D515E" w:rsidRDefault="00CD6EE4">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 Головні чинники розвитку громади</w:t>
      </w:r>
    </w:p>
    <w:p w:rsidR="00F84A8D" w:rsidRDefault="00F84A8D">
      <w:pPr>
        <w:spacing w:after="0"/>
        <w:ind w:firstLine="708"/>
        <w:rPr>
          <w:rFonts w:ascii="Times New Roman" w:eastAsia="Times New Roman" w:hAnsi="Times New Roman" w:cs="Times New Roman"/>
          <w:b/>
          <w:sz w:val="28"/>
          <w:szCs w:val="28"/>
        </w:rPr>
      </w:pPr>
    </w:p>
    <w:p w:rsidR="003D515E" w:rsidRDefault="00CD6EE4">
      <w:pPr>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Аналіз сильних і слабких сторін, можливостей та загроз розвитку  громади (SWOT – аналіз)</w:t>
      </w:r>
    </w:p>
    <w:p w:rsidR="00F84A8D" w:rsidRDefault="00F84A8D">
      <w:pPr>
        <w:spacing w:after="0"/>
        <w:ind w:firstLine="708"/>
        <w:rPr>
          <w:rFonts w:ascii="Times New Roman" w:eastAsia="Times New Roman" w:hAnsi="Times New Roman" w:cs="Times New Roman"/>
          <w:b/>
          <w:sz w:val="28"/>
          <w:szCs w:val="28"/>
        </w:rPr>
      </w:pPr>
    </w:p>
    <w:p w:rsidR="00063A69" w:rsidRDefault="00CD6EE4">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SWOT – це спиратися на сильні сторони, усувати слабкі сторони та використовувати можливості. SWOT-аналіз показує, яким чином краще застосовувати власні сили й зменшити внутрішні слабкості, оптимально використовуючи зовнішні можливості та усуваючи загрози.</w:t>
      </w:r>
    </w:p>
    <w:p w:rsidR="00AF3F4F" w:rsidRDefault="00AF3F4F">
      <w:pPr>
        <w:spacing w:after="0"/>
        <w:ind w:firstLine="709"/>
        <w:jc w:val="both"/>
        <w:rPr>
          <w:rFonts w:ascii="Times New Roman" w:eastAsia="Times New Roman" w:hAnsi="Times New Roman" w:cs="Times New Roman"/>
          <w:sz w:val="28"/>
          <w:szCs w:val="28"/>
        </w:rPr>
      </w:pPr>
    </w:p>
    <w:p w:rsidR="00AF3F4F" w:rsidRDefault="00AF3F4F">
      <w:pPr>
        <w:spacing w:after="0"/>
        <w:ind w:firstLine="709"/>
        <w:jc w:val="both"/>
        <w:rPr>
          <w:rFonts w:ascii="Times New Roman" w:eastAsia="Times New Roman" w:hAnsi="Times New Roman" w:cs="Times New Roman"/>
          <w:sz w:val="28"/>
          <w:szCs w:val="28"/>
        </w:rPr>
      </w:pPr>
    </w:p>
    <w:tbl>
      <w:tblPr>
        <w:tblStyle w:val="affffff4"/>
        <w:tblW w:w="9930" w:type="dxa"/>
        <w:tblInd w:w="-190" w:type="dxa"/>
        <w:tblLayout w:type="fixed"/>
        <w:tblLook w:val="0400"/>
      </w:tblPr>
      <w:tblGrid>
        <w:gridCol w:w="4980"/>
        <w:gridCol w:w="4950"/>
      </w:tblGrid>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AF3F4F" w:rsidRPr="006E05F8" w:rsidRDefault="00CD6EE4" w:rsidP="00AF3F4F">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S</w:t>
            </w:r>
            <w:r w:rsidRPr="006E05F8">
              <w:rPr>
                <w:rFonts w:ascii="Times New Roman" w:eastAsia="Times New Roman" w:hAnsi="Times New Roman" w:cs="Times New Roman"/>
                <w:b/>
                <w:sz w:val="24"/>
                <w:szCs w:val="24"/>
                <w:lang w:val="ru-RU"/>
              </w:rPr>
              <w:t xml:space="preserve">» -  </w:t>
            </w:r>
            <w:r>
              <w:rPr>
                <w:rFonts w:ascii="Times New Roman" w:eastAsia="Times New Roman" w:hAnsi="Times New Roman" w:cs="Times New Roman"/>
                <w:b/>
                <w:sz w:val="24"/>
                <w:szCs w:val="24"/>
              </w:rPr>
              <w:t>Strengths</w:t>
            </w:r>
            <w:r w:rsidRPr="006E05F8">
              <w:rPr>
                <w:rFonts w:ascii="Times New Roman" w:eastAsia="Times New Roman" w:hAnsi="Times New Roman" w:cs="Times New Roman"/>
                <w:b/>
                <w:sz w:val="24"/>
                <w:szCs w:val="24"/>
                <w:lang w:val="ru-RU"/>
              </w:rPr>
              <w:t xml:space="preserve"> (Сила)</w:t>
            </w:r>
          </w:p>
          <w:p w:rsidR="003D515E" w:rsidRPr="006E05F8" w:rsidRDefault="00AF3F4F" w:rsidP="00AF3F4F">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 xml:space="preserve"> </w:t>
            </w:r>
            <w:r w:rsidR="00CD6EE4" w:rsidRPr="006E05F8">
              <w:rPr>
                <w:rFonts w:ascii="Times New Roman" w:eastAsia="Times New Roman" w:hAnsi="Times New Roman" w:cs="Times New Roman"/>
                <w:b/>
                <w:sz w:val="24"/>
                <w:szCs w:val="24"/>
                <w:lang w:val="ru-RU"/>
              </w:rPr>
              <w:t>Сильні сторони напрямків розвитку</w:t>
            </w:r>
          </w:p>
        </w:tc>
        <w:tc>
          <w:tcPr>
            <w:tcW w:w="4950" w:type="dxa"/>
            <w:tcBorders>
              <w:top w:val="single" w:sz="4" w:space="0" w:color="000000"/>
              <w:left w:val="nil"/>
              <w:bottom w:val="single" w:sz="4" w:space="0" w:color="000000"/>
              <w:right w:val="single" w:sz="4" w:space="0" w:color="000000"/>
            </w:tcBorders>
            <w:vAlign w:val="bottom"/>
          </w:tcPr>
          <w:p w:rsidR="00AF3F4F" w:rsidRPr="006E05F8" w:rsidRDefault="00CD6EE4" w:rsidP="00AF3F4F">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W</w:t>
            </w:r>
            <w:r w:rsidRPr="006E05F8">
              <w:rPr>
                <w:rFonts w:ascii="Times New Roman" w:eastAsia="Times New Roman" w:hAnsi="Times New Roman" w:cs="Times New Roman"/>
                <w:b/>
                <w:sz w:val="24"/>
                <w:szCs w:val="24"/>
                <w:lang w:val="ru-RU"/>
              </w:rPr>
              <w:t xml:space="preserve">» -  </w:t>
            </w:r>
            <w:r>
              <w:rPr>
                <w:rFonts w:ascii="Times New Roman" w:eastAsia="Times New Roman" w:hAnsi="Times New Roman" w:cs="Times New Roman"/>
                <w:b/>
                <w:sz w:val="24"/>
                <w:szCs w:val="24"/>
              </w:rPr>
              <w:t>Weaknesses</w:t>
            </w:r>
            <w:r w:rsidRPr="006E05F8">
              <w:rPr>
                <w:rFonts w:ascii="Times New Roman" w:eastAsia="Times New Roman" w:hAnsi="Times New Roman" w:cs="Times New Roman"/>
                <w:b/>
                <w:sz w:val="24"/>
                <w:szCs w:val="24"/>
                <w:lang w:val="ru-RU"/>
              </w:rPr>
              <w:t xml:space="preserve"> (Слабкість)</w:t>
            </w:r>
            <w:r w:rsidR="00AF3F4F" w:rsidRPr="006E05F8">
              <w:rPr>
                <w:rFonts w:ascii="Times New Roman" w:eastAsia="Times New Roman" w:hAnsi="Times New Roman" w:cs="Times New Roman"/>
                <w:b/>
                <w:sz w:val="24"/>
                <w:szCs w:val="24"/>
                <w:lang w:val="ru-RU"/>
              </w:rPr>
              <w:t xml:space="preserve"> </w:t>
            </w:r>
          </w:p>
          <w:p w:rsidR="003D515E" w:rsidRPr="006E05F8" w:rsidRDefault="00CD6EE4" w:rsidP="00AF3F4F">
            <w:pPr>
              <w:jc w:val="center"/>
              <w:rPr>
                <w:rFonts w:ascii="Times New Roman" w:eastAsia="Times New Roman" w:hAnsi="Times New Roman" w:cs="Times New Roman"/>
                <w:b/>
                <w:sz w:val="24"/>
                <w:szCs w:val="24"/>
                <w:lang w:val="ru-RU"/>
              </w:rPr>
            </w:pPr>
            <w:r w:rsidRPr="006E05F8">
              <w:rPr>
                <w:rFonts w:ascii="Times New Roman" w:eastAsia="Times New Roman" w:hAnsi="Times New Roman" w:cs="Times New Roman"/>
                <w:b/>
                <w:sz w:val="24"/>
                <w:szCs w:val="24"/>
                <w:lang w:val="ru-RU"/>
              </w:rPr>
              <w:t>Слабкі сторони напрямків розвитку</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2A63A7" w:rsidRDefault="00CD6EE4">
            <w:pPr>
              <w:jc w:val="both"/>
              <w:rPr>
                <w:rFonts w:ascii="Times New Roman" w:eastAsia="Times New Roman" w:hAnsi="Times New Roman" w:cs="Times New Roman"/>
                <w:sz w:val="24"/>
                <w:szCs w:val="24"/>
              </w:rPr>
            </w:pPr>
            <w:r w:rsidRPr="002A63A7">
              <w:rPr>
                <w:rFonts w:ascii="Times New Roman" w:eastAsia="Times New Roman" w:hAnsi="Times New Roman" w:cs="Times New Roman"/>
                <w:sz w:val="24"/>
                <w:szCs w:val="24"/>
              </w:rPr>
              <w:t>Вигідне географічне положення, вдале транспортно-логістичне розташування, близькість до залізниці (станції Конотоп, зупинних пунктів «Вирівка», «р. Сейм», «Мельня», «Присеймівя», «Куколка»</w:t>
            </w:r>
          </w:p>
        </w:tc>
        <w:tc>
          <w:tcPr>
            <w:tcW w:w="4950" w:type="dxa"/>
            <w:tcBorders>
              <w:top w:val="nil"/>
              <w:left w:val="nil"/>
              <w:bottom w:val="single" w:sz="4" w:space="0" w:color="000000"/>
              <w:right w:val="single" w:sz="4" w:space="0" w:color="000000"/>
            </w:tcBorders>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Слабо розвинута галузь тваринництва, зниження поголів’я худоби</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Доступність до основних ринків області, країни</w:t>
            </w:r>
          </w:p>
        </w:tc>
        <w:tc>
          <w:tcPr>
            <w:tcW w:w="4950" w:type="dxa"/>
            <w:tcBorders>
              <w:top w:val="nil"/>
              <w:left w:val="nil"/>
              <w:bottom w:val="single" w:sz="4" w:space="0" w:color="000000"/>
              <w:right w:val="single" w:sz="4" w:space="0" w:color="000000"/>
            </w:tcBorders>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Відсутність промислових підприємств з переробки сільськогосподарської продукції</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Наявність потужних сільськогосподарських підприємств різних форм власності </w:t>
            </w:r>
          </w:p>
        </w:tc>
        <w:tc>
          <w:tcPr>
            <w:tcW w:w="4950" w:type="dxa"/>
            <w:tcBorders>
              <w:top w:val="nil"/>
              <w:left w:val="nil"/>
              <w:bottom w:val="single" w:sz="4" w:space="0" w:color="000000"/>
              <w:right w:val="single" w:sz="4" w:space="0" w:color="000000"/>
            </w:tcBorders>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Сільськогосподарські товаровиробники не можуть реалізувати свою продукцію за належну ціну</w:t>
            </w:r>
          </w:p>
        </w:tc>
      </w:tr>
      <w:tr w:rsidR="003D515E">
        <w:trPr>
          <w:trHeight w:val="649"/>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Досвід роботи населення в сільському господарстві</w:t>
            </w:r>
          </w:p>
        </w:tc>
        <w:tc>
          <w:tcPr>
            <w:tcW w:w="4950" w:type="dxa"/>
            <w:tcBorders>
              <w:top w:val="nil"/>
              <w:left w:val="nil"/>
              <w:bottom w:val="single" w:sz="4" w:space="0" w:color="000000"/>
              <w:right w:val="single" w:sz="4" w:space="0" w:color="000000"/>
            </w:tcBorders>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досвіду залучення  інвестицій</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highlight w:val="white"/>
                <w:lang w:val="ru-RU"/>
              </w:rPr>
              <w:t>Безпека мешканців</w:t>
            </w:r>
            <w:r w:rsidRPr="006E05F8">
              <w:rPr>
                <w:rFonts w:ascii="Times New Roman" w:eastAsia="Times New Roman" w:hAnsi="Times New Roman" w:cs="Times New Roman"/>
                <w:sz w:val="24"/>
                <w:szCs w:val="24"/>
                <w:lang w:val="ru-RU"/>
              </w:rPr>
              <w:t xml:space="preserve"> відносно з іншими громадами області</w:t>
            </w:r>
          </w:p>
        </w:tc>
        <w:tc>
          <w:tcPr>
            <w:tcW w:w="4950" w:type="dxa"/>
            <w:tcBorders>
              <w:top w:val="nil"/>
              <w:left w:val="nil"/>
              <w:bottom w:val="single" w:sz="4" w:space="0" w:color="000000"/>
              <w:right w:val="single" w:sz="4" w:space="0" w:color="000000"/>
            </w:tcBorders>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Віддаленість від великих міст</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Default="00CD6EE4">
            <w:pPr>
              <w:jc w:val="both"/>
              <w:rPr>
                <w:rFonts w:ascii="Times New Roman" w:eastAsia="Times New Roman" w:hAnsi="Times New Roman" w:cs="Times New Roman"/>
                <w:b/>
                <w:i/>
                <w:color w:val="FF0000"/>
                <w:sz w:val="24"/>
                <w:szCs w:val="24"/>
              </w:rPr>
            </w:pPr>
            <w:r>
              <w:rPr>
                <w:rFonts w:ascii="Times New Roman" w:eastAsia="Times New Roman" w:hAnsi="Times New Roman" w:cs="Times New Roman"/>
                <w:sz w:val="24"/>
                <w:szCs w:val="24"/>
              </w:rPr>
              <w:t>Прогресивна дієва влада</w:t>
            </w:r>
          </w:p>
        </w:tc>
        <w:tc>
          <w:tcPr>
            <w:tcW w:w="4950" w:type="dxa"/>
            <w:tcBorders>
              <w:top w:val="nil"/>
              <w:left w:val="nil"/>
              <w:bottom w:val="single" w:sz="4" w:space="0" w:color="000000"/>
              <w:right w:val="single" w:sz="4" w:space="0" w:color="000000"/>
            </w:tcBorders>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Відтік трудових ресурсів та молоді</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pBdr>
                <w:top w:val="nil"/>
                <w:left w:val="nil"/>
                <w:bottom w:val="nil"/>
                <w:right w:val="nil"/>
                <w:between w:val="nil"/>
              </w:pBdr>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color w:val="000000"/>
                <w:sz w:val="24"/>
                <w:szCs w:val="24"/>
                <w:lang w:val="ru-RU"/>
              </w:rPr>
              <w:t>Наявність значної сировинної бази для подальшої  переробки сільськогосподарської продукції</w:t>
            </w:r>
          </w:p>
        </w:tc>
        <w:tc>
          <w:tcPr>
            <w:tcW w:w="4950" w:type="dxa"/>
            <w:tcBorders>
              <w:top w:val="nil"/>
              <w:left w:val="nil"/>
              <w:bottom w:val="single" w:sz="4" w:space="0" w:color="000000"/>
              <w:right w:val="single" w:sz="4" w:space="0" w:color="000000"/>
            </w:tcBorders>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Значна частка населення  старшого працездатного віку</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Природні ресурси (земля, пісок, торф, глина)</w:t>
            </w:r>
          </w:p>
        </w:tc>
        <w:tc>
          <w:tcPr>
            <w:tcW w:w="4950" w:type="dxa"/>
            <w:tcBorders>
              <w:top w:val="nil"/>
              <w:left w:val="nil"/>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Відсутність зон відпочинку в сільській місцевості</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Можливість розвитку садівництва (Малий та Великий Самбір)</w:t>
            </w:r>
          </w:p>
        </w:tc>
        <w:tc>
          <w:tcPr>
            <w:tcW w:w="4950" w:type="dxa"/>
            <w:tcBorders>
              <w:top w:val="nil"/>
              <w:left w:val="nil"/>
              <w:bottom w:val="single" w:sz="4" w:space="0" w:color="000000"/>
              <w:right w:val="single" w:sz="4" w:space="0" w:color="000000"/>
            </w:tcBorders>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Неналежна якість доріг</w:t>
            </w:r>
          </w:p>
        </w:tc>
      </w:tr>
      <w:tr w:rsidR="003D515E" w:rsidTr="00417203">
        <w:trPr>
          <w:trHeight w:val="98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2A63A7" w:rsidRDefault="00CD6EE4">
            <w:pPr>
              <w:jc w:val="both"/>
              <w:rPr>
                <w:rFonts w:ascii="Times New Roman" w:eastAsia="Times New Roman" w:hAnsi="Times New Roman" w:cs="Times New Roman"/>
                <w:color w:val="00000A"/>
                <w:sz w:val="24"/>
                <w:szCs w:val="24"/>
              </w:rPr>
            </w:pPr>
            <w:r w:rsidRPr="002A63A7">
              <w:rPr>
                <w:rFonts w:ascii="Times New Roman" w:eastAsia="Times New Roman" w:hAnsi="Times New Roman" w:cs="Times New Roman"/>
                <w:color w:val="00000A"/>
                <w:sz w:val="24"/>
                <w:szCs w:val="24"/>
              </w:rPr>
              <w:t>Багаторічна історична спадщина (садиба Лазаревських, місця Конотопської битви, дерев'яна церква в Дептівці)</w:t>
            </w:r>
          </w:p>
        </w:tc>
        <w:tc>
          <w:tcPr>
            <w:tcW w:w="4950" w:type="dxa"/>
            <w:tcBorders>
              <w:top w:val="nil"/>
              <w:left w:val="nil"/>
              <w:bottom w:val="single" w:sz="4" w:space="0" w:color="000000"/>
              <w:right w:val="single" w:sz="4" w:space="0" w:color="000000"/>
            </w:tcBorders>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відстійників спиртзаводу </w:t>
            </w:r>
          </w:p>
        </w:tc>
      </w:tr>
      <w:tr w:rsidR="003D515E">
        <w:trPr>
          <w:trHeight w:val="405"/>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pBdr>
                <w:top w:val="nil"/>
                <w:left w:val="nil"/>
                <w:bottom w:val="nil"/>
                <w:right w:val="nil"/>
                <w:between w:val="nil"/>
              </w:pBdr>
              <w:rPr>
                <w:rFonts w:ascii="Times New Roman" w:eastAsia="Times New Roman" w:hAnsi="Times New Roman" w:cs="Times New Roman"/>
                <w:color w:val="000000"/>
                <w:sz w:val="24"/>
                <w:szCs w:val="24"/>
                <w:lang w:val="ru-RU"/>
              </w:rPr>
            </w:pPr>
            <w:r w:rsidRPr="006E05F8">
              <w:rPr>
                <w:rFonts w:ascii="Times New Roman" w:eastAsia="Times New Roman" w:hAnsi="Times New Roman" w:cs="Times New Roman"/>
                <w:sz w:val="24"/>
                <w:szCs w:val="24"/>
                <w:lang w:val="ru-RU"/>
              </w:rPr>
              <w:t>Можливість розвитку історичного та культурного туризму</w:t>
            </w:r>
          </w:p>
        </w:tc>
        <w:tc>
          <w:tcPr>
            <w:tcW w:w="4950" w:type="dxa"/>
            <w:tcBorders>
              <w:top w:val="nil"/>
              <w:left w:val="nil"/>
              <w:bottom w:val="single" w:sz="4" w:space="0" w:color="000000"/>
              <w:right w:val="single" w:sz="4"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Безініціативність значної кількості населення</w:t>
            </w:r>
          </w:p>
        </w:tc>
      </w:tr>
      <w:tr w:rsidR="003D515E" w:rsidTr="006D570F">
        <w:trPr>
          <w:trHeight w:val="20"/>
        </w:trPr>
        <w:tc>
          <w:tcPr>
            <w:tcW w:w="4980" w:type="dxa"/>
            <w:tcBorders>
              <w:top w:val="single" w:sz="4" w:space="0" w:color="000000"/>
              <w:left w:val="single" w:sz="4" w:space="0" w:color="000000"/>
              <w:bottom w:val="single" w:sz="4" w:space="0" w:color="auto"/>
              <w:right w:val="single" w:sz="4" w:space="0" w:color="000000"/>
            </w:tcBorders>
            <w:vAlign w:val="bottom"/>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Багатий природно-ресурсний потенціал (родючі грунти, придатні до сільського господарства, наявність лісових масивів, водних ресурсів (річки, ставки, водосховища), частина регіонального ландшафтного парку «Сеймівський»)</w:t>
            </w:r>
          </w:p>
        </w:tc>
        <w:tc>
          <w:tcPr>
            <w:tcW w:w="4950" w:type="dxa"/>
            <w:tcBorders>
              <w:top w:val="nil"/>
              <w:left w:val="nil"/>
              <w:bottom w:val="single" w:sz="4" w:space="0" w:color="auto"/>
              <w:right w:val="single" w:sz="4" w:space="0" w:color="000000"/>
            </w:tcBorders>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робочих місць</w:t>
            </w:r>
          </w:p>
        </w:tc>
      </w:tr>
      <w:tr w:rsidR="003D515E" w:rsidTr="006D570F">
        <w:trPr>
          <w:trHeight w:val="20"/>
        </w:trPr>
        <w:tc>
          <w:tcPr>
            <w:tcW w:w="4980" w:type="dxa"/>
            <w:tcBorders>
              <w:top w:val="single" w:sz="4" w:space="0" w:color="auto"/>
              <w:left w:val="single" w:sz="4" w:space="0" w:color="auto"/>
              <w:bottom w:val="single" w:sz="4" w:space="0" w:color="auto"/>
              <w:right w:val="single" w:sz="4" w:space="0" w:color="auto"/>
            </w:tcBorders>
            <w:vAlign w:val="bottom"/>
          </w:tcPr>
          <w:p w:rsidR="003D515E" w:rsidRDefault="00CD6EE4" w:rsidP="00AF3F4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Наявність необхідної соціальної інфраструктури</w:t>
            </w:r>
          </w:p>
        </w:tc>
        <w:tc>
          <w:tcPr>
            <w:tcW w:w="4950" w:type="dxa"/>
            <w:tcBorders>
              <w:top w:val="single" w:sz="4" w:space="0" w:color="auto"/>
              <w:left w:val="single" w:sz="4" w:space="0" w:color="auto"/>
              <w:bottom w:val="single" w:sz="4" w:space="0" w:color="auto"/>
              <w:right w:val="single" w:sz="4" w:space="0" w:color="auto"/>
            </w:tcBorders>
          </w:tcPr>
          <w:p w:rsidR="003D515E" w:rsidRPr="006E05F8" w:rsidRDefault="00CD6EE4">
            <w:p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Економічна залежність від сільського господарства</w:t>
            </w:r>
          </w:p>
        </w:tc>
      </w:tr>
      <w:tr w:rsidR="003D515E" w:rsidTr="006D570F">
        <w:trPr>
          <w:trHeight w:val="20"/>
        </w:trPr>
        <w:tc>
          <w:tcPr>
            <w:tcW w:w="4980" w:type="dxa"/>
            <w:tcBorders>
              <w:top w:val="single" w:sz="4" w:space="0" w:color="auto"/>
              <w:left w:val="single" w:sz="4" w:space="0" w:color="000000"/>
              <w:bottom w:val="single" w:sz="4" w:space="0" w:color="000000"/>
              <w:right w:val="single" w:sz="4" w:space="0" w:color="000000"/>
            </w:tcBorders>
            <w:vAlign w:val="bottom"/>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 -  Opportunities (Можливості)</w:t>
            </w:r>
          </w:p>
        </w:tc>
        <w:tc>
          <w:tcPr>
            <w:tcW w:w="4950" w:type="dxa"/>
            <w:tcBorders>
              <w:top w:val="single" w:sz="4" w:space="0" w:color="auto"/>
              <w:left w:val="nil"/>
              <w:bottom w:val="single" w:sz="4" w:space="0" w:color="000000"/>
              <w:right w:val="single" w:sz="4" w:space="0" w:color="000000"/>
            </w:tcBorders>
          </w:tcPr>
          <w:p w:rsidR="003D515E" w:rsidRDefault="00CD6EE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 -  Threats (Загрози)</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Залучення інвестицій, участь у загальнодержавних та міжнародних програмах та конкурсах</w:t>
            </w:r>
          </w:p>
        </w:tc>
        <w:tc>
          <w:tcPr>
            <w:tcW w:w="4950" w:type="dxa"/>
            <w:tcBorders>
              <w:top w:val="nil"/>
              <w:left w:val="nil"/>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Затяжний характер війни поглибить наявні проблеми: фізичні втрати та виїзд населення, руйнування інфраструктури й житла, безробіття, занепад економіки, зменшення доходів мешканців</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Припинення бойових дій на території України</w:t>
            </w:r>
          </w:p>
          <w:p w:rsidR="003D515E" w:rsidRPr="006E05F8" w:rsidRDefault="003D515E">
            <w:pPr>
              <w:rPr>
                <w:rFonts w:ascii="Times New Roman" w:eastAsia="Times New Roman" w:hAnsi="Times New Roman" w:cs="Times New Roman"/>
                <w:sz w:val="24"/>
                <w:szCs w:val="24"/>
                <w:lang w:val="ru-RU"/>
              </w:rPr>
            </w:pPr>
          </w:p>
        </w:tc>
        <w:tc>
          <w:tcPr>
            <w:tcW w:w="4950" w:type="dxa"/>
            <w:tcBorders>
              <w:top w:val="nil"/>
              <w:left w:val="nil"/>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Погіршення демографічної ситуації (природне скорочення населення)</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Можливість зовнішнішнього фінансування міжнародними організаціями та донорами</w:t>
            </w:r>
          </w:p>
        </w:tc>
        <w:tc>
          <w:tcPr>
            <w:tcW w:w="4950" w:type="dxa"/>
            <w:tcBorders>
              <w:top w:val="nil"/>
              <w:left w:val="nil"/>
              <w:bottom w:val="single" w:sz="4" w:space="0" w:color="000000"/>
              <w:right w:val="single" w:sz="4"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рівня інфляції</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Євроінтеграційні процеси в країні</w:t>
            </w:r>
          </w:p>
        </w:tc>
        <w:tc>
          <w:tcPr>
            <w:tcW w:w="4950" w:type="dxa"/>
            <w:tcBorders>
              <w:top w:val="nil"/>
              <w:left w:val="nil"/>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Зростання  вартості енергоресурсів та паливно-мастильних матеріалів</w:t>
            </w:r>
          </w:p>
        </w:tc>
      </w:tr>
      <w:tr w:rsidR="003D515E">
        <w:trPr>
          <w:trHeight w:val="824"/>
        </w:trPr>
        <w:tc>
          <w:tcPr>
            <w:tcW w:w="4980" w:type="dxa"/>
            <w:tcBorders>
              <w:top w:val="single" w:sz="4" w:space="0" w:color="000000"/>
              <w:left w:val="single" w:sz="4" w:space="0" w:color="000000"/>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Зростання популярності сільського, культурного зеленого туризму в Україні та Європі</w:t>
            </w:r>
          </w:p>
        </w:tc>
        <w:tc>
          <w:tcPr>
            <w:tcW w:w="4950" w:type="dxa"/>
            <w:tcBorders>
              <w:top w:val="nil"/>
              <w:left w:val="nil"/>
              <w:bottom w:val="single" w:sz="4" w:space="0" w:color="000000"/>
              <w:right w:val="single" w:sz="4" w:space="0" w:color="000000"/>
            </w:tcBorders>
          </w:tcPr>
          <w:p w:rsidR="003D515E" w:rsidRPr="006E05F8" w:rsidRDefault="00CD6EE4">
            <w:pPr>
              <w:tabs>
                <w:tab w:val="left" w:pos="1005"/>
              </w:tabs>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Зміна клімату, природні та техногенні катаклізми, зниження рівня води, підземного джерела, висихання водойм</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кредити  для бізнесу</w:t>
            </w:r>
          </w:p>
        </w:tc>
        <w:tc>
          <w:tcPr>
            <w:tcW w:w="4950" w:type="dxa"/>
            <w:tcBorders>
              <w:top w:val="nil"/>
              <w:left w:val="nil"/>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Економічна та енергетична криза в Україні, падіння ВВП</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Вихід на нові ринки збуту сільськогосподарської  продукції </w:t>
            </w:r>
          </w:p>
        </w:tc>
        <w:tc>
          <w:tcPr>
            <w:tcW w:w="4950" w:type="dxa"/>
            <w:tcBorders>
              <w:top w:val="nil"/>
              <w:left w:val="nil"/>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Скорочення трудових ресурсів через виїзд людей за кордон та в інші міста України</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Наповнення місцевого бюджету та пошук додаткових ресурсів і можливостей для розвитку громади</w:t>
            </w:r>
          </w:p>
        </w:tc>
        <w:tc>
          <w:tcPr>
            <w:tcW w:w="4950" w:type="dxa"/>
            <w:tcBorders>
              <w:top w:val="nil"/>
              <w:left w:val="nil"/>
              <w:bottom w:val="single" w:sz="4" w:space="0" w:color="000000"/>
              <w:right w:val="single" w:sz="4" w:space="0" w:color="000000"/>
            </w:tcBorders>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Недостатність коштів в державному бюджеті на повоєнне відновлення України</w:t>
            </w:r>
          </w:p>
        </w:tc>
      </w:tr>
      <w:tr w:rsidR="003D515E">
        <w:trPr>
          <w:trHeight w:val="20"/>
        </w:trPr>
        <w:tc>
          <w:tcPr>
            <w:tcW w:w="4980" w:type="dxa"/>
            <w:tcBorders>
              <w:top w:val="single" w:sz="4" w:space="0" w:color="000000"/>
              <w:left w:val="single" w:sz="4" w:space="0" w:color="000000"/>
              <w:bottom w:val="single" w:sz="4" w:space="0" w:color="000000"/>
              <w:right w:val="single" w:sz="4" w:space="0" w:color="000000"/>
            </w:tcBorders>
            <w:vAlign w:val="bottom"/>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Зростання попиту на продовольство на світовому ринку, що стимулюватиме розвиток основної галузі економіки гро</w:t>
            </w:r>
            <w:r w:rsidR="00417203" w:rsidRPr="006E05F8">
              <w:rPr>
                <w:rFonts w:ascii="Times New Roman" w:eastAsia="Times New Roman" w:hAnsi="Times New Roman" w:cs="Times New Roman"/>
                <w:sz w:val="24"/>
                <w:szCs w:val="24"/>
                <w:lang w:val="ru-RU"/>
              </w:rPr>
              <w:t>ма</w:t>
            </w:r>
            <w:r w:rsidRPr="006E05F8">
              <w:rPr>
                <w:rFonts w:ascii="Times New Roman" w:eastAsia="Times New Roman" w:hAnsi="Times New Roman" w:cs="Times New Roman"/>
                <w:sz w:val="24"/>
                <w:szCs w:val="24"/>
                <w:lang w:val="ru-RU"/>
              </w:rPr>
              <w:t>ди -  сільського господарства</w:t>
            </w:r>
          </w:p>
        </w:tc>
        <w:tc>
          <w:tcPr>
            <w:tcW w:w="4950" w:type="dxa"/>
            <w:tcBorders>
              <w:top w:val="nil"/>
              <w:left w:val="nil"/>
              <w:bottom w:val="single" w:sz="4" w:space="0" w:color="000000"/>
              <w:right w:val="single" w:sz="4" w:space="0" w:color="000000"/>
            </w:tcBorders>
          </w:tcPr>
          <w:p w:rsidR="003D515E" w:rsidRPr="006E05F8" w:rsidRDefault="003D515E">
            <w:pPr>
              <w:rPr>
                <w:rFonts w:ascii="Times New Roman" w:eastAsia="Times New Roman" w:hAnsi="Times New Roman" w:cs="Times New Roman"/>
                <w:sz w:val="24"/>
                <w:szCs w:val="24"/>
                <w:lang w:val="ru-RU"/>
              </w:rPr>
            </w:pPr>
          </w:p>
        </w:tc>
      </w:tr>
    </w:tbl>
    <w:p w:rsidR="006054DD" w:rsidRDefault="006054DD">
      <w:pPr>
        <w:spacing w:after="0"/>
        <w:ind w:firstLine="708"/>
        <w:jc w:val="both"/>
        <w:rPr>
          <w:rFonts w:ascii="Times New Roman" w:eastAsia="Times New Roman" w:hAnsi="Times New Roman" w:cs="Times New Roman"/>
          <w:color w:val="000000"/>
          <w:sz w:val="28"/>
          <w:szCs w:val="28"/>
        </w:rPr>
      </w:pP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основі SWOT-аналізу здійснюється ідентифікація проблем та вибір пріоритетних напрямків розвитку громади. Громада має значні перспективи економічного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соціального розвитку, пов’язані з вигідним географічним розташуванням та працелюбністю мешканців громади. Як і </w:t>
      </w:r>
      <w:r>
        <w:rPr>
          <w:rFonts w:ascii="Times New Roman" w:eastAsia="Times New Roman" w:hAnsi="Times New Roman" w:cs="Times New Roman"/>
          <w:sz w:val="28"/>
          <w:szCs w:val="28"/>
        </w:rPr>
        <w:t>в</w:t>
      </w:r>
      <w:r>
        <w:rPr>
          <w:rFonts w:ascii="Times New Roman" w:eastAsia="Times New Roman" w:hAnsi="Times New Roman" w:cs="Times New Roman"/>
          <w:color w:val="000000"/>
          <w:sz w:val="28"/>
          <w:szCs w:val="28"/>
        </w:rPr>
        <w:t xml:space="preserve"> більшості регіонів країни,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громаді виходять на поверхню загальні проблеми українського суспільства – безробіття, кризовий стан підприємств, недостатнє </w:t>
      </w:r>
      <w:r>
        <w:rPr>
          <w:rFonts w:ascii="Times New Roman" w:eastAsia="Times New Roman" w:hAnsi="Times New Roman" w:cs="Times New Roman"/>
          <w:color w:val="000000"/>
          <w:sz w:val="28"/>
          <w:szCs w:val="28"/>
        </w:rPr>
        <w:lastRenderedPageBreak/>
        <w:t>надходження коштів у бюджет, низькі умови комфорту проживання населення. Врахування зовнішніх та внутрішніх факторів, що загрожують реалізації сильних сторін громади та ще більшому послабленню слабких сторін розвитку громади, допоможе об’єктивно зважити потенціал її соціально-економічного розвитку та оцінити реальність розробленої Стратегії. Складність та незначна ймовірність швидкого усунення загроз вимагає від громади, органів влади ще більшої практичної діяльності у вирішенні проблем громади.</w:t>
      </w:r>
    </w:p>
    <w:p w:rsidR="00AB3558" w:rsidRDefault="00AB3558">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center"/>
        <w:rPr>
          <w:rFonts w:ascii="Times New Roman" w:eastAsia="Times New Roman" w:hAnsi="Times New Roman" w:cs="Times New Roman"/>
          <w:b/>
          <w:sz w:val="28"/>
          <w:szCs w:val="28"/>
        </w:rPr>
      </w:pPr>
    </w:p>
    <w:p w:rsidR="003D515E" w:rsidRDefault="00CD6EE4">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t>2. SWOT – матриця громади</w:t>
      </w: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SWOT-матриця є методом визначення конкурентних переваг, викликів, захищеності та ризиків області, яка дозволяє виявити взаємозв‘язки між внутрішніми чинниками – сильними та слабкими сторонами та зовнішніми впливами – можливостями та загрозами. SWOT-матриця описує стратегічні визначення, які можна реалізувати, знаходячи оптимальне поєднання між сильними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слабкими сторонами як внутрішніми чинниками, а також можливостями </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 xml:space="preserve"> загрозами як зовнішніми факторами. Такі варіанти називаються стратегіями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їх може бути три, а саме: </w:t>
      </w: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Стратегія 1 – «Порівняльні (конкурентні) переваги». За допомогою матриці зв’язків між внутрішніми чинниками, зокрема сильними сторонами суб’єкта, та зовнішніми впливами – можливостями, визначаються найбільш перспективні сторони, які краще за інших сприймають вплив зовнішніх факторів і дають більш сильний поштовх соціально-економічному розвитку громади. </w:t>
      </w: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Стратегія 2 – «Виклики». У цьому випадку матриця зв’язків будується між слабкими сторонами суб’єкта та зовнішніми позитивними можливостями, які дозволяють зменшити вразливість суб’єкта. </w:t>
      </w:r>
    </w:p>
    <w:p w:rsidR="003D515E" w:rsidRDefault="00CD6EE4">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Стратегія 3 – «Ризики». Матриця зв’язків між слабкими сторонами та загрозами дозволяє визначити найбільш слабкі місця (внутрішні чинники) суб’єкта аналізу під час впливу негативних зовнішніх факторів – загроз, тобто найбільш імовірні ризики при подальшій реалізації планів розвитку громади. Саме вказані зв</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язки дозволяють визначити конкурентні переваги, виклики, захищеність та ризики під час розробки Стратегії розвитку, а також стають основою для стратегічного вибору – формулювання стратегічних та операційних цілей розвитку Попівської сільської ради на довгострокову перспективу.</w:t>
      </w:r>
    </w:p>
    <w:p w:rsidR="003D515E" w:rsidRDefault="00CD6EE4">
      <w:pPr>
        <w:tabs>
          <w:tab w:val="left" w:pos="5925"/>
        </w:tabs>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p>
    <w:p w:rsidR="003D515E" w:rsidRDefault="003D515E">
      <w:pPr>
        <w:spacing w:after="0"/>
        <w:jc w:val="center"/>
        <w:rPr>
          <w:rFonts w:ascii="Times New Roman" w:eastAsia="Times New Roman" w:hAnsi="Times New Roman" w:cs="Times New Roman"/>
          <w:b/>
          <w:color w:val="000000"/>
          <w:sz w:val="24"/>
          <w:szCs w:val="24"/>
        </w:rPr>
      </w:pPr>
    </w:p>
    <w:p w:rsidR="003D515E" w:rsidRDefault="003D515E">
      <w:pPr>
        <w:spacing w:after="0"/>
        <w:jc w:val="center"/>
        <w:rPr>
          <w:rFonts w:ascii="Times New Roman" w:eastAsia="Times New Roman" w:hAnsi="Times New Roman" w:cs="Times New Roman"/>
          <w:b/>
          <w:color w:val="000000"/>
          <w:sz w:val="24"/>
          <w:szCs w:val="24"/>
        </w:rPr>
      </w:pPr>
    </w:p>
    <w:p w:rsidR="003D515E" w:rsidRDefault="00CD6EE4">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SWOT-матриця  Попівської території громади</w:t>
      </w:r>
    </w:p>
    <w:p w:rsidR="003D515E" w:rsidRDefault="00CD6EE4">
      <w:pPr>
        <w:tabs>
          <w:tab w:val="center" w:pos="4818"/>
        </w:tabs>
        <w:spacing w:after="0"/>
        <w:rPr>
          <w:rFonts w:ascii="Times New Roman" w:eastAsia="Times New Roman" w:hAnsi="Times New Roman" w:cs="Times New Roman"/>
        </w:rPr>
      </w:pPr>
      <w:r>
        <w:rPr>
          <w:rFonts w:ascii="Times New Roman" w:eastAsia="Times New Roman" w:hAnsi="Times New Roman" w:cs="Times New Roman"/>
          <w:b/>
          <w:color w:val="000000"/>
          <w:sz w:val="24"/>
          <w:szCs w:val="24"/>
        </w:rPr>
        <w:tab/>
      </w:r>
    </w:p>
    <w:tbl>
      <w:tblPr>
        <w:tblStyle w:val="affffff5"/>
        <w:tblW w:w="9495" w:type="dxa"/>
        <w:tblInd w:w="-45" w:type="dxa"/>
        <w:tblBorders>
          <w:top w:val="nil"/>
          <w:left w:val="nil"/>
          <w:bottom w:val="nil"/>
          <w:right w:val="nil"/>
          <w:insideH w:val="nil"/>
          <w:insideV w:val="nil"/>
        </w:tblBorders>
        <w:tblLayout w:type="fixed"/>
        <w:tblLook w:val="0600"/>
      </w:tblPr>
      <w:tblGrid>
        <w:gridCol w:w="3135"/>
        <w:gridCol w:w="3345"/>
        <w:gridCol w:w="3015"/>
      </w:tblGrid>
      <w:tr w:rsidR="003D515E">
        <w:trPr>
          <w:trHeight w:val="50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Внутрішні фактори</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Можливості (O)</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Загрози (T)</w:t>
            </w:r>
          </w:p>
        </w:tc>
      </w:tr>
      <w:tr w:rsidR="003D515E">
        <w:trPr>
          <w:trHeight w:val="50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Сильні сторони (S)</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S-O стратегії:</w:t>
            </w:r>
            <w:r>
              <w:rPr>
                <w:rFonts w:ascii="Times New Roman" w:eastAsia="Times New Roman" w:hAnsi="Times New Roman" w:cs="Times New Roman"/>
              </w:rPr>
              <w:t xml:space="preserve"> </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w:t>
            </w:r>
          </w:p>
        </w:tc>
      </w:tr>
      <w:tr w:rsidR="003D515E">
        <w:trPr>
          <w:trHeight w:val="306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Вигідне географічне положення, вдале транспортно-логістичне розташування, близькість до залізниці</w:t>
            </w:r>
          </w:p>
        </w:tc>
        <w:tc>
          <w:tcPr>
            <w:tcW w:w="3345" w:type="dxa"/>
            <w:tcBorders>
              <w:top w:val="nil"/>
              <w:left w:val="nil"/>
              <w:bottom w:val="nil"/>
              <w:right w:val="nil"/>
            </w:tcBorders>
            <w:tcMar>
              <w:top w:w="100" w:type="dxa"/>
              <w:left w:w="100" w:type="dxa"/>
              <w:bottom w:w="100" w:type="dxa"/>
              <w:right w:w="100" w:type="dxa"/>
            </w:tcMar>
          </w:tcPr>
          <w:p w:rsidR="003D515E" w:rsidRDefault="00CD6EE4" w:rsidP="008436BE">
            <w:pPr>
              <w:jc w:val="both"/>
              <w:rPr>
                <w:rFonts w:ascii="Times New Roman" w:eastAsia="Times New Roman" w:hAnsi="Times New Roman" w:cs="Times New Roman"/>
              </w:rPr>
            </w:pPr>
            <w:r w:rsidRPr="006E05F8">
              <w:rPr>
                <w:rFonts w:ascii="Times New Roman" w:eastAsia="Times New Roman" w:hAnsi="Times New Roman" w:cs="Times New Roman"/>
                <w:lang w:val="ru-RU"/>
              </w:rPr>
              <w:t>Використання вигідного розташування для залучення інвестицій у логістичні про</w:t>
            </w:r>
            <w:r w:rsidR="008436BE" w:rsidRPr="006E05F8">
              <w:rPr>
                <w:rFonts w:ascii="Times New Roman" w:eastAsia="Times New Roman" w:hAnsi="Times New Roman" w:cs="Times New Roman"/>
                <w:lang w:val="ru-RU"/>
              </w:rPr>
              <w:t>е</w:t>
            </w:r>
            <w:r w:rsidRPr="006E05F8">
              <w:rPr>
                <w:rFonts w:ascii="Times New Roman" w:eastAsia="Times New Roman" w:hAnsi="Times New Roman" w:cs="Times New Roman"/>
                <w:lang w:val="ru-RU"/>
              </w:rPr>
              <w:t xml:space="preserve">кти та підприємства з переробки сільгосппродукції, орієнтованих на зовнішні ринки. </w:t>
            </w:r>
            <w:r>
              <w:rPr>
                <w:rFonts w:ascii="Times New Roman" w:eastAsia="Times New Roman" w:hAnsi="Times New Roman" w:cs="Times New Roman"/>
              </w:rPr>
              <w:t>Розвиток агротуризму, використовуючи транспортну доступність та природні ресурси.</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Диверсифікація економіки за рахунок розвитку інших галузей, використовуючи транспортну інфраструктуру. Посилення безпеки та соціальної інфраструктури для утримання мешканців в умовах нестабільності.</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Доступність до основних ринків області, країни</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Розширення співпраці з регіональними та національними торговельними мережами, використовуючи зростання попиту на продовольство.</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Пошук нових каналів збуту та ринків за межами країни для зменшення залежності від внутрішньої економічної ситуації.</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Наявність потужних сільськогосподарських підприємств різних форм власності</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Залучення інвестицій для модернізації сільськогосподарського виробництва та створення переробних підприємств на базі існуючих господарств.</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Підтримка та розвиток кооперації серед сільгоспвиробників для зниження ризиків та підвищення конкурентоздатності.</w:t>
            </w:r>
          </w:p>
        </w:tc>
      </w:tr>
      <w:tr w:rsidR="003D515E">
        <w:trPr>
          <w:trHeight w:val="320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Досвід роботи населення у сільському господарстві</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Створення навчальних програм та консультаційних центрів для підвищення кваліфікації працівників сільського господарства відповідно до євроінтеграційних стандартів. </w:t>
            </w:r>
            <w:r>
              <w:rPr>
                <w:rFonts w:ascii="Times New Roman" w:eastAsia="Times New Roman" w:hAnsi="Times New Roman" w:cs="Times New Roman"/>
              </w:rPr>
              <w:t>Розвиток сімейних фермерських господарств як основи агротуризму.</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S-T стратегії:</w:t>
            </w:r>
            <w:r>
              <w:rPr>
                <w:rFonts w:ascii="Times New Roman" w:eastAsia="Times New Roman" w:hAnsi="Times New Roman" w:cs="Times New Roman"/>
              </w:rPr>
              <w:t xml:space="preserve"> Забезпечення соціальної підтримки та перекваліфікації для працівників, які можуть втратити роботу через економічну кризу або зміну клімату.</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lastRenderedPageBreak/>
              <w:t>Безпека мешканців відносно інших громад області</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Використання цього фактору для залучення нових мешканців та інвестицій, особливо в умовах нестабільності в інших регіонах.</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Збереження та зміцнення правопорядку та соціальної стабільності в громаді в умовах загальної нестабільності.</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Прогресивна дієва влада</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Активне залучення громади до участі в загальнодержавних та міжнародних програмах, створення сприятливого інвестиційного клімату.</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Розробка антикризових заходів та планів відновлення громади після можливих негативних наслідків загроз.</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Наявність значної сировинної бази для подальшої переробки сільськогосподарської продукції</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Залучення інвестицій у будівництво підприємств із переробки сільгосппродукції, використовуючи доступність сировини та потенціал нових ринків збуту.</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Пошук альтернативних способів використання сировини у випадку зниження попиту або проблем зі збутом.</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Природні ресурси (земля, пісок, торф, глина)</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Розвиток екологічного туризму, використання природних ресурсів для виробництва будівельних матеріалів (за умови екологічної безпеки).</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Запровадження жорсткого контролю за використанням природних ресурсів для запобігання їх виснаженню та екологічним проблемам.</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Можливість розвитку садівництва (Малий та Великий Самбір)</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Залучення інвестицій у розвиток сучасних технологій садівництва, створення кооперативів для виходу на нові ринки.</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Страхування врожаїв та пошук стійких сортів, адаптованих до можливих змін клімату.</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Багаторічна історична спадщина, можливість розвитку історичного та культурного туризму</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Розробка туристичних маршрутів, залучення інвестицій у відновлення історичних пам’яток та розвиток інфраструктури туризму.</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Збереження культурної спадщини від руйнування в умовах воєнних дій та економічної нестабільності.</w:t>
            </w:r>
          </w:p>
        </w:tc>
      </w:tr>
      <w:tr w:rsidR="003D515E">
        <w:trPr>
          <w:trHeight w:val="239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lastRenderedPageBreak/>
              <w:t>Багатий природно-ресурсний потенціал (родючі грунти, ліси, водні ресурси, частина РЛП «Сеймівський</w:t>
            </w:r>
            <w:r w:rsidRPr="006E05F8">
              <w:rPr>
                <w:rFonts w:ascii="Times New Roman" w:eastAsia="Times New Roman" w:hAnsi="Times New Roman" w:cs="Times New Roman"/>
                <w:sz w:val="24"/>
                <w:szCs w:val="24"/>
                <w:lang w:val="ru-RU"/>
              </w:rPr>
              <w:t>»</w:t>
            </w:r>
            <w:r w:rsidRPr="006E05F8">
              <w:rPr>
                <w:rFonts w:ascii="Times New Roman" w:eastAsia="Times New Roman" w:hAnsi="Times New Roman" w:cs="Times New Roman"/>
                <w:lang w:val="ru-RU"/>
              </w:rPr>
              <w:t>)</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Розвиток екотуризму, створення рекреаційних зон, залучення інвестицій у стале використання природних ресурсів.</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Впровадження заходів з охорони довкілля та раціонального використання природних ресурсів в умовах зміни клімату та можливих техногенних катастроф.</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Наявність необхідної соціальної інфраструктури</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Використання існуючої інфраструктури для залучення нових мешканців та бізнесу.</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S</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Підтримка та модернізація соціальної інфраструктури в умовах можливого збільшення навантаження через внутрішню міграцію.</w:t>
            </w:r>
          </w:p>
        </w:tc>
      </w:tr>
      <w:tr w:rsidR="003D515E">
        <w:trPr>
          <w:trHeight w:val="50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Слабкі сторони (W)</w:t>
            </w:r>
          </w:p>
        </w:tc>
        <w:tc>
          <w:tcPr>
            <w:tcW w:w="3345" w:type="dxa"/>
            <w:tcBorders>
              <w:top w:val="nil"/>
              <w:left w:val="nil"/>
              <w:bottom w:val="nil"/>
              <w:right w:val="nil"/>
            </w:tcBorders>
            <w:tcMar>
              <w:top w:w="100" w:type="dxa"/>
              <w:left w:w="100" w:type="dxa"/>
              <w:bottom w:w="100" w:type="dxa"/>
              <w:right w:w="100" w:type="dxa"/>
            </w:tcMar>
          </w:tcPr>
          <w:p w:rsidR="003D515E" w:rsidRDefault="003D515E">
            <w:pPr>
              <w:jc w:val="both"/>
              <w:rPr>
                <w:rFonts w:ascii="Times New Roman" w:eastAsia="Times New Roman" w:hAnsi="Times New Roman" w:cs="Times New Roman"/>
              </w:rPr>
            </w:pPr>
          </w:p>
        </w:tc>
        <w:tc>
          <w:tcPr>
            <w:tcW w:w="3015" w:type="dxa"/>
            <w:tcBorders>
              <w:top w:val="nil"/>
              <w:left w:val="nil"/>
              <w:bottom w:val="nil"/>
              <w:right w:val="nil"/>
            </w:tcBorders>
            <w:tcMar>
              <w:top w:w="100" w:type="dxa"/>
              <w:left w:w="100" w:type="dxa"/>
              <w:bottom w:w="100" w:type="dxa"/>
              <w:right w:w="100" w:type="dxa"/>
            </w:tcMar>
          </w:tcPr>
          <w:p w:rsidR="003D515E" w:rsidRDefault="003D515E">
            <w:pPr>
              <w:jc w:val="both"/>
              <w:rPr>
                <w:rFonts w:ascii="Times New Roman" w:eastAsia="Times New Roman" w:hAnsi="Times New Roman" w:cs="Times New Roman"/>
              </w:rPr>
            </w:pP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Слабо розвинута галузь тваринництва, зниження поголів’я худоби</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Залучення інвестицій та впровадження сучасних технологій у тваринництво, використовуючи доступні кредити та міжнародний досвід.</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Розробка програм підтримки для існуючих тваринницьких господарств, диверсифікація сільськогосподарського виробництва.</w:t>
            </w:r>
          </w:p>
        </w:tc>
      </w:tr>
      <w:tr w:rsidR="003D515E">
        <w:trPr>
          <w:trHeight w:val="2660"/>
        </w:trPr>
        <w:tc>
          <w:tcPr>
            <w:tcW w:w="3135" w:type="dxa"/>
            <w:tcBorders>
              <w:top w:val="nil"/>
              <w:left w:val="nil"/>
              <w:bottom w:val="nil"/>
              <w:right w:val="nil"/>
            </w:tcBorders>
            <w:tcMar>
              <w:top w:w="100" w:type="dxa"/>
              <w:left w:w="100" w:type="dxa"/>
              <w:bottom w:w="100" w:type="dxa"/>
              <w:right w:w="100" w:type="dxa"/>
            </w:tcMar>
          </w:tcPr>
          <w:p w:rsidR="003D515E" w:rsidRPr="002A63A7" w:rsidRDefault="00CD6EE4">
            <w:pPr>
              <w:jc w:val="both"/>
              <w:rPr>
                <w:rFonts w:ascii="Times New Roman" w:eastAsia="Times New Roman" w:hAnsi="Times New Roman" w:cs="Times New Roman"/>
              </w:rPr>
            </w:pPr>
            <w:r w:rsidRPr="002A63A7">
              <w:rPr>
                <w:rFonts w:ascii="Times New Roman" w:eastAsia="Times New Roman" w:hAnsi="Times New Roman" w:cs="Times New Roman"/>
              </w:rPr>
              <w:t>Відсутність промислових підприємств із переробки сільськогосподарської продукції, сільськогосподарські товаровиробники не можуть реалізувати свою продукцію за належну ціну</w:t>
            </w:r>
          </w:p>
        </w:tc>
        <w:tc>
          <w:tcPr>
            <w:tcW w:w="3345" w:type="dxa"/>
            <w:tcBorders>
              <w:top w:val="nil"/>
              <w:left w:val="nil"/>
              <w:bottom w:val="nil"/>
              <w:right w:val="nil"/>
            </w:tcBorders>
            <w:tcMar>
              <w:top w:w="100" w:type="dxa"/>
              <w:left w:w="100" w:type="dxa"/>
              <w:bottom w:w="100" w:type="dxa"/>
              <w:right w:w="100" w:type="dxa"/>
            </w:tcMar>
          </w:tcPr>
          <w:p w:rsidR="003D515E" w:rsidRPr="002A63A7" w:rsidRDefault="00CD6EE4">
            <w:pPr>
              <w:jc w:val="both"/>
              <w:rPr>
                <w:rFonts w:ascii="Times New Roman" w:eastAsia="Times New Roman" w:hAnsi="Times New Roman" w:cs="Times New Roman"/>
              </w:rPr>
            </w:pPr>
            <w:r>
              <w:rPr>
                <w:rFonts w:ascii="Times New Roman" w:eastAsia="Times New Roman" w:hAnsi="Times New Roman" w:cs="Times New Roman"/>
                <w:b/>
              </w:rPr>
              <w:t>W</w:t>
            </w:r>
            <w:r w:rsidRPr="002A63A7">
              <w:rPr>
                <w:rFonts w:ascii="Times New Roman" w:eastAsia="Times New Roman" w:hAnsi="Times New Roman" w:cs="Times New Roman"/>
                <w:b/>
              </w:rPr>
              <w:t>-</w:t>
            </w:r>
            <w:r>
              <w:rPr>
                <w:rFonts w:ascii="Times New Roman" w:eastAsia="Times New Roman" w:hAnsi="Times New Roman" w:cs="Times New Roman"/>
                <w:b/>
              </w:rPr>
              <w:t>O</w:t>
            </w:r>
            <w:r w:rsidRPr="002A63A7">
              <w:rPr>
                <w:rFonts w:ascii="Times New Roman" w:eastAsia="Times New Roman" w:hAnsi="Times New Roman" w:cs="Times New Roman"/>
                <w:b/>
              </w:rPr>
              <w:t xml:space="preserve"> стратегії:</w:t>
            </w:r>
            <w:r w:rsidRPr="002A63A7">
              <w:rPr>
                <w:rFonts w:ascii="Times New Roman" w:eastAsia="Times New Roman" w:hAnsi="Times New Roman" w:cs="Times New Roman"/>
              </w:rPr>
              <w:t xml:space="preserve"> Створення кооперативів та об’єднань сільгоспвиробників для спільного збуту продукції та залучення інвестицій у переробні підприємства.</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Пошук стабільних ринків збуту та налагодження прямих контактів із переробниками в інших регіонах.</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Відсутність досвіду залучення інвестицій</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rsidP="008436BE">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Організація навчальних програм та консультацій для представників місцевої влади та бізнесу з питань залучення інвестицій та підготовки про</w:t>
            </w:r>
            <w:r w:rsidR="008436BE" w:rsidRPr="006E05F8">
              <w:rPr>
                <w:rFonts w:ascii="Times New Roman" w:eastAsia="Times New Roman" w:hAnsi="Times New Roman" w:cs="Times New Roman"/>
                <w:lang w:val="ru-RU"/>
              </w:rPr>
              <w:t>е</w:t>
            </w:r>
            <w:r w:rsidRPr="006E05F8">
              <w:rPr>
                <w:rFonts w:ascii="Times New Roman" w:eastAsia="Times New Roman" w:hAnsi="Times New Roman" w:cs="Times New Roman"/>
                <w:lang w:val="ru-RU"/>
              </w:rPr>
              <w:t>ктів.</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Залучення зовнішніх консультантів та експертів для розробки</w:t>
            </w:r>
            <w:r w:rsidR="008436BE" w:rsidRPr="006E05F8">
              <w:rPr>
                <w:rFonts w:ascii="Times New Roman" w:eastAsia="Times New Roman" w:hAnsi="Times New Roman" w:cs="Times New Roman"/>
                <w:lang w:val="ru-RU"/>
              </w:rPr>
              <w:t xml:space="preserve"> інвестиційних стратегій та прое</w:t>
            </w:r>
            <w:r w:rsidRPr="006E05F8">
              <w:rPr>
                <w:rFonts w:ascii="Times New Roman" w:eastAsia="Times New Roman" w:hAnsi="Times New Roman" w:cs="Times New Roman"/>
                <w:lang w:val="ru-RU"/>
              </w:rPr>
              <w:t>ктів.</w:t>
            </w:r>
          </w:p>
        </w:tc>
      </w:tr>
      <w:tr w:rsidR="003D515E">
        <w:trPr>
          <w:trHeight w:val="266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lastRenderedPageBreak/>
              <w:t>Віддаленість від великих міст, відтік трудових ресурсів та молоді</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Розвиток віддаленої роботи та фрилансу, покращення інфраструктури та якості життя для залучення та утримання молоді. </w:t>
            </w:r>
            <w:r>
              <w:rPr>
                <w:rFonts w:ascii="Times New Roman" w:eastAsia="Times New Roman" w:hAnsi="Times New Roman" w:cs="Times New Roman"/>
              </w:rPr>
              <w:t>Розвиток сільського туризму як альтернативи міському життю.</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W-T стратегії:</w:t>
            </w:r>
            <w:r>
              <w:rPr>
                <w:rFonts w:ascii="Times New Roman" w:eastAsia="Times New Roman" w:hAnsi="Times New Roman" w:cs="Times New Roman"/>
              </w:rPr>
              <w:t xml:space="preserve"> Створення програм підтримки молодих сімей та розвитку місцевих освітніх закладів для зменшення відтоку молоді.</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sidRPr="006E05F8">
              <w:rPr>
                <w:rFonts w:ascii="Times New Roman" w:eastAsia="Times New Roman" w:hAnsi="Times New Roman" w:cs="Times New Roman"/>
                <w:lang w:val="ru-RU"/>
              </w:rPr>
              <w:t>Значна частка населення старшого працездатного віку</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Залучення старшого покоління до передачі досвіду молоді, розвиток програм активного довголіття та волонтерства.</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Розробка програм соціальної підтримки та медичного обслуговування для літнього населення в умовах економічної нестабільності.</w:t>
            </w:r>
          </w:p>
        </w:tc>
      </w:tr>
      <w:tr w:rsidR="003D515E">
        <w:trPr>
          <w:trHeight w:val="1850"/>
        </w:trPr>
        <w:tc>
          <w:tcPr>
            <w:tcW w:w="3135" w:type="dxa"/>
            <w:tcBorders>
              <w:top w:val="nil"/>
              <w:left w:val="nil"/>
              <w:bottom w:val="nil"/>
              <w:right w:val="nil"/>
            </w:tcBorders>
            <w:tcMar>
              <w:top w:w="100" w:type="dxa"/>
              <w:left w:w="100" w:type="dxa"/>
              <w:bottom w:w="100" w:type="dxa"/>
              <w:right w:w="100" w:type="dxa"/>
            </w:tcMar>
          </w:tcPr>
          <w:p w:rsidR="003D515E" w:rsidRPr="002A63A7" w:rsidRDefault="00CD6EE4">
            <w:pPr>
              <w:jc w:val="both"/>
              <w:rPr>
                <w:rFonts w:ascii="Times New Roman" w:eastAsia="Times New Roman" w:hAnsi="Times New Roman" w:cs="Times New Roman"/>
              </w:rPr>
            </w:pPr>
            <w:r w:rsidRPr="002A63A7">
              <w:rPr>
                <w:rFonts w:ascii="Times New Roman" w:eastAsia="Times New Roman" w:hAnsi="Times New Roman" w:cs="Times New Roman"/>
              </w:rPr>
              <w:t>Відсутність зон відпочинку у сільській місцевості</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Залучення інвестицій у створення рекреаційних зон, парків та місць відпочинку для місцевих жителів та туристів.</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Залучення громади до облаштування місць відпочинку власними силами та ресурсами.</w:t>
            </w:r>
          </w:p>
        </w:tc>
      </w:tr>
      <w:tr w:rsidR="003D515E">
        <w:trPr>
          <w:trHeight w:val="212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Неналежна якість доріг</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O</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Участь у державних та міжнародних програмах із ремонту та будівництва доріг, залучення інвестицій у покращення транспортної інфраструктури.</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Лобіювання інтересів громади на обласному та державному рівнях для виділення коштів на ремонт доріг.</w:t>
            </w:r>
          </w:p>
        </w:tc>
      </w:tr>
      <w:tr w:rsidR="003D515E">
        <w:trPr>
          <w:trHeight w:val="2390"/>
        </w:trPr>
        <w:tc>
          <w:tcPr>
            <w:tcW w:w="313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rPr>
              <w:t>Наявність відстійників спиртзаводу</w:t>
            </w:r>
          </w:p>
        </w:tc>
        <w:tc>
          <w:tcPr>
            <w:tcW w:w="334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W-O стратегії:</w:t>
            </w:r>
            <w:r>
              <w:rPr>
                <w:rFonts w:ascii="Times New Roman" w:eastAsia="Times New Roman" w:hAnsi="Times New Roman" w:cs="Times New Roman"/>
              </w:rPr>
              <w:t xml:space="preserve"> Залучення інвестицій у модернізацію очисних споруд або рекультивацію відстійників із метою покращення екологічної ситуації та створення нових рекреаційних зон.</w:t>
            </w:r>
          </w:p>
        </w:tc>
        <w:tc>
          <w:tcPr>
            <w:tcW w:w="301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Посилення контролю за діяльністю підприємства та впровадження екологічних стандартів.</w:t>
            </w:r>
          </w:p>
        </w:tc>
      </w:tr>
      <w:tr w:rsidR="003D515E">
        <w:trPr>
          <w:trHeight w:val="3200"/>
        </w:trPr>
        <w:tc>
          <w:tcPr>
            <w:tcW w:w="3135" w:type="dxa"/>
            <w:tcBorders>
              <w:top w:val="nil"/>
              <w:left w:val="nil"/>
              <w:bottom w:val="nil"/>
              <w:right w:val="nil"/>
            </w:tcBorders>
            <w:tcMar>
              <w:top w:w="100" w:type="dxa"/>
              <w:left w:w="100" w:type="dxa"/>
              <w:bottom w:w="100" w:type="dxa"/>
              <w:right w:w="100" w:type="dxa"/>
            </w:tcMar>
          </w:tcPr>
          <w:p w:rsidR="003D515E" w:rsidRPr="002A63A7" w:rsidRDefault="00CD6EE4">
            <w:pPr>
              <w:jc w:val="both"/>
              <w:rPr>
                <w:rFonts w:ascii="Times New Roman" w:eastAsia="Times New Roman" w:hAnsi="Times New Roman" w:cs="Times New Roman"/>
              </w:rPr>
            </w:pPr>
            <w:r w:rsidRPr="002A63A7">
              <w:rPr>
                <w:rFonts w:ascii="Times New Roman" w:eastAsia="Times New Roman" w:hAnsi="Times New Roman" w:cs="Times New Roman"/>
              </w:rPr>
              <w:lastRenderedPageBreak/>
              <w:t>Безініціативність значної кількості населення, відсутність робочих місць, економічна залежність від сільського господарства</w:t>
            </w:r>
          </w:p>
        </w:tc>
        <w:tc>
          <w:tcPr>
            <w:tcW w:w="3345" w:type="dxa"/>
            <w:tcBorders>
              <w:top w:val="nil"/>
              <w:left w:val="nil"/>
              <w:bottom w:val="nil"/>
              <w:right w:val="nil"/>
            </w:tcBorders>
            <w:tcMar>
              <w:top w:w="100" w:type="dxa"/>
              <w:left w:w="100" w:type="dxa"/>
              <w:bottom w:w="100" w:type="dxa"/>
              <w:right w:w="100" w:type="dxa"/>
            </w:tcMar>
          </w:tcPr>
          <w:p w:rsidR="003D515E" w:rsidRPr="006E05F8" w:rsidRDefault="00CD6EE4">
            <w:pPr>
              <w:jc w:val="both"/>
              <w:rPr>
                <w:rFonts w:ascii="Times New Roman" w:eastAsia="Times New Roman" w:hAnsi="Times New Roman" w:cs="Times New Roman"/>
                <w:lang w:val="ru-RU"/>
              </w:rPr>
            </w:pPr>
            <w:r>
              <w:rPr>
                <w:rFonts w:ascii="Times New Roman" w:eastAsia="Times New Roman" w:hAnsi="Times New Roman" w:cs="Times New Roman"/>
                <w:b/>
              </w:rPr>
              <w:t>W</w:t>
            </w:r>
            <w:r w:rsidRPr="002A63A7">
              <w:rPr>
                <w:rFonts w:ascii="Times New Roman" w:eastAsia="Times New Roman" w:hAnsi="Times New Roman" w:cs="Times New Roman"/>
                <w:b/>
              </w:rPr>
              <w:t>-</w:t>
            </w:r>
            <w:r>
              <w:rPr>
                <w:rFonts w:ascii="Times New Roman" w:eastAsia="Times New Roman" w:hAnsi="Times New Roman" w:cs="Times New Roman"/>
                <w:b/>
              </w:rPr>
              <w:t>O</w:t>
            </w:r>
            <w:r w:rsidRPr="002A63A7">
              <w:rPr>
                <w:rFonts w:ascii="Times New Roman" w:eastAsia="Times New Roman" w:hAnsi="Times New Roman" w:cs="Times New Roman"/>
                <w:b/>
              </w:rPr>
              <w:t xml:space="preserve"> стратегії:</w:t>
            </w:r>
            <w:r w:rsidRPr="002A63A7">
              <w:rPr>
                <w:rFonts w:ascii="Times New Roman" w:eastAsia="Times New Roman" w:hAnsi="Times New Roman" w:cs="Times New Roman"/>
              </w:rPr>
              <w:t xml:space="preserve"> Реалізація програм із підтримки підприємництва, навчання та перекваліфікації населення, залучення інвестицій у створення нових робочих місць у різних галузях економіки. </w:t>
            </w:r>
            <w:r w:rsidRPr="006E05F8">
              <w:rPr>
                <w:rFonts w:ascii="Times New Roman" w:eastAsia="Times New Roman" w:hAnsi="Times New Roman" w:cs="Times New Roman"/>
                <w:lang w:val="ru-RU"/>
              </w:rPr>
              <w:t>Розвиток альтернативних видів зайнятості, таких як сільський туризм та ремесла.</w:t>
            </w:r>
          </w:p>
        </w:tc>
        <w:tc>
          <w:tcPr>
            <w:tcW w:w="3015" w:type="dxa"/>
            <w:tcBorders>
              <w:top w:val="nil"/>
              <w:left w:val="nil"/>
              <w:bottom w:val="nil"/>
              <w:right w:val="nil"/>
            </w:tcBorders>
            <w:tcMar>
              <w:top w:w="100" w:type="dxa"/>
              <w:left w:w="100" w:type="dxa"/>
              <w:bottom w:w="100" w:type="dxa"/>
              <w:right w:w="100" w:type="dxa"/>
            </w:tcMar>
          </w:tcPr>
          <w:p w:rsidR="003D515E" w:rsidRDefault="00CD6EE4">
            <w:pPr>
              <w:jc w:val="both"/>
              <w:rPr>
                <w:rFonts w:ascii="Times New Roman" w:eastAsia="Times New Roman" w:hAnsi="Times New Roman" w:cs="Times New Roman"/>
              </w:rPr>
            </w:pPr>
            <w:r>
              <w:rPr>
                <w:rFonts w:ascii="Times New Roman" w:eastAsia="Times New Roman" w:hAnsi="Times New Roman" w:cs="Times New Roman"/>
                <w:b/>
              </w:rPr>
              <w:t>W</w:t>
            </w:r>
            <w:r w:rsidRPr="006E05F8">
              <w:rPr>
                <w:rFonts w:ascii="Times New Roman" w:eastAsia="Times New Roman" w:hAnsi="Times New Roman" w:cs="Times New Roman"/>
                <w:b/>
                <w:lang w:val="ru-RU"/>
              </w:rPr>
              <w:t>-</w:t>
            </w:r>
            <w:r>
              <w:rPr>
                <w:rFonts w:ascii="Times New Roman" w:eastAsia="Times New Roman" w:hAnsi="Times New Roman" w:cs="Times New Roman"/>
                <w:b/>
              </w:rPr>
              <w:t>T</w:t>
            </w:r>
            <w:r w:rsidRPr="006E05F8">
              <w:rPr>
                <w:rFonts w:ascii="Times New Roman" w:eastAsia="Times New Roman" w:hAnsi="Times New Roman" w:cs="Times New Roman"/>
                <w:b/>
                <w:lang w:val="ru-RU"/>
              </w:rPr>
              <w:t xml:space="preserve"> стратегії:</w:t>
            </w:r>
            <w:r w:rsidRPr="006E05F8">
              <w:rPr>
                <w:rFonts w:ascii="Times New Roman" w:eastAsia="Times New Roman" w:hAnsi="Times New Roman" w:cs="Times New Roman"/>
                <w:lang w:val="ru-RU"/>
              </w:rPr>
              <w:t xml:space="preserve"> Розробка програм соціальної підтримки для безробітних та малозабезпечених верств населення в умовах економічної кризи. </w:t>
            </w:r>
            <w:r>
              <w:rPr>
                <w:rFonts w:ascii="Times New Roman" w:eastAsia="Times New Roman" w:hAnsi="Times New Roman" w:cs="Times New Roman"/>
              </w:rPr>
              <w:t>Стимулювання самозайнятості та розвитку малого бізнесу.</w:t>
            </w:r>
          </w:p>
        </w:tc>
      </w:tr>
    </w:tbl>
    <w:p w:rsidR="003D515E" w:rsidRDefault="003D515E">
      <w:pPr>
        <w:spacing w:after="0"/>
        <w:rPr>
          <w:rFonts w:ascii="Times New Roman" w:eastAsia="Times New Roman" w:hAnsi="Times New Roman" w:cs="Times New Roman"/>
          <w:b/>
          <w:color w:val="000000"/>
          <w:sz w:val="24"/>
          <w:szCs w:val="24"/>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Порівняльні переваги (визначені в результаті аналізу сильних сторін і можливостей):</w:t>
      </w:r>
    </w:p>
    <w:p w:rsidR="003D515E" w:rsidRDefault="00CD6EE4">
      <w:pPr>
        <w:numPr>
          <w:ilvl w:val="0"/>
          <w:numId w:val="6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Попівська сільська рада вдало поєднує наявність потужних сільгоспвиробників, значної сировинної бази для подальшої переробки сільськогосподарської продукції та досвід роботи населення в сільському господарстві. Це створює сприятливі умови для розвитку виробництва екологічних продуктів сільського господарства, враховуючи зростання попиту на продовольчу продукцію на ринку, ріст купівельної спроможності населення та покращення рівня життя громади.  </w:t>
      </w:r>
    </w:p>
    <w:p w:rsidR="003D515E" w:rsidRDefault="00CD6EE4">
      <w:pPr>
        <w:numPr>
          <w:ilvl w:val="0"/>
          <w:numId w:val="6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унікальних історико-культурних об’єктів, вдале транспортне розташування та відсутність значних підприємств, що забруднюють довкілля, створює можливості для розвитку екологічного туризму та забезпечення високого рівня екологічної безпеки.  </w:t>
      </w:r>
    </w:p>
    <w:p w:rsidR="003D515E" w:rsidRDefault="00CD6EE4">
      <w:pPr>
        <w:numPr>
          <w:ilvl w:val="0"/>
          <w:numId w:val="6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природних ресурсів та значної сировинної бази для подальшої переробки продукції надає можливість участі громади в загальнодержавних та міжнародних програмах і ко</w:t>
      </w:r>
      <w:r w:rsidR="008436BE">
        <w:rPr>
          <w:rFonts w:ascii="Times New Roman" w:eastAsia="Times New Roman" w:hAnsi="Times New Roman" w:cs="Times New Roman"/>
          <w:sz w:val="28"/>
          <w:szCs w:val="28"/>
        </w:rPr>
        <w:t>нкурсах із метою реалізації прое</w:t>
      </w:r>
      <w:r>
        <w:rPr>
          <w:rFonts w:ascii="Times New Roman" w:eastAsia="Times New Roman" w:hAnsi="Times New Roman" w:cs="Times New Roman"/>
          <w:sz w:val="28"/>
          <w:szCs w:val="28"/>
        </w:rPr>
        <w:t xml:space="preserve">ктів, спрямованих на розвиток громади.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Виклики (визначені в результаті аналізу слабких сторін і можливостей):</w:t>
      </w:r>
    </w:p>
    <w:p w:rsidR="003D515E" w:rsidRDefault="00CD6EE4">
      <w:pPr>
        <w:numPr>
          <w:ilvl w:val="0"/>
          <w:numId w:val="3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Необхідність стимулювання розвитку виробництва екологічних продуктів сільського господарства та розширення ринку продовольчої продукції для зменшення відтоку трудових ресурсів із громади та сприяння розвитку галузі тваринництва.  </w:t>
      </w:r>
    </w:p>
    <w:p w:rsidR="003D515E" w:rsidRDefault="00CD6EE4">
      <w:pPr>
        <w:numPr>
          <w:ilvl w:val="0"/>
          <w:numId w:val="3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Забезпечення населення якісними освітніми та медичними послугами, включаючи забезпечення медичних закладів кваліфікованими лікарями та достатніми матеріальними ресурсами, для покращення якості життя в громаді.  </w:t>
      </w:r>
    </w:p>
    <w:p w:rsidR="003D515E" w:rsidRDefault="00CD6EE4">
      <w:pPr>
        <w:numPr>
          <w:ilvl w:val="0"/>
          <w:numId w:val="3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Покращення рівня екологічної безпеки та розвиток екологічного туризму через створення зон відпочинку та ліквідацію стихійних сміттєзвалищ.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Ризики (визначені в результаті аналізу слабких сторін і загроз):</w:t>
      </w:r>
    </w:p>
    <w:p w:rsidR="003D515E" w:rsidRDefault="00CD6EE4">
      <w:pPr>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Зміна клімату, природні та техногенні катаклізми, які призводять до зневоднення ставків, недотримання сівозмін та слабкий розвиток галузі тваринництва.  </w:t>
      </w:r>
    </w:p>
    <w:p w:rsidR="003D515E" w:rsidRDefault="00CD6EE4">
      <w:pPr>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Посилення відтоку трудових ресурсів внаслідок погіршення демографічної ситуації та безробіття.  </w:t>
      </w:r>
    </w:p>
    <w:p w:rsidR="003D515E" w:rsidRDefault="00CD6EE4">
      <w:pPr>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Виникнення серйозних проблем для розвитку сільськогосподарських підприємств через зростання вартості енергоресурсів та паливно-мастильних матеріалів.  </w:t>
      </w:r>
    </w:p>
    <w:p w:rsidR="003D515E" w:rsidRDefault="003D515E">
      <w:pPr>
        <w:spacing w:after="0" w:line="240" w:lineRule="auto"/>
        <w:jc w:val="both"/>
        <w:rPr>
          <w:rFonts w:ascii="Times New Roman" w:eastAsia="Times New Roman" w:hAnsi="Times New Roman" w:cs="Times New Roman"/>
          <w:b/>
          <w:sz w:val="28"/>
          <w:szCs w:val="28"/>
        </w:rPr>
      </w:pPr>
    </w:p>
    <w:p w:rsidR="003D515E" w:rsidRDefault="003D515E">
      <w:pPr>
        <w:spacing w:after="0" w:line="240" w:lineRule="auto"/>
        <w:jc w:val="both"/>
        <w:rPr>
          <w:rFonts w:ascii="Times New Roman" w:eastAsia="Times New Roman" w:hAnsi="Times New Roman" w:cs="Times New Roman"/>
          <w:b/>
          <w:sz w:val="28"/>
          <w:szCs w:val="28"/>
        </w:rPr>
      </w:pPr>
    </w:p>
    <w:p w:rsidR="003D515E" w:rsidRDefault="00CD6EE4">
      <w:pPr>
        <w:spacing w:line="240" w:lineRule="auto"/>
        <w:ind w:firstLine="708"/>
        <w:jc w:val="both"/>
        <w:rPr>
          <w:rFonts w:ascii="Times New Roman" w:eastAsia="Times New Roman" w:hAnsi="Times New Roman" w:cs="Times New Roman"/>
          <w:b/>
          <w:sz w:val="28"/>
          <w:szCs w:val="28"/>
        </w:rPr>
      </w:pPr>
      <w:r w:rsidRPr="00063A69">
        <w:rPr>
          <w:rFonts w:ascii="Times New Roman" w:eastAsia="Times New Roman" w:hAnsi="Times New Roman" w:cs="Times New Roman"/>
          <w:b/>
          <w:sz w:val="28"/>
          <w:szCs w:val="28"/>
        </w:rPr>
        <w:t>Розділ 3.</w:t>
      </w:r>
      <w:r w:rsidR="006A3DF6">
        <w:rPr>
          <w:rFonts w:ascii="Times New Roman" w:eastAsia="Times New Roman" w:hAnsi="Times New Roman" w:cs="Times New Roman"/>
          <w:b/>
          <w:sz w:val="28"/>
          <w:szCs w:val="28"/>
        </w:rPr>
        <w:t xml:space="preserve"> </w:t>
      </w:r>
      <w:r w:rsidRPr="00063A69">
        <w:rPr>
          <w:rFonts w:ascii="Times New Roman" w:eastAsia="Times New Roman" w:hAnsi="Times New Roman" w:cs="Times New Roman"/>
          <w:b/>
          <w:sz w:val="28"/>
          <w:szCs w:val="28"/>
        </w:rPr>
        <w:t>Сценарії розвитку територіальної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Сценарне моделювання є важливою методологічною базою стратегічного вибору.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Сценарій – це послідовність подій, які зі значною долею ймовірності можуть відбутися в майбутньому за певних умов. Такі умови, або фактори, можуть бути як зовнішні, так і внутрішні. В основі кожного сценарію повинні бути покладені базові сценарні припущення, за яких можуть виникати ті чи інші фактори впливу. Моделювання сценаріїв розвитку Попівської сільської ради було здійснено на засіданні робочої групи. На другому засіданні робочої групи були представлені опитування підприємців та мешканців громади. Вивчення думки жителів громади дало можливість учасникам робочої групи дізнатися про їх ставлення до органів влади, проблем, які вони вважають найбільш важливими, про їхні очікування та плани на майбутнє.</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Зважаючи на те, що для новоствореної громади малий термін протягом 3-х років для відстеження попередньої динаміки соціально-економічних процесів, повноцінне формулювання сценаріїв дещо ускладнене й стане можливим під час наступних періодів стратегічного планування. Таким чином, наведені нижче елементи сценарного моделювання відображають, передусім, вплив на громаду зовнішніх факторів. Основними сценаріями розвитку є: песимістичний, базовий та оптимістичний.   </w:t>
      </w:r>
    </w:p>
    <w:p w:rsidR="003D515E" w:rsidRDefault="003D515E">
      <w:pPr>
        <w:spacing w:after="0" w:line="240" w:lineRule="auto"/>
        <w:ind w:firstLine="708"/>
        <w:jc w:val="both"/>
        <w:rPr>
          <w:rFonts w:ascii="Times New Roman" w:eastAsia="Times New Roman" w:hAnsi="Times New Roman" w:cs="Times New Roman"/>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Песимістичний сценарій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Песимістичний сценарій розвитку громади є результатом критичної оцінки та врахування негативного впливу зовнішніх і внутрішніх факторів.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найбільш загрозливий сценарій, що передбачає продовження проведення воєнних дій на території України, ракетних обстрілів, провокацій на державному кордоні, загрозу повторного наступу на Сумську область. Економічні збитки будуть зростати, економіка працюватиме в умовах високого ступеня невизначеності, негативного впливу зазнають усі галузі та сфери діяльності. Частина бізнесу призупинить діяльність або працюватиме зі значними обмеженнями, окремі підприємства не зможуть відновити роботу через повну або часткову руйнацію. Однією з головних проблем залишатиметься порушення логістики через руйнування транспортної </w:t>
      </w:r>
      <w:r>
        <w:rPr>
          <w:rFonts w:ascii="Times New Roman" w:eastAsia="Times New Roman" w:hAnsi="Times New Roman" w:cs="Times New Roman"/>
          <w:sz w:val="28"/>
          <w:szCs w:val="28"/>
        </w:rPr>
        <w:lastRenderedPageBreak/>
        <w:t>інфраструктури, блокування морських шляхів, тимчасову окупацію окремих територій.</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Неможливість проведення агротехнологічних робіт у забруднених вибуховими небезпечними речовинами територіях призводитиме до істотного скорочення посівних площ (залежно від територій). Продовження активних воєнних дій призведе до високої вартості енергоносіїв, що впливатиме на вартість палива та собівартість товарів і послуг. Через порушення логістики продовжуватимуться проблеми як з експортом продукції, у тому числі зернових, так і імпортом, зокрема неможливість завезення сировини через блокування морських портів. Є вірогідною заборона експорту окремих видів продукції. Інфляційний тиск посилюватиметься через наслідки повномасштабної війни. Песимістичний сценарій розвитку поглибить демографічну кризу та вимушену міграцію. Істотне зменшення активності бізнесу призведе до зростання рівня безробіття. Відсутність роботи, скорочення реальних доходів населення, обмеженість базових послуг спонукатиме населення до виїзду за кордон та не дозволятиме громадянам, що вже виїхали під час активних воєнних дій, повернутись. Це призведе до зниження споживчого попиту, відтоку працездатного населення.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 очікується скорочення економіки за всіма складовими, у середньостроковій перспективі – зростання не прогнозується. Рівень життя населення залишатиметься низьким. При цьому сценарію, у разі недовиконання всіх фінансових показників, виробничий сектор не матиме можливості на відновлення своєї повноцінної діяльності. Підприємства не зможуть запустити свою діяльність, що спричинить критичні значення рівня безробіття. Посівні площі сільськогосподарських культур поступово скоротяться, що впливатиме на рівень продовольчого забезпечення. Зростуть ціни на продукти харчування. Висновок: описаний сценарій розвитку не є прийнятним для нас.</w:t>
      </w:r>
    </w:p>
    <w:p w:rsidR="003D515E" w:rsidRDefault="003D515E">
      <w:pPr>
        <w:spacing w:after="0" w:line="240" w:lineRule="auto"/>
        <w:ind w:firstLine="708"/>
        <w:jc w:val="both"/>
        <w:rPr>
          <w:rFonts w:ascii="Times New Roman" w:eastAsia="Times New Roman" w:hAnsi="Times New Roman" w:cs="Times New Roman"/>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песимістичного сценарію - національний рівень:</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Війна продовжуватиметься й відволікатиме значні фінансові, людські ресурси, що буде стримуватиме зростання та залишатиме регіони, близькі до кордону, малопривабливими для інвестицій.</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Зростають видатки бюджету на утримання армії.</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Збільшується тінізація економіки, малий і середній бізнес підтримуються недостатньо.</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Внаслідок низької народжуваності, відтоку населення в міста та закордон стрімко знижується кількість населення.</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Стабільність національної валюти підтримується виключно траншами міжнародних фінансових установ, збільшується інфляція.</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Держава недостатньо інвестує в модернізацію інфраструктури, кошти на місцях використовуються невчасно і неефективно.</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Призупинення/згортання важливих реформ.</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умовах суттєвої корекції тарифів на енергоносії підвищується вірогідність збільшення рівня неплатежів населення, що призводить до поглиблення кризи в житлово-комунальному господарстві. </w:t>
      </w:r>
    </w:p>
    <w:p w:rsidR="003D515E" w:rsidRDefault="00CD6EE4">
      <w:pPr>
        <w:numPr>
          <w:ilvl w:val="0"/>
          <w:numId w:val="3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Подолання наслідків війни за рахунок ресурсів місцевого самоврядування й бізнесу.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песимістичного сценарію – місцевий рівень:</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Демографічна ситуація погіршується, вікова структура населення змінюється в бік скорочення працездатного населення.</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Внаслідок відсутності робочих місць більшість населення живе за рахунок пенсійних та соціальних виплат, заробітної плати бюджетних установ</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Наявна структура економіки не зазнає принципових змін, нові інвестори з’являються повільно, бізнес клімат у громаді на тому ж рівні.</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Освітня й медична сфери оптимізуються мляво, на бюджет громади зберігається значне соціальне навантаження, що суттєво обмежує можливості спрямовувати кошти на енергомодернізацію та інновації, основна увага зосереджена на вирішенні поточних проблем (комунальних, соціальних).</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купівельної спроможності мешканців громади знижується.</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Населення інертне, безініціативне, заполітизоване, мало залучене до розвитку громади.</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Дозвіллєва сфера, спорт і культура занепадають, молодь відчуває себе непотрібною в громаді.</w:t>
      </w:r>
    </w:p>
    <w:p w:rsidR="003D515E" w:rsidRDefault="00CD6EE4">
      <w:pPr>
        <w:numPr>
          <w:ilvl w:val="0"/>
          <w:numId w:val="4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Бізнесова активність на низькому рівні, діючі підприємства не планують розширюватись, кількість підприємців скорочується, високий рівень безробіття.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 відбувається: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Населення громади має стійку тенденцію до скорочення внаслідок швидкого «старіння». Мешканці працездатного віку змушені шукати роботу в столиці, інших країнах. Порівняно з попередніми роками зменшується й кількість дітей, що, в свою чергу, загострить питання утримання дошкільних закладів та шкіл. Зростає дефіцит робочих місць. Провідні аграрні та промислові підприємства не планують розширювати виробництво. Малий і середній бізнес практично не розвивається. Збільшується соціальна незахищеність населення. Локальне покращення відбуватиметься лише в адміністративному центрі громади, який розвиватиметься за рахунок інших територій, натомість як вони фінансуватимуться за залишковим принципом. Основною бюджетопоглинаючою структурою залишатиметься відділ освіти бюджет громади й надалі відчуватиме значне соціальне навантаження, що практично унеможливить інвестування в розвиток.   </w:t>
      </w:r>
    </w:p>
    <w:p w:rsidR="003D515E" w:rsidRDefault="003D515E">
      <w:pPr>
        <w:spacing w:after="0" w:line="240" w:lineRule="auto"/>
        <w:ind w:firstLine="708"/>
        <w:jc w:val="both"/>
        <w:rPr>
          <w:rFonts w:ascii="Times New Roman" w:eastAsia="Times New Roman" w:hAnsi="Times New Roman" w:cs="Times New Roman"/>
          <w:b/>
          <w:sz w:val="28"/>
          <w:szCs w:val="28"/>
        </w:rPr>
      </w:pP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Базовий сценарій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Суть: Цей сценарій передбачає поступову стабілізацію ситуації після певного періоду невизначеності. Військові дії поступово зменшуються, але їх </w:t>
      </w:r>
      <w:r>
        <w:rPr>
          <w:rFonts w:ascii="Times New Roman" w:eastAsia="Times New Roman" w:hAnsi="Times New Roman" w:cs="Times New Roman"/>
          <w:sz w:val="28"/>
          <w:szCs w:val="28"/>
        </w:rPr>
        <w:lastRenderedPageBreak/>
        <w:t>наслідки ще відчуваються. Економіка починає повільно відновлюватися, але темпи зростання залишаються низькими.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Характерні риси:</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Часткове відновлення інфраструктури, але деякі пошкодження залишаються.</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Поступове повернення економічної активності, але не до довоєнного рівня.</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Повільне зменшення відтоку населення, але частина мешканців залишається за межами громади.</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сфера функціонує з перебоями, але забезпечуються основні потреби населення.</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соціальної напруженості та психологічних травм, пов'язаних з війною.</w:t>
      </w:r>
    </w:p>
    <w:p w:rsidR="003D515E" w:rsidRDefault="00CD6EE4">
      <w:pPr>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Місцеве самоврядування працює в умовах обмежених ресурсів, але намагається забезпечити стабільність.</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Фактори, що сприяють реалізації: зменшення інтенсивності воєнних дій, поступова адаптація економіки до нових умов, часткова державна та міжнародна підтримка, внутрішня стійкість громади та її здатність до самоорганізації.</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Наслідки:</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Поступове відновлення життєдіяльності громади, збереження соціальної стабільності на мінімальному рівні, обмежені можливості для розвитку та інновацій.</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 повернення до песимістичного сценарію в разі погіршення ситуації.</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базового сценарію - національний рівень:</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Військові дії поступово зменшуються, але загроза ескалації зберігається.</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Економіка України поступово відновлюється, але темпи зростання залишаються низькими.</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Державна підтримка надається обмежено, пріоритет - оборона та соціальні виплати.</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Міжнародна допомога надходить, але її обсяги недостатні для швидкої відбудови.</w:t>
      </w:r>
    </w:p>
    <w:p w:rsidR="003D515E" w:rsidRDefault="00CD6EE4">
      <w:pPr>
        <w:numPr>
          <w:ilvl w:val="0"/>
          <w:numId w:val="5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Реформи проводяться повільно, зберігаються корупційні ризики.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базового сценарію - місцевий рівень:</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намагається зберегти існуючу інфраструктуру та соціальні послуги.</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Місцевий бізнес поступово відновлюється, але нові інвестиції залучаються обмежено.</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Відтік населення сповільнюється, але частина мешканців не повертається.</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Місцеве самоврядування зосереджується на вирішенні нагальних проблем та забезпеченні стабільності.</w:t>
      </w:r>
    </w:p>
    <w:p w:rsidR="003D515E" w:rsidRDefault="00CD6EE4">
      <w:pPr>
        <w:numPr>
          <w:ilvl w:val="0"/>
          <w:numId w:val="5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Ресурси громади обмежені, пріоритет - поточні витрати, а не розвиток.</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Що відбувається:</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Життєдіяльність громади поступово відновлюється, але до довоєнних показників далеко.</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Економіка функціонує на мінімальному рівні, забезпечуючи основні потреби населення.</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сфера працює з перебоями, але найважливіші послуги надаються.</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Мешканці громади адаптуються до нових умов, проявляють стійкість та взаємодопомогу.</w:t>
      </w:r>
    </w:p>
    <w:p w:rsidR="003D515E" w:rsidRDefault="00CD6EE4">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Місцева влада намагається забезпечити стабільність та запобігти подальшій деградації.</w:t>
      </w:r>
    </w:p>
    <w:p w:rsidR="003D515E" w:rsidRDefault="003D515E">
      <w:pPr>
        <w:spacing w:after="0" w:line="240" w:lineRule="auto"/>
        <w:ind w:firstLine="567"/>
        <w:jc w:val="both"/>
        <w:rPr>
          <w:rFonts w:ascii="Times New Roman" w:eastAsia="Times New Roman" w:hAnsi="Times New Roman" w:cs="Times New Roman"/>
          <w:sz w:val="28"/>
          <w:szCs w:val="28"/>
        </w:rPr>
      </w:pPr>
    </w:p>
    <w:p w:rsidR="003D515E" w:rsidRDefault="00CD6EE4">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Оптимістичний сценарій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Приймаючи до уваги увесь спектр можливих сценаріїв, виходимо з припущень оптимістичного сценарію, реалізація якого створить реальну можливість для поступального відновлення та подальшого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Оптимістичний сценарій розвитку громади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На початку реалізації цього сценарію відбудеться робота щодо пошуку нових «ніш», ринків збуту. Прогнозується переорієнтація замовлень та ринку збуту, залучення інвестицій, створення нових робочих місць. Налагодження нових логістичних зв’язків у просуванні продукції виробленої підприємствами. У галузі рослинництва переважатиме вирощування зернових, зернобобових та технічних сільськогосподарських культур. Здійснюватиметься вирощування плодово-ягідної продукції, картоплі та овочів шляхом розширення площ для забезпечення внутрішніх потреб та реалізації в інші регіони. Реалізація аграрної політики, підтримка малих форм господарювання, особистих селянських господарств; стабілізація роботи рибного господарства, бджільництва, органічного сільського господарства та виробництва органічної продукції, збереження робочих місць, припинення відтоку кадрів. Очікується активізація розвитку малого та середнього бізнесу. Відновлення привабливості органічного землеробства За ініціативи Уряду в Україні будуть надаватися гранти в рамках реалізації проєкту «єРобота» на створення власної справи, розширення роботи малого та середнього бізнесу, а також отримання нових навичок для нової кар’єри, зокрема на розвиток будь-якого мікробізнесу, розширення, висадку нових садів та побудову нових теплиць. Це сприятиме забезпеченню продовольчих потреб, створенню нових робочих місць. Інфляція сповільниться. Соціальні стандарти та зарплати (у всіх сферах) поступово зростатимуть. Зростання самозайнятості, активізації підприємницької діяльності, рівень безробіття знижуватиметься. Також передбачається помірне зростання купівельної спроможності населення.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Висновок: очікується поступове повернення підприємств до повноцінної роботи, відновлення сплати податків, покращення дохідної бази, відновлення </w:t>
      </w:r>
      <w:r>
        <w:rPr>
          <w:rFonts w:ascii="Times New Roman" w:eastAsia="Times New Roman" w:hAnsi="Times New Roman" w:cs="Times New Roman"/>
          <w:sz w:val="28"/>
          <w:szCs w:val="28"/>
        </w:rPr>
        <w:lastRenderedPageBreak/>
        <w:t>економіки до показників довоєнного періоду. Найголовніше питання – повернути людей, які покинули свої домівки. Необхідно готувати умови для повернення вже зараз. Зокрема, однією з важливих таких умов є: забезпечення робочими місцями; гарантування населенню базових медичних послуг, психологічної підтримки та освітніх послуг, а також підтримка закладів культури; заохочення соціально відповідального бізнесу; інтеграція внутрішньо переміщених осіб у громаду. Основним же питанням залишається наповнення бюджету.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припущення оптимістичного сценарію розвитку - національний рівень:</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Припинення війни, стабілізація економічної ситуації, пожвавлення окремих галузей економіки України.</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Зростання іноземних інвестицій.</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Ріст світового попиту на перероблену сільськогосподарську продукцію.</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Видатки на оборону країни та розбудову ЗСУ стабілізуються, а наявні кошти ефективно використовуються.</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Інфляція стабілізується, відсутні валютні коливання.</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Бізнес детінізується.</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Цілеспрямовано впроваджуються системні реформи (судова, освітня, медична).</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Продовжується співпраця з міжнародними фондами та програмами</w:t>
      </w:r>
    </w:p>
    <w:p w:rsidR="003D515E" w:rsidRDefault="00CD6EE4">
      <w:pPr>
        <w:numPr>
          <w:ilvl w:val="0"/>
          <w:numId w:val="4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Ефективно впроваджується політика сільського розвитку, відкриття ринку землі, створюються дієві програми підтримки фермерства та кооперації.</w:t>
      </w:r>
    </w:p>
    <w:p w:rsidR="003D515E" w:rsidRDefault="00CD6EE4">
      <w:pPr>
        <w:numPr>
          <w:ilvl w:val="0"/>
          <w:numId w:val="47"/>
        </w:numPr>
        <w:spacing w:after="0" w:line="240" w:lineRule="auto"/>
        <w:jc w:val="both"/>
        <w:rPr>
          <w:rFonts w:ascii="Times New Roman" w:eastAsia="Times New Roman" w:hAnsi="Times New Roman" w:cs="Times New Roman"/>
          <w:sz w:val="28"/>
          <w:szCs w:val="28"/>
        </w:rPr>
        <w:sectPr w:rsidR="003D515E" w:rsidSect="00AF3F4F">
          <w:footerReference w:type="even" r:id="rId51"/>
          <w:footerReference w:type="default" r:id="rId52"/>
          <w:pgSz w:w="11906" w:h="16838"/>
          <w:pgMar w:top="1134" w:right="567" w:bottom="567" w:left="1843" w:header="709" w:footer="709" w:gutter="0"/>
          <w:cols w:space="720"/>
          <w:titlePg/>
        </w:sectPr>
      </w:pPr>
      <w:r>
        <w:rPr>
          <w:rFonts w:ascii="Times New Roman" w:eastAsia="Times New Roman" w:hAnsi="Times New Roman" w:cs="Times New Roman"/>
          <w:sz w:val="28"/>
          <w:szCs w:val="28"/>
        </w:rPr>
        <w:t>Громади отримують державну підтримку.</w:t>
      </w:r>
    </w:p>
    <w:p w:rsidR="003D515E" w:rsidRPr="00063A69" w:rsidRDefault="00CD6EE4">
      <w:pPr>
        <w:spacing w:after="0" w:line="240" w:lineRule="auto"/>
        <w:ind w:firstLine="708"/>
        <w:jc w:val="both"/>
        <w:rPr>
          <w:rFonts w:ascii="Times New Roman" w:eastAsia="Times New Roman" w:hAnsi="Times New Roman" w:cs="Times New Roman"/>
          <w:b/>
          <w:sz w:val="28"/>
          <w:szCs w:val="28"/>
        </w:rPr>
      </w:pPr>
      <w:r w:rsidRPr="00063A69">
        <w:rPr>
          <w:rFonts w:ascii="Times New Roman" w:eastAsia="Times New Roman" w:hAnsi="Times New Roman" w:cs="Times New Roman"/>
          <w:b/>
          <w:sz w:val="28"/>
          <w:szCs w:val="28"/>
        </w:rPr>
        <w:lastRenderedPageBreak/>
        <w:t>Розділ 4. Стратегічне бачення розвитку  територіальної громади</w:t>
      </w:r>
    </w:p>
    <w:p w:rsidR="003D515E" w:rsidRDefault="003D515E">
      <w:pPr>
        <w:spacing w:after="0" w:line="240" w:lineRule="auto"/>
        <w:jc w:val="both"/>
        <w:rPr>
          <w:rFonts w:ascii="Times New Roman" w:eastAsia="Times New Roman" w:hAnsi="Times New Roman" w:cs="Times New Roman"/>
          <w:b/>
          <w:sz w:val="28"/>
          <w:szCs w:val="28"/>
          <w:highlight w:val="yellow"/>
        </w:rPr>
      </w:pPr>
    </w:p>
    <w:p w:rsidR="003D515E" w:rsidRDefault="00CD6EE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Бачення розвитку є дороговказом до бажаного й можливого майбутнього, до місця куди громада хоче прийти.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Стратегічне бачення розвитку Попівської сільської територіальної громади – це консолідоване ідеалізоване уявлення мешканців щодо того, який образ громада матиме в майбутньому. Бачення сформульовано за допомогою активних мешканців громади, що брали участь у засіданнях робочої групи та в опитуваннях.</w:t>
      </w:r>
    </w:p>
    <w:p w:rsidR="003D515E" w:rsidRDefault="003D515E">
      <w:pPr>
        <w:spacing w:after="0" w:line="240" w:lineRule="auto"/>
        <w:jc w:val="both"/>
        <w:rPr>
          <w:rFonts w:ascii="Times New Roman" w:eastAsia="Times New Roman" w:hAnsi="Times New Roman" w:cs="Times New Roman"/>
          <w:b/>
          <w:i/>
          <w:sz w:val="28"/>
          <w:szCs w:val="28"/>
        </w:rPr>
      </w:pPr>
    </w:p>
    <w:tbl>
      <w:tblPr>
        <w:tblStyle w:val="affffff6"/>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638"/>
      </w:tblGrid>
      <w:tr w:rsidR="003D515E">
        <w:tc>
          <w:tcPr>
            <w:tcW w:w="9638" w:type="dxa"/>
            <w:shd w:val="clear" w:color="auto" w:fill="93C47D"/>
            <w:tcMar>
              <w:top w:w="100" w:type="dxa"/>
              <w:left w:w="100" w:type="dxa"/>
              <w:bottom w:w="100" w:type="dxa"/>
              <w:right w:w="100" w:type="dxa"/>
            </w:tcMar>
          </w:tcPr>
          <w:sdt>
            <w:sdtPr>
              <w:tag w:val="goog_rdk_4"/>
              <w:id w:val="11202187"/>
              <w:lock w:val="contentLocked"/>
            </w:sdtPr>
            <w:sdtContent>
              <w:p w:rsidR="003D515E" w:rsidRDefault="00CD6EE4">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Попівська сільська територіальна громада – це безпечна, екологічно чиста громада Конотопщини, що динамічно розвивається, зберігаючи свою історичну спадщину, зокрема місця славетної Конотопської битви, з диверсифікованою економікою, де пріоритетними є агропромисловий комплекс, зелений туризм на берегах річки Сейм та розвиток малого бізнесу. Громада, що використовує свою вигідну логістичну зручність та забезпечує високий рівень життя та комфортні умови для кожного мешканця, особливо для ветеранів війни.</w:t>
                </w:r>
              </w:p>
            </w:sdtContent>
          </w:sdt>
        </w:tc>
      </w:tr>
    </w:tbl>
    <w:p w:rsidR="003D515E" w:rsidRDefault="003D515E">
      <w:pPr>
        <w:spacing w:after="0" w:line="240" w:lineRule="auto"/>
        <w:jc w:val="both"/>
        <w:rPr>
          <w:rFonts w:ascii="Times New Roman" w:eastAsia="Times New Roman" w:hAnsi="Times New Roman" w:cs="Times New Roman"/>
          <w:b/>
          <w:i/>
          <w:sz w:val="28"/>
          <w:szCs w:val="28"/>
        </w:rPr>
      </w:pPr>
    </w:p>
    <w:p w:rsidR="003D515E" w:rsidRDefault="003D515E">
      <w:pPr>
        <w:spacing w:after="0" w:line="240" w:lineRule="auto"/>
        <w:ind w:firstLine="567"/>
        <w:jc w:val="both"/>
        <w:rPr>
          <w:rFonts w:ascii="Times New Roman" w:eastAsia="Times New Roman" w:hAnsi="Times New Roman" w:cs="Times New Roman"/>
          <w:color w:val="FF0000"/>
          <w:sz w:val="28"/>
          <w:szCs w:val="28"/>
        </w:rPr>
      </w:pPr>
    </w:p>
    <w:p w:rsidR="003D515E" w:rsidRDefault="00CD6EE4">
      <w:pPr>
        <w:spacing w:after="0"/>
        <w:ind w:firstLine="708"/>
        <w:jc w:val="both"/>
        <w:rPr>
          <w:rFonts w:ascii="Times New Roman" w:eastAsia="Times New Roman" w:hAnsi="Times New Roman" w:cs="Times New Roman"/>
          <w:sz w:val="28"/>
          <w:szCs w:val="28"/>
        </w:rPr>
      </w:pPr>
      <w:r w:rsidRPr="00063A69">
        <w:rPr>
          <w:rFonts w:ascii="Times New Roman" w:eastAsia="Times New Roman" w:hAnsi="Times New Roman" w:cs="Times New Roman"/>
          <w:b/>
          <w:sz w:val="28"/>
          <w:szCs w:val="28"/>
        </w:rPr>
        <w:t>Розділ 5. Стратегічні, оперативні цілі та завдання розвитку  територіальної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Стратегічні цілі – це чітко сформульовані очікувані результати, що відображають стратегічне бачення розвитку громади та плануються до досягнення протягом визначеного періоду. Кожна стратегічна ціль деталізується через оперативні цілі, що включають конкретні завдання, спрямовані на задоволення потреб мешканців, розв'язання ключових проблем та використання потенціалу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Оперативні цілі – це конкретні, вимірювані результати, необхідні для реалізації кожної стратегічної цілі.</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оперативних цілей застосовуються конкретні інструменти –</w:t>
      </w:r>
      <w:r w:rsidR="005600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програми та про</w:t>
      </w:r>
      <w:r w:rsidR="008436BE">
        <w:rPr>
          <w:rFonts w:ascii="Times New Roman" w:eastAsia="Times New Roman" w:hAnsi="Times New Roman" w:cs="Times New Roman"/>
          <w:sz w:val="28"/>
          <w:szCs w:val="28"/>
        </w:rPr>
        <w:t>е</w:t>
      </w:r>
      <w:r>
        <w:rPr>
          <w:rFonts w:ascii="Times New Roman" w:eastAsia="Times New Roman" w:hAnsi="Times New Roman" w:cs="Times New Roman"/>
          <w:sz w:val="28"/>
          <w:szCs w:val="28"/>
        </w:rPr>
        <w:t>кти, які трансформують стратегію в реальні дії. Ці про</w:t>
      </w:r>
      <w:r w:rsidR="008436BE">
        <w:rPr>
          <w:rFonts w:ascii="Times New Roman" w:eastAsia="Times New Roman" w:hAnsi="Times New Roman" w:cs="Times New Roman"/>
          <w:sz w:val="28"/>
          <w:szCs w:val="28"/>
        </w:rPr>
        <w:t>е</w:t>
      </w:r>
      <w:r>
        <w:rPr>
          <w:rFonts w:ascii="Times New Roman" w:eastAsia="Times New Roman" w:hAnsi="Times New Roman" w:cs="Times New Roman"/>
          <w:sz w:val="28"/>
          <w:szCs w:val="28"/>
        </w:rPr>
        <w:t>кти та програми забезпечують відчутні результати, спрямовані на усунення слабких місць громади та досягнення визначених стратегічних цілей.</w:t>
      </w:r>
    </w:p>
    <w:p w:rsidR="003D515E" w:rsidRDefault="003D515E">
      <w:pPr>
        <w:spacing w:after="0" w:line="240" w:lineRule="auto"/>
        <w:ind w:left="-850" w:firstLine="570"/>
        <w:jc w:val="both"/>
        <w:rPr>
          <w:rFonts w:ascii="Times New Roman" w:eastAsia="Times New Roman" w:hAnsi="Times New Roman" w:cs="Times New Roman"/>
          <w:b/>
          <w:sz w:val="28"/>
          <w:szCs w:val="28"/>
        </w:rPr>
      </w:pPr>
    </w:p>
    <w:p w:rsidR="003D515E" w:rsidRDefault="00CD6EE4">
      <w:pPr>
        <w:spacing w:after="0"/>
        <w:ind w:firstLine="708"/>
        <w:jc w:val="both"/>
        <w:rPr>
          <w:rFonts w:ascii="Times New Roman" w:eastAsia="Times New Roman" w:hAnsi="Times New Roman" w:cs="Times New Roman"/>
          <w:b/>
          <w:sz w:val="28"/>
          <w:szCs w:val="28"/>
        </w:rPr>
      </w:pPr>
      <w:r>
        <w:rPr>
          <w:noProof/>
        </w:rPr>
        <w:lastRenderedPageBreak/>
        <w:drawing>
          <wp:anchor distT="114300" distB="114300" distL="114300" distR="114300" simplePos="0" relativeHeight="251658752" behindDoc="0" locked="0" layoutInCell="1" allowOverlap="1">
            <wp:simplePos x="0" y="0"/>
            <wp:positionH relativeFrom="column">
              <wp:posOffset>-809624</wp:posOffset>
            </wp:positionH>
            <wp:positionV relativeFrom="paragraph">
              <wp:posOffset>257175</wp:posOffset>
            </wp:positionV>
            <wp:extent cx="6867525" cy="4757706"/>
            <wp:effectExtent l="19050" t="0" r="9525" b="0"/>
            <wp:wrapSquare wrapText="bothSides" distT="114300" distB="114300" distL="114300" distR="1143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cstate="print"/>
                    <a:srcRect/>
                    <a:stretch>
                      <a:fillRect/>
                    </a:stretch>
                  </pic:blipFill>
                  <pic:spPr>
                    <a:xfrm>
                      <a:off x="0" y="0"/>
                      <a:ext cx="6867525" cy="4757706"/>
                    </a:xfrm>
                    <a:prstGeom prst="rect">
                      <a:avLst/>
                    </a:prstGeom>
                    <a:ln/>
                  </pic:spPr>
                </pic:pic>
              </a:graphicData>
            </a:graphic>
          </wp:anchor>
        </w:drawing>
      </w: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b/>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ind w:firstLine="708"/>
        <w:jc w:val="both"/>
        <w:rPr>
          <w:rFonts w:ascii="Times New Roman" w:eastAsia="Times New Roman" w:hAnsi="Times New Roman" w:cs="Times New Roman"/>
          <w:sz w:val="28"/>
          <w:szCs w:val="28"/>
        </w:rPr>
      </w:pPr>
    </w:p>
    <w:p w:rsidR="003D515E" w:rsidRDefault="003D515E">
      <w:pPr>
        <w:spacing w:after="0"/>
        <w:rPr>
          <w:rFonts w:ascii="Times New Roman" w:eastAsia="Times New Roman" w:hAnsi="Times New Roman" w:cs="Times New Roman"/>
          <w:sz w:val="28"/>
          <w:szCs w:val="28"/>
        </w:rPr>
      </w:pPr>
    </w:p>
    <w:p w:rsidR="003D515E" w:rsidRDefault="003D515E">
      <w:pPr>
        <w:spacing w:after="0"/>
        <w:rPr>
          <w:rFonts w:ascii="Times New Roman" w:eastAsia="Times New Roman" w:hAnsi="Times New Roman" w:cs="Times New Roman"/>
          <w:sz w:val="28"/>
          <w:szCs w:val="28"/>
        </w:rPr>
      </w:pPr>
    </w:p>
    <w:p w:rsidR="003D515E" w:rsidRDefault="00CD6EE4">
      <w:pPr>
        <w:spacing w:after="0"/>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1. Стратегічна ціль 1.  Зміцнення  економічних можливостей громади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Попівська сільська рада за структурою економіки є аграрною.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Сучасні методи ведення сільськогосподарського виробництва не потребують значних людських ресурсів, як наслідок зростає безробіття, зменшуються доходи населення. Відбувається відтік кваліфікованих кадрів та молоді з терен громади.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одним із напрямів розвитку громади повинно бути зміцнення її економічних можливостей, стимулювання та підтримка розвитку економічної діяльності, як елементу зростання добробуту та рівня життя.</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Маркетингова політика громади передбачає інформаційну та ресурсну підтримку, просування місцевих виробників на зовнішні ринки.</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Сприятливий  бізнес клімат громади буде результатом наполегливої праці влади в напрямку розвитку інфраструктури підтримки підприємництва.</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умовах конкуренції важливу роль має маркетингова політика, формування іміджу території. </w:t>
      </w:r>
    </w:p>
    <w:p w:rsidR="003D515E" w:rsidRDefault="00CD6EE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Можливості розвитку громади  та створення нових робочих місць пов’язані з розвитком малого та середнього бізнесу, розвитком зеленого туризму.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виконання стратегічної цілі направлені 3 операційні цілі:</w:t>
      </w:r>
    </w:p>
    <w:p w:rsidR="003D515E" w:rsidRDefault="00CD6EE4">
      <w:pPr>
        <w:numPr>
          <w:ilvl w:val="0"/>
          <w:numId w:val="2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умов для розвитку малого та середнього підприємництва</w:t>
      </w:r>
    </w:p>
    <w:p w:rsidR="003D515E" w:rsidRDefault="00CD6EE4">
      <w:pPr>
        <w:numPr>
          <w:ilvl w:val="0"/>
          <w:numId w:val="2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Зовнішнє позиціювання та маркетинг громади</w:t>
      </w:r>
    </w:p>
    <w:p w:rsidR="003D515E" w:rsidRDefault="00CD6EE4">
      <w:pPr>
        <w:numPr>
          <w:ilvl w:val="0"/>
          <w:numId w:val="2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та розвиток туризму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малого та середнього підприємництва (МСП) як пріоритет, є одним із ключових напрямків державної та регіональної політики України, це також є пріоритетним завданням для економічного розвитку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сучасних умовах імідж стає таким же важливим чинником економічного розвитку громади як земля, матеріальні активи, кадри. В умовах посилення конкуренції зростає роль адекватного позиціонування громади, яке дозволило б залучати й нарощувати ресурси для його розвитку.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Попівської сільської ради розташовані об’єкти природно-заповідного фонду, також має значний туристичний потенціал та перспективи розвитку завдяки унікальним історико-культурним об’єктам -  під охороною держави знаходиться 89 пам’яток культурної спадщини.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 зв’язку з цим, очевидним стає, що саме напрямки, зорієнтовані на історико-культурні та природно-ресурсні переваги, є перспективами розвитку галузі туризму.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Досить актуальним є розвиток адаптивного туризму в громаді. Адаптивний туризм це форма туризму, пов'язана з реабілітацією в процесі туристичного обслуговування Це відносно новий вид туристичної діяльності, розрахований на людей з обмеженими фізичними можливостями, який є видом адаптивної рухової рекреації та сприяє фізичній реабілітації, оздоровленню та соціальній інтеграції особливої соціальної категорії населення. </w:t>
      </w:r>
    </w:p>
    <w:p w:rsidR="00A272C6" w:rsidRDefault="00A272C6">
      <w:pPr>
        <w:spacing w:after="0" w:line="240" w:lineRule="auto"/>
        <w:ind w:firstLine="708"/>
        <w:jc w:val="both"/>
        <w:rPr>
          <w:rFonts w:ascii="Times New Roman" w:eastAsia="Times New Roman" w:hAnsi="Times New Roman" w:cs="Times New Roman"/>
          <w:sz w:val="28"/>
          <w:szCs w:val="28"/>
        </w:rPr>
      </w:pPr>
    </w:p>
    <w:p w:rsidR="003D515E" w:rsidRPr="00A272C6" w:rsidRDefault="00CD6EE4">
      <w:pPr>
        <w:spacing w:after="0" w:line="240" w:lineRule="auto"/>
        <w:ind w:firstLine="708"/>
        <w:jc w:val="both"/>
        <w:rPr>
          <w:rFonts w:ascii="Times New Roman" w:eastAsia="Times New Roman" w:hAnsi="Times New Roman" w:cs="Times New Roman"/>
          <w:b/>
          <w:sz w:val="28"/>
          <w:szCs w:val="28"/>
        </w:rPr>
      </w:pPr>
      <w:r w:rsidRPr="00A272C6">
        <w:rPr>
          <w:rFonts w:ascii="Times New Roman" w:eastAsia="Times New Roman" w:hAnsi="Times New Roman" w:cs="Times New Roman"/>
          <w:b/>
          <w:sz w:val="28"/>
          <w:szCs w:val="28"/>
        </w:rPr>
        <w:lastRenderedPageBreak/>
        <w:t xml:space="preserve">Очікувані результатами від реалізації стратегічної цілі: </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кількості суб’єктів МСП та найманих працівників.</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Посилення діалогу між бізнесом та владою.</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надходжень до місцевого бюджету.</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Реєстру об’єктів комунальної власності.</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Сформований позитивний, зокрема інвестиційний, імідж громади, що дасть йому певні переваги.</w:t>
      </w:r>
    </w:p>
    <w:p w:rsidR="003D515E" w:rsidRDefault="00CD6EE4">
      <w:pPr>
        <w:numPr>
          <w:ilvl w:val="0"/>
          <w:numId w:val="6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зелених садиб, збільшення надходжень до сільського бюджету від надання туристичних послуг.</w:t>
      </w:r>
    </w:p>
    <w:p w:rsidR="003D515E" w:rsidRDefault="003D515E">
      <w:pPr>
        <w:spacing w:after="0"/>
        <w:jc w:val="both"/>
        <w:rPr>
          <w:rFonts w:ascii="Times New Roman" w:eastAsia="Times New Roman" w:hAnsi="Times New Roman" w:cs="Times New Roman"/>
          <w:sz w:val="28"/>
          <w:szCs w:val="28"/>
        </w:rPr>
      </w:pPr>
    </w:p>
    <w:tbl>
      <w:tblPr>
        <w:tblStyle w:val="affffff7"/>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5"/>
        <w:gridCol w:w="3315"/>
        <w:gridCol w:w="3720"/>
      </w:tblGrid>
      <w:tr w:rsidR="003D515E">
        <w:trPr>
          <w:trHeight w:val="690"/>
        </w:trPr>
        <w:tc>
          <w:tcPr>
            <w:tcW w:w="9900" w:type="dxa"/>
            <w:gridSpan w:val="3"/>
            <w:shd w:val="clear" w:color="auto" w:fill="274E13"/>
          </w:tcPr>
          <w:p w:rsidR="003D515E" w:rsidRPr="006E05F8" w:rsidRDefault="00CD6EE4">
            <w:pPr>
              <w:spacing w:before="200"/>
              <w:jc w:val="center"/>
              <w:rPr>
                <w:rFonts w:ascii="Times New Roman" w:eastAsia="Times New Roman" w:hAnsi="Times New Roman" w:cs="Times New Roman"/>
                <w:b/>
                <w:color w:val="FFFFFF"/>
                <w:sz w:val="26"/>
                <w:szCs w:val="26"/>
                <w:lang w:val="ru-RU"/>
              </w:rPr>
            </w:pPr>
            <w:r w:rsidRPr="006E05F8">
              <w:rPr>
                <w:rFonts w:ascii="Times New Roman" w:eastAsia="Times New Roman" w:hAnsi="Times New Roman" w:cs="Times New Roman"/>
                <w:b/>
                <w:color w:val="FFFFFF"/>
                <w:sz w:val="26"/>
                <w:szCs w:val="26"/>
                <w:lang w:val="ru-RU"/>
              </w:rPr>
              <w:t xml:space="preserve">Стратегічна ціль 1.   Зміцнення  економічних можливостей громади </w:t>
            </w:r>
          </w:p>
        </w:tc>
      </w:tr>
      <w:tr w:rsidR="003D515E">
        <w:trPr>
          <w:trHeight w:val="750"/>
        </w:trPr>
        <w:tc>
          <w:tcPr>
            <w:tcW w:w="2865"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Операційна ціль</w:t>
            </w:r>
          </w:p>
          <w:p w:rsidR="003D515E" w:rsidRDefault="003D515E">
            <w:pPr>
              <w:jc w:val="center"/>
              <w:rPr>
                <w:rFonts w:ascii="Times New Roman" w:eastAsia="Times New Roman" w:hAnsi="Times New Roman" w:cs="Times New Roman"/>
                <w:b/>
                <w:color w:val="FFFFFF"/>
                <w:sz w:val="26"/>
                <w:szCs w:val="26"/>
              </w:rPr>
            </w:pPr>
          </w:p>
        </w:tc>
        <w:tc>
          <w:tcPr>
            <w:tcW w:w="3315"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 xml:space="preserve">Завдання </w:t>
            </w:r>
          </w:p>
        </w:tc>
        <w:tc>
          <w:tcPr>
            <w:tcW w:w="3720" w:type="dxa"/>
            <w:shd w:val="clear" w:color="auto" w:fill="F1C232"/>
          </w:tcPr>
          <w:p w:rsidR="003D515E" w:rsidRPr="006E05F8" w:rsidRDefault="00CD6EE4">
            <w:pPr>
              <w:jc w:val="center"/>
              <w:rPr>
                <w:rFonts w:ascii="Times New Roman" w:eastAsia="Times New Roman" w:hAnsi="Times New Roman" w:cs="Times New Roman"/>
                <w:b/>
                <w:color w:val="FFFFFF"/>
                <w:sz w:val="26"/>
                <w:szCs w:val="26"/>
                <w:lang w:val="ru-RU"/>
              </w:rPr>
            </w:pPr>
            <w:r w:rsidRPr="006E05F8">
              <w:rPr>
                <w:rFonts w:ascii="Times New Roman" w:eastAsia="Times New Roman" w:hAnsi="Times New Roman" w:cs="Times New Roman"/>
                <w:b/>
                <w:color w:val="FFFFFF"/>
                <w:sz w:val="26"/>
                <w:szCs w:val="26"/>
                <w:lang w:val="ru-RU"/>
              </w:rPr>
              <w:t>Потенційно можливі сфери реалізації проєктів</w:t>
            </w:r>
          </w:p>
        </w:tc>
      </w:tr>
      <w:tr w:rsidR="003D515E">
        <w:trPr>
          <w:trHeight w:val="240"/>
        </w:trPr>
        <w:tc>
          <w:tcPr>
            <w:tcW w:w="2865" w:type="dxa"/>
            <w:vMerge w:val="restart"/>
          </w:tcPr>
          <w:p w:rsidR="003D515E" w:rsidRPr="006E05F8" w:rsidRDefault="00CD6EE4">
            <w:pPr>
              <w:rPr>
                <w:rFonts w:ascii="Times New Roman" w:eastAsia="Times New Roman" w:hAnsi="Times New Roman" w:cs="Times New Roman"/>
                <w:b/>
                <w:i/>
                <w:sz w:val="24"/>
                <w:szCs w:val="24"/>
                <w:lang w:val="ru-RU"/>
              </w:rPr>
            </w:pPr>
            <w:r w:rsidRPr="006E05F8">
              <w:rPr>
                <w:rFonts w:ascii="Times New Roman" w:eastAsia="Times New Roman" w:hAnsi="Times New Roman" w:cs="Times New Roman"/>
                <w:i/>
                <w:sz w:val="24"/>
                <w:szCs w:val="24"/>
                <w:lang w:val="ru-RU"/>
              </w:rPr>
              <w:t>1.1 Створення умов для розвитку малого та середнього підприємництва</w:t>
            </w:r>
          </w:p>
        </w:tc>
        <w:tc>
          <w:tcPr>
            <w:tcW w:w="3315"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1.1.1 Створення сприятливих умов  для започаткування та розвитку малого  й середнього підприємництва</w:t>
            </w:r>
          </w:p>
        </w:tc>
        <w:tc>
          <w:tcPr>
            <w:tcW w:w="3720" w:type="dxa"/>
          </w:tcPr>
          <w:p w:rsidR="003D515E" w:rsidRPr="006E05F8" w:rsidRDefault="00E520BF">
            <w:pPr>
              <w:numPr>
                <w:ilvl w:val="0"/>
                <w:numId w:val="13"/>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w:t>
            </w:r>
            <w:r w:rsidR="00CD6EE4" w:rsidRPr="006E05F8">
              <w:rPr>
                <w:rFonts w:ascii="Times New Roman" w:eastAsia="Times New Roman" w:hAnsi="Times New Roman" w:cs="Times New Roman"/>
                <w:sz w:val="24"/>
                <w:szCs w:val="24"/>
                <w:lang w:val="ru-RU"/>
              </w:rPr>
              <w:t>тимулювання суб’єктів підприємницької діяльності (впровадження механізму підтримки інвестиційних проєктів суб’єктів малого  й середнього підприємництва на пільгових умовах);</w:t>
            </w:r>
          </w:p>
          <w:p w:rsidR="003D515E" w:rsidRPr="006E05F8" w:rsidRDefault="00CD6EE4">
            <w:pPr>
              <w:numPr>
                <w:ilvl w:val="0"/>
                <w:numId w:val="13"/>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підвищення ефективності фінансової підтримки суб’єктів  підприємницької діяльності через фонд підтримки підприємців</w:t>
            </w:r>
          </w:p>
          <w:p w:rsidR="00945949" w:rsidRPr="006E05F8" w:rsidRDefault="00945949">
            <w:pPr>
              <w:numPr>
                <w:ilvl w:val="0"/>
                <w:numId w:val="13"/>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забезпечення заходів із популяризації соціального підприємництва</w:t>
            </w:r>
          </w:p>
          <w:p w:rsidR="00E520BF" w:rsidRPr="006E05F8" w:rsidRDefault="00E520BF">
            <w:pPr>
              <w:numPr>
                <w:ilvl w:val="0"/>
                <w:numId w:val="13"/>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надання в оренду на пільгових умовах вільних приміщень комунальної власності  для соціальних підприємств</w:t>
            </w:r>
          </w:p>
        </w:tc>
      </w:tr>
      <w:tr w:rsidR="003D515E">
        <w:trPr>
          <w:trHeight w:val="240"/>
        </w:trPr>
        <w:tc>
          <w:tcPr>
            <w:tcW w:w="2865" w:type="dxa"/>
            <w:vMerge/>
          </w:tcPr>
          <w:p w:rsidR="003D515E" w:rsidRPr="006E05F8" w:rsidRDefault="003D515E">
            <w:pPr>
              <w:rPr>
                <w:rFonts w:ascii="Times New Roman" w:eastAsia="Times New Roman" w:hAnsi="Times New Roman" w:cs="Times New Roman"/>
                <w:sz w:val="24"/>
                <w:szCs w:val="24"/>
                <w:lang w:val="ru-RU"/>
              </w:rPr>
            </w:pPr>
          </w:p>
        </w:tc>
        <w:tc>
          <w:tcPr>
            <w:tcW w:w="3315" w:type="dxa"/>
          </w:tcPr>
          <w:p w:rsidR="003D515E" w:rsidRDefault="00CD6EE4">
            <w:pPr>
              <w:rPr>
                <w:rFonts w:ascii="Times New Roman" w:eastAsia="Times New Roman" w:hAnsi="Times New Roman" w:cs="Times New Roman"/>
                <w:sz w:val="24"/>
                <w:szCs w:val="24"/>
              </w:rPr>
            </w:pPr>
            <w:r>
              <w:rPr>
                <w:rFonts w:ascii="Times New Roman" w:eastAsia="Times New Roman" w:hAnsi="Times New Roman" w:cs="Times New Roman"/>
                <w:sz w:val="24"/>
                <w:szCs w:val="24"/>
              </w:rPr>
              <w:t>1.1.2 Розвиток інфраструктури підтримки підприємництва</w:t>
            </w:r>
          </w:p>
        </w:tc>
        <w:tc>
          <w:tcPr>
            <w:tcW w:w="3720" w:type="dxa"/>
          </w:tcPr>
          <w:p w:rsidR="003D515E" w:rsidRPr="006E05F8" w:rsidRDefault="00E520BF">
            <w:pPr>
              <w:numPr>
                <w:ilvl w:val="0"/>
                <w:numId w:val="66"/>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w:t>
            </w:r>
            <w:r w:rsidR="00CD6EE4" w:rsidRPr="006E05F8">
              <w:rPr>
                <w:rFonts w:ascii="Times New Roman" w:eastAsia="Times New Roman" w:hAnsi="Times New Roman" w:cs="Times New Roman"/>
                <w:sz w:val="24"/>
                <w:szCs w:val="24"/>
                <w:lang w:val="ru-RU"/>
              </w:rPr>
              <w:t>роведення інвентаризації землі та створення баз земель у населених пунктах за їх межами;</w:t>
            </w:r>
          </w:p>
          <w:p w:rsidR="003D515E" w:rsidRPr="006E05F8" w:rsidRDefault="00CD6EE4">
            <w:pPr>
              <w:numPr>
                <w:ilvl w:val="0"/>
                <w:numId w:val="66"/>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створення умов доступу до </w:t>
            </w:r>
            <w:r w:rsidRPr="006E05F8">
              <w:rPr>
                <w:rFonts w:ascii="Times New Roman" w:eastAsia="Times New Roman" w:hAnsi="Times New Roman" w:cs="Times New Roman"/>
                <w:sz w:val="24"/>
                <w:szCs w:val="24"/>
                <w:lang w:val="ru-RU"/>
              </w:rPr>
              <w:lastRenderedPageBreak/>
              <w:t>реєстру нерухомості;</w:t>
            </w:r>
          </w:p>
          <w:p w:rsidR="003D515E" w:rsidRPr="006E05F8" w:rsidRDefault="00CD6EE4" w:rsidP="00A272C6">
            <w:pPr>
              <w:numPr>
                <w:ilvl w:val="0"/>
                <w:numId w:val="66"/>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підтримка підприємців, бажаюч</w:t>
            </w:r>
            <w:r w:rsidR="00A272C6" w:rsidRPr="006E05F8">
              <w:rPr>
                <w:rFonts w:ascii="Times New Roman" w:eastAsia="Times New Roman" w:hAnsi="Times New Roman" w:cs="Times New Roman"/>
                <w:sz w:val="24"/>
                <w:szCs w:val="24"/>
                <w:lang w:val="ru-RU"/>
              </w:rPr>
              <w:t>их займатися «зеленим туризмом»</w:t>
            </w:r>
          </w:p>
        </w:tc>
      </w:tr>
      <w:tr w:rsidR="003D515E">
        <w:trPr>
          <w:trHeight w:val="240"/>
        </w:trPr>
        <w:tc>
          <w:tcPr>
            <w:tcW w:w="2865" w:type="dxa"/>
            <w:vMerge/>
          </w:tcPr>
          <w:p w:rsidR="003D515E" w:rsidRPr="006E05F8" w:rsidRDefault="003D515E">
            <w:pPr>
              <w:rPr>
                <w:rFonts w:ascii="Times New Roman" w:eastAsia="Times New Roman" w:hAnsi="Times New Roman" w:cs="Times New Roman"/>
                <w:sz w:val="24"/>
                <w:szCs w:val="24"/>
                <w:lang w:val="ru-RU"/>
              </w:rPr>
            </w:pPr>
          </w:p>
        </w:tc>
        <w:tc>
          <w:tcPr>
            <w:tcW w:w="3315" w:type="dxa"/>
          </w:tcPr>
          <w:p w:rsidR="003D515E" w:rsidRPr="006E05F8" w:rsidRDefault="00CD6EE4" w:rsidP="008436BE">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1.1.3  Підтримка підприємств агропромислового комплексу та  місцевих товаровиробників, створення умов для виробництва, зберігання та поглибленої переробки сільськогосподарської продукції </w:t>
            </w:r>
          </w:p>
        </w:tc>
        <w:tc>
          <w:tcPr>
            <w:tcW w:w="3720" w:type="dxa"/>
          </w:tcPr>
          <w:p w:rsidR="003D515E" w:rsidRPr="006E05F8" w:rsidRDefault="00CD6EE4">
            <w:pPr>
              <w:numPr>
                <w:ilvl w:val="0"/>
                <w:numId w:val="32"/>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Розвиток сільськогосподарської обслуговуючої кооперації для малого та середнього бізнесу; </w:t>
            </w:r>
          </w:p>
          <w:p w:rsidR="003D515E" w:rsidRPr="006E05F8" w:rsidRDefault="00CD6EE4">
            <w:pPr>
              <w:numPr>
                <w:ilvl w:val="0"/>
                <w:numId w:val="32"/>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створення умов для розвитку  тваринництва в приватних домогосподарствах;</w:t>
            </w:r>
          </w:p>
          <w:p w:rsidR="003D515E" w:rsidRPr="006E05F8" w:rsidRDefault="00CD6EE4">
            <w:pPr>
              <w:numPr>
                <w:ilvl w:val="0"/>
                <w:numId w:val="32"/>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сприяння створенню та розвитку агрокластерів;</w:t>
            </w:r>
          </w:p>
          <w:p w:rsidR="003D515E" w:rsidRPr="006E05F8" w:rsidRDefault="00CD6EE4">
            <w:pPr>
              <w:numPr>
                <w:ilvl w:val="0"/>
                <w:numId w:val="32"/>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створення умов для вирощування та  переробки екологічної  агропродукції на території громади</w:t>
            </w:r>
          </w:p>
        </w:tc>
      </w:tr>
      <w:tr w:rsidR="003D515E">
        <w:trPr>
          <w:trHeight w:val="240"/>
        </w:trPr>
        <w:tc>
          <w:tcPr>
            <w:tcW w:w="2865" w:type="dxa"/>
            <w:vMerge/>
          </w:tcPr>
          <w:p w:rsidR="003D515E" w:rsidRPr="006E05F8" w:rsidRDefault="003D515E">
            <w:pPr>
              <w:rPr>
                <w:rFonts w:ascii="Times New Roman" w:eastAsia="Times New Roman" w:hAnsi="Times New Roman" w:cs="Times New Roman"/>
                <w:i/>
                <w:sz w:val="24"/>
                <w:szCs w:val="24"/>
                <w:lang w:val="ru-RU"/>
              </w:rPr>
            </w:pPr>
          </w:p>
        </w:tc>
        <w:tc>
          <w:tcPr>
            <w:tcW w:w="3315" w:type="dxa"/>
          </w:tcPr>
          <w:p w:rsidR="003D515E" w:rsidRPr="006E05F8" w:rsidRDefault="00CD6EE4">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1.1.4 </w:t>
            </w:r>
            <w:r w:rsidRPr="006E05F8">
              <w:rPr>
                <w:rFonts w:ascii="Times New Roman" w:eastAsia="Times New Roman" w:hAnsi="Times New Roman" w:cs="Times New Roman"/>
                <w:i/>
                <w:sz w:val="24"/>
                <w:szCs w:val="24"/>
                <w:lang w:val="ru-RU"/>
              </w:rPr>
              <w:t xml:space="preserve"> </w:t>
            </w:r>
            <w:r w:rsidRPr="006E05F8">
              <w:rPr>
                <w:rFonts w:ascii="Times New Roman" w:eastAsia="Times New Roman" w:hAnsi="Times New Roman" w:cs="Times New Roman"/>
                <w:sz w:val="24"/>
                <w:szCs w:val="24"/>
                <w:lang w:val="ru-RU"/>
              </w:rPr>
              <w:t>Створення умов для розвитку трудових ресурсів</w:t>
            </w:r>
          </w:p>
          <w:p w:rsidR="003D515E" w:rsidRPr="006E05F8" w:rsidRDefault="003D515E">
            <w:pPr>
              <w:rPr>
                <w:rFonts w:ascii="Times New Roman" w:eastAsia="Times New Roman" w:hAnsi="Times New Roman" w:cs="Times New Roman"/>
                <w:sz w:val="24"/>
                <w:szCs w:val="24"/>
                <w:lang w:val="ru-RU"/>
              </w:rPr>
            </w:pPr>
          </w:p>
        </w:tc>
        <w:tc>
          <w:tcPr>
            <w:tcW w:w="3720" w:type="dxa"/>
          </w:tcPr>
          <w:p w:rsidR="003D515E" w:rsidRPr="006E05F8" w:rsidRDefault="00A272C6">
            <w:pPr>
              <w:numPr>
                <w:ilvl w:val="0"/>
                <w:numId w:val="11"/>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Л</w:t>
            </w:r>
            <w:r w:rsidR="00CD6EE4" w:rsidRPr="006E05F8">
              <w:rPr>
                <w:rFonts w:ascii="Times New Roman" w:eastAsia="Times New Roman" w:hAnsi="Times New Roman" w:cs="Times New Roman"/>
                <w:sz w:val="24"/>
                <w:szCs w:val="24"/>
                <w:lang w:val="ru-RU"/>
              </w:rPr>
              <w:t xml:space="preserve">егалізація зайнятості, співпраця з фондом зайнятості </w:t>
            </w:r>
          </w:p>
          <w:p w:rsidR="003D515E" w:rsidRPr="006E05F8" w:rsidRDefault="00CD6EE4">
            <w:pPr>
              <w:numPr>
                <w:ilvl w:val="0"/>
                <w:numId w:val="11"/>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підтримка молодіжних ініціатив та створення умов для самореалізації молоді</w:t>
            </w:r>
          </w:p>
        </w:tc>
      </w:tr>
      <w:tr w:rsidR="003D515E">
        <w:trPr>
          <w:trHeight w:val="240"/>
        </w:trPr>
        <w:tc>
          <w:tcPr>
            <w:tcW w:w="2865" w:type="dxa"/>
            <w:vMerge w:val="restart"/>
          </w:tcPr>
          <w:p w:rsidR="003D515E" w:rsidRPr="006E05F8" w:rsidRDefault="00CD6EE4">
            <w:pPr>
              <w:rPr>
                <w:rFonts w:ascii="Times New Roman" w:eastAsia="Times New Roman" w:hAnsi="Times New Roman" w:cs="Times New Roman"/>
                <w:i/>
                <w:sz w:val="24"/>
                <w:szCs w:val="24"/>
                <w:lang w:val="ru-RU"/>
              </w:rPr>
            </w:pPr>
            <w:r w:rsidRPr="006E05F8">
              <w:rPr>
                <w:rFonts w:ascii="Times New Roman" w:eastAsia="Times New Roman" w:hAnsi="Times New Roman" w:cs="Times New Roman"/>
                <w:i/>
                <w:sz w:val="24"/>
                <w:szCs w:val="24"/>
                <w:lang w:val="ru-RU"/>
              </w:rPr>
              <w:t>1.2. Зовнішнє позиціювання та маркетинг громади</w:t>
            </w:r>
          </w:p>
        </w:tc>
        <w:tc>
          <w:tcPr>
            <w:tcW w:w="3315" w:type="dxa"/>
          </w:tcPr>
          <w:p w:rsidR="003D515E" w:rsidRDefault="00CD6EE4" w:rsidP="008436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Інвестиційна промоція громади </w:t>
            </w:r>
          </w:p>
        </w:tc>
        <w:tc>
          <w:tcPr>
            <w:tcW w:w="3720" w:type="dxa"/>
          </w:tcPr>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Підготовка інформаційних матеріалів для інвесторів, презентації інвестиційних можливостей громади;</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оновлення інвестиційного паспорта громади</w:t>
            </w:r>
          </w:p>
        </w:tc>
      </w:tr>
      <w:tr w:rsidR="003D515E">
        <w:trPr>
          <w:trHeight w:val="240"/>
        </w:trPr>
        <w:tc>
          <w:tcPr>
            <w:tcW w:w="2865" w:type="dxa"/>
            <w:vMerge/>
          </w:tcPr>
          <w:p w:rsidR="003D515E" w:rsidRDefault="003D515E">
            <w:pPr>
              <w:rPr>
                <w:rFonts w:ascii="Times New Roman" w:eastAsia="Times New Roman" w:hAnsi="Times New Roman" w:cs="Times New Roman"/>
                <w:sz w:val="24"/>
                <w:szCs w:val="24"/>
              </w:rPr>
            </w:pPr>
          </w:p>
        </w:tc>
        <w:tc>
          <w:tcPr>
            <w:tcW w:w="3315" w:type="dxa"/>
          </w:tcPr>
          <w:p w:rsidR="003D515E" w:rsidRDefault="00CD6EE4" w:rsidP="008436BE">
            <w:pPr>
              <w:rPr>
                <w:rFonts w:ascii="Times New Roman" w:eastAsia="Times New Roman" w:hAnsi="Times New Roman" w:cs="Times New Roman"/>
                <w:sz w:val="24"/>
                <w:szCs w:val="24"/>
              </w:rPr>
            </w:pPr>
            <w:r>
              <w:rPr>
                <w:rFonts w:ascii="Times New Roman" w:eastAsia="Times New Roman" w:hAnsi="Times New Roman" w:cs="Times New Roman"/>
                <w:sz w:val="24"/>
                <w:szCs w:val="24"/>
              </w:rPr>
              <w:t>1.2.2. Формування позитивного іміджу громади</w:t>
            </w:r>
          </w:p>
        </w:tc>
        <w:tc>
          <w:tcPr>
            <w:tcW w:w="3720" w:type="dxa"/>
          </w:tcPr>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Підготовка промоційних заходів та підвищення рівня впізнаваності громади;</w:t>
            </w:r>
          </w:p>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представлення громади на маркетингових майданчиках;</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 книги про громаду</w:t>
            </w:r>
          </w:p>
        </w:tc>
      </w:tr>
      <w:tr w:rsidR="003D515E">
        <w:trPr>
          <w:trHeight w:val="240"/>
        </w:trPr>
        <w:tc>
          <w:tcPr>
            <w:tcW w:w="2865" w:type="dxa"/>
            <w:vMerge w:val="restart"/>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1.3. Підтримка та </w:t>
            </w:r>
            <w:r>
              <w:rPr>
                <w:rFonts w:ascii="Times New Roman" w:eastAsia="Times New Roman" w:hAnsi="Times New Roman" w:cs="Times New Roman"/>
                <w:i/>
                <w:sz w:val="24"/>
                <w:szCs w:val="24"/>
              </w:rPr>
              <w:lastRenderedPageBreak/>
              <w:t>розвиток туризму</w:t>
            </w:r>
          </w:p>
        </w:tc>
        <w:tc>
          <w:tcPr>
            <w:tcW w:w="3315" w:type="dxa"/>
          </w:tcPr>
          <w:p w:rsidR="003D515E" w:rsidRPr="006E05F8" w:rsidRDefault="00CD6EE4" w:rsidP="008436BE">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lastRenderedPageBreak/>
              <w:t xml:space="preserve">1.3.1 Збереження та </w:t>
            </w:r>
            <w:r w:rsidRPr="006E05F8">
              <w:rPr>
                <w:rFonts w:ascii="Times New Roman" w:eastAsia="Times New Roman" w:hAnsi="Times New Roman" w:cs="Times New Roman"/>
                <w:sz w:val="24"/>
                <w:szCs w:val="24"/>
                <w:lang w:val="ru-RU"/>
              </w:rPr>
              <w:lastRenderedPageBreak/>
              <w:t>функціональне використання пам’яток історично- культурної спадщини та рекреаційного потенціалу громади</w:t>
            </w:r>
          </w:p>
        </w:tc>
        <w:tc>
          <w:tcPr>
            <w:tcW w:w="3720" w:type="dxa"/>
          </w:tcPr>
          <w:p w:rsidR="003D515E" w:rsidRDefault="00CD6EE4">
            <w:pPr>
              <w:numPr>
                <w:ilvl w:val="0"/>
                <w:numId w:val="61"/>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Розвиток туристичної </w:t>
            </w:r>
            <w:r>
              <w:rPr>
                <w:rFonts w:ascii="Times New Roman" w:eastAsia="Times New Roman" w:hAnsi="Times New Roman" w:cs="Times New Roman"/>
                <w:sz w:val="24"/>
                <w:szCs w:val="24"/>
              </w:rPr>
              <w:lastRenderedPageBreak/>
              <w:t>інфраструктури;</w:t>
            </w:r>
          </w:p>
          <w:p w:rsidR="003D515E" w:rsidRPr="006E05F8" w:rsidRDefault="00CD6EE4">
            <w:pPr>
              <w:numPr>
                <w:ilvl w:val="0"/>
                <w:numId w:val="61"/>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розробка та впровадження туристичних маршрутів;</w:t>
            </w:r>
          </w:p>
          <w:p w:rsidR="003D515E" w:rsidRDefault="00CD6EE4" w:rsidP="00A272C6">
            <w:pPr>
              <w:numPr>
                <w:ilvl w:val="0"/>
                <w:numId w:val="61"/>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w:t>
            </w:r>
            <w:r w:rsidR="00A272C6">
              <w:rPr>
                <w:rFonts w:ascii="Times New Roman" w:eastAsia="Times New Roman" w:hAnsi="Times New Roman" w:cs="Times New Roman"/>
                <w:sz w:val="24"/>
                <w:szCs w:val="24"/>
              </w:rPr>
              <w:t>к зеленого туризму</w:t>
            </w:r>
          </w:p>
        </w:tc>
      </w:tr>
      <w:tr w:rsidR="003D515E">
        <w:trPr>
          <w:trHeight w:val="240"/>
        </w:trPr>
        <w:tc>
          <w:tcPr>
            <w:tcW w:w="2865" w:type="dxa"/>
            <w:vMerge/>
          </w:tcPr>
          <w:p w:rsidR="003D515E" w:rsidRDefault="003D515E">
            <w:pPr>
              <w:rPr>
                <w:rFonts w:ascii="Times New Roman" w:eastAsia="Times New Roman" w:hAnsi="Times New Roman" w:cs="Times New Roman"/>
                <w:sz w:val="24"/>
                <w:szCs w:val="24"/>
              </w:rPr>
            </w:pPr>
          </w:p>
        </w:tc>
        <w:tc>
          <w:tcPr>
            <w:tcW w:w="3315" w:type="dxa"/>
          </w:tcPr>
          <w:p w:rsidR="003D515E" w:rsidRDefault="00CD6EE4" w:rsidP="008436BE">
            <w:pPr>
              <w:rPr>
                <w:rFonts w:ascii="Times New Roman" w:eastAsia="Times New Roman" w:hAnsi="Times New Roman" w:cs="Times New Roman"/>
                <w:sz w:val="24"/>
                <w:szCs w:val="24"/>
              </w:rPr>
            </w:pPr>
            <w:r>
              <w:rPr>
                <w:rFonts w:ascii="Times New Roman" w:eastAsia="Times New Roman" w:hAnsi="Times New Roman" w:cs="Times New Roman"/>
                <w:sz w:val="24"/>
                <w:szCs w:val="24"/>
              </w:rPr>
              <w:t>1 3.2 Розвиток адаптивного туризму</w:t>
            </w:r>
          </w:p>
        </w:tc>
        <w:tc>
          <w:tcPr>
            <w:tcW w:w="3720" w:type="dxa"/>
          </w:tcPr>
          <w:p w:rsidR="003D515E" w:rsidRPr="006E05F8" w:rsidRDefault="00CD6EE4">
            <w:pPr>
              <w:numPr>
                <w:ilvl w:val="0"/>
                <w:numId w:val="7"/>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Реабілітація в процесі туристичного обслуговування;</w:t>
            </w:r>
          </w:p>
          <w:p w:rsidR="003D515E" w:rsidRDefault="00CD6EE4">
            <w:pPr>
              <w:numPr>
                <w:ilvl w:val="0"/>
                <w:numId w:val="7"/>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популяризація туристичного потенціалу громади</w:t>
            </w:r>
          </w:p>
        </w:tc>
      </w:tr>
    </w:tbl>
    <w:p w:rsidR="003D515E" w:rsidRDefault="003D515E">
      <w:pPr>
        <w:shd w:val="clear" w:color="auto" w:fill="FFFFFF"/>
        <w:spacing w:after="0"/>
        <w:rPr>
          <w:rFonts w:ascii="Times New Roman" w:eastAsia="Times New Roman" w:hAnsi="Times New Roman" w:cs="Times New Roman"/>
          <w:b/>
          <w:sz w:val="28"/>
          <w:szCs w:val="28"/>
        </w:rPr>
      </w:pPr>
    </w:p>
    <w:p w:rsidR="003D515E" w:rsidRDefault="00CD6EE4">
      <w:pPr>
        <w:shd w:val="clear" w:color="auto" w:fill="FFFFFF"/>
        <w:spacing w:after="0"/>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Стратегічна ціль 2. Становлення сучасної системи надання послуг</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Пріоритетним напрямком майбутнього розвитку громади в соціальному вимірі є становлення сучасної системи надання послуг. Система цілей і завдань у  цій сфері охоплює діяльність у різних сферах соціально-економічного життя мешканців громади серед яких: гендерна рівність, забезпечення доступності адміністративних послуг, послуг охорони здоров’я, якісної освіти, соціальних послуг, популяризації здорового способу життя, створення безбар`єрного середовища в громаді. Можливість самостійного пересування по населеному пункту та доступу до інфраструктури,створення сприятливих умов для соціальної інтеграції та рівних можливостей для маломобільних груп населення</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Розбудова ефективного місцевого самоврядування буде забезпечуватися шляхом стимулювання до розвитку громадського суспільства, активізація мешканців громади в прийнятті управлінських рішень.</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Досягнення стратегічної цілі передбачається через реалізацію таких оперативних цілей:</w:t>
      </w:r>
    </w:p>
    <w:p w:rsidR="003D515E" w:rsidRDefault="00CD6EE4">
      <w:pPr>
        <w:numPr>
          <w:ilvl w:val="0"/>
          <w:numId w:val="67"/>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Залучення мешканців до управління громадою.</w:t>
      </w:r>
    </w:p>
    <w:p w:rsidR="003D515E" w:rsidRDefault="00CD6EE4">
      <w:pPr>
        <w:numPr>
          <w:ilvl w:val="0"/>
          <w:numId w:val="67"/>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Підвищення якості життя людини.</w:t>
      </w:r>
    </w:p>
    <w:p w:rsidR="003D515E" w:rsidRDefault="00CD6EE4">
      <w:pPr>
        <w:numPr>
          <w:ilvl w:val="0"/>
          <w:numId w:val="67"/>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Формування доступної та якісної освіти, що відповідає вимогам суспільства.</w:t>
      </w:r>
    </w:p>
    <w:p w:rsidR="003D515E" w:rsidRDefault="00CD6EE4">
      <w:pPr>
        <w:numPr>
          <w:ilvl w:val="0"/>
          <w:numId w:val="67"/>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Розвиток культурного середовища.</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Невід’ємним чинником для розвитку громади є довірливі відносини між владою та мешканцями. Планується забезпечення гласності, відкритості в діяльності місцевої влади, що буде відображатися в громадських слуханнях, «круглих столах», зборах, зустрічах із громадськістю, де громадяни зможуть порушувати питання та вносити пропозиції. Буде забезпечено інформування громадськості  з питань формування бюджету й використання бюджетних коштів, що підвищить довіру громадян до влади, забезпечить процедуру демократичних погоджень, створить атмосферу причетності мешканців громади до всіх бюджетних рішень.</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в громаді молодіжної ради для консультування, розробки та реалізації молодіжної політики. Молодіжна рада – це своєрідний місток між </w:t>
      </w:r>
      <w:r>
        <w:rPr>
          <w:rFonts w:ascii="Times New Roman" w:eastAsia="Times New Roman" w:hAnsi="Times New Roman" w:cs="Times New Roman"/>
          <w:sz w:val="28"/>
          <w:szCs w:val="28"/>
        </w:rPr>
        <w:lastRenderedPageBreak/>
        <w:t>молоддю та владою. Це представництво, яке має репрезентувати інтереси та  потреби різних категорій молоді (студентів, школярів, дитячих об’єднань, учасників бойових дій).</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Здоров’я є непересічною цінністю, має важливе значення в житті кожної людини, становить ключовий аспект національної безпеки, визначає можливості досягнення індивідуального й суспільного добробуту та благополуччя, перспективи стійкого розвитку.</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Планується створення унікального центру для психологічного та фізичного відновлення захисників України, ветеранів та тимчасове перебування внутрішньо переміщених осіб. Центр розрахований на 200 осіб, включає житлові корпуси, їдальню, басейн, спортивний зал та зони відпочинку. Уже виконано значний обсяг робіт за кошти місцевого бюджету та необхідне забезпечення обладнанням для реабілітації. Функціонування центру відновлення здоров’я забезпечить комплексний підхід до формування життєстійкості, сприятиме підтримці ментального здоров’я, мінімізації ризиків психологічної травматизації, створенню гідних умов для реабілітації захисників і захисниць нашої держави, максимально швидко соціалізуватися, відновитися та включитися в цивільне життя, повернутися в родинне коло. Для надання відповідних послуг необхідне забезпечення відповідним обладнанням, у тому числі медичним, тренажерами, спортивним інвентарем для реабілітації та іншими матеріалами й апаратурою.</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щодо розвитку системи первинної, медицини включає в себе кадрове забезпечення медичних закладів, включаючи придбання службового житла для лікарів, оснащення закладів сучасним медичним обладнанням.</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Активний період життя людини збільшується завдяки створенню належних умов для повноцінного фізичного розвитку, популяризації фізичної культури та спорту.</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основних заходів, що запобігає захворюванням, є пропагування серед широких верств населення здорового способу життя, створення нових  спортивних майданчиків, проведення змагань, турнірів, розвитку спортивної інфраструктури.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Потреба в формуванні безбар’єрного середовища в Україні набула неабиякого значення. Доступність та безбар`єрність один із найважливіших пріоритетів для громади. Адже через війну відчутно більша кількість людей має труднощі в користуванні громадськими просторами та отриманні послуг саме на рівні громад. Створення безбар’єрного середовища має на меті їх подолати. Питання фізичної доступності актуальне, але воно потребує часу й ресурсів. Одним із перших кроків до безбар’єрного середовища є коректна комунікація під час взаємодії з людьми з інвалідністю, маломобільними групами населення.</w:t>
      </w:r>
    </w:p>
    <w:p w:rsidR="003D515E" w:rsidRDefault="003F38E0" w:rsidP="003F38E0">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цілями</w:t>
      </w:r>
      <w:r w:rsidR="00CD6EE4">
        <w:rPr>
          <w:rFonts w:ascii="Times New Roman" w:eastAsia="Times New Roman" w:hAnsi="Times New Roman" w:cs="Times New Roman"/>
          <w:sz w:val="28"/>
          <w:szCs w:val="28"/>
        </w:rPr>
        <w:t xml:space="preserve"> Попівської сільської ради є </w:t>
      </w:r>
      <w:r>
        <w:rPr>
          <w:rFonts w:ascii="Times New Roman" w:eastAsia="Times New Roman" w:hAnsi="Times New Roman" w:cs="Times New Roman"/>
          <w:sz w:val="28"/>
          <w:szCs w:val="28"/>
        </w:rPr>
        <w:t>з</w:t>
      </w:r>
      <w:r w:rsidRPr="003F38E0">
        <w:rPr>
          <w:rFonts w:ascii="Times New Roman" w:eastAsia="Times New Roman" w:hAnsi="Times New Roman" w:cs="Times New Roman"/>
          <w:sz w:val="28"/>
          <w:szCs w:val="28"/>
        </w:rPr>
        <w:t>ахист прав дітей</w:t>
      </w:r>
      <w:r>
        <w:rPr>
          <w:rFonts w:ascii="Times New Roman" w:eastAsia="Times New Roman" w:hAnsi="Times New Roman" w:cs="Times New Roman"/>
          <w:sz w:val="28"/>
          <w:szCs w:val="28"/>
        </w:rPr>
        <w:t>,</w:t>
      </w:r>
      <w:r w:rsidR="00974482">
        <w:rPr>
          <w:rFonts w:ascii="Times New Roman" w:eastAsia="Times New Roman" w:hAnsi="Times New Roman" w:cs="Times New Roman"/>
          <w:sz w:val="28"/>
          <w:szCs w:val="28"/>
        </w:rPr>
        <w:t xml:space="preserve"> </w:t>
      </w:r>
      <w:r w:rsidR="00CD6EE4">
        <w:rPr>
          <w:rFonts w:ascii="Times New Roman" w:eastAsia="Times New Roman" w:hAnsi="Times New Roman" w:cs="Times New Roman"/>
          <w:sz w:val="28"/>
          <w:szCs w:val="28"/>
        </w:rPr>
        <w:t xml:space="preserve">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 і методів організації освітнього процесу, збереження та вдосконалення мережі закладів освіти </w:t>
      </w:r>
      <w:r w:rsidR="00CD6EE4">
        <w:rPr>
          <w:rFonts w:ascii="Times New Roman" w:eastAsia="Times New Roman" w:hAnsi="Times New Roman" w:cs="Times New Roman"/>
          <w:sz w:val="28"/>
          <w:szCs w:val="28"/>
        </w:rPr>
        <w:lastRenderedPageBreak/>
        <w:t>відповідно до потреб територіальної громади, модернізація матеріально-технічної бази.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Стратегічною метою є створення потужного навчально-практичного центру, який буде здійснювати підготовку здобувачів освіти за професією «Тракторист-машиніст сільськогосподарського (лісогосподарського) виробництва» й  реалізувати освітні програми, навчально-виробничу та експериментальну діяльність на основі сучасних освітніх і виробничих технологій, ефективного соціального партнерства. На базі центру здійснюватиметься підготовка, перепідготовка та підвищення кваліфікації кваліфікованих робітників для сільськогосподарських підприємств регіону й інших закладів професійної (професійно-технічної) освіти області, що знаходяться на близькому географічному розташуванні.</w:t>
      </w:r>
    </w:p>
    <w:p w:rsidR="00B12B3D" w:rsidRDefault="00B12B3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завданням є розвиток цифрової грамотності  населення, цифровізація адміністративних процесів, надання якісних електронних послуг населенню.</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сфері галузі культури діяльність буде спрямована на збереження й розвиток української національної культури, активізацію діяльності закладів культури, шляхів збереження існуючої мережі й посилення їхньої ролі в розгортанні процесів національно – культурного відродження, поліпшення матеріально-технічної бази. Проводитимуться свята, фестивалі, конкурси, інші культурно-мистецькі заходи, пов’язані з відзначенням календарних та пам’ятних дат в Україні.</w:t>
      </w:r>
    </w:p>
    <w:p w:rsidR="00A272C6" w:rsidRDefault="00A272C6">
      <w:pPr>
        <w:spacing w:after="0" w:line="240" w:lineRule="auto"/>
        <w:ind w:firstLine="708"/>
        <w:jc w:val="both"/>
        <w:rPr>
          <w:rFonts w:ascii="Times New Roman" w:eastAsia="Times New Roman" w:hAnsi="Times New Roman" w:cs="Times New Roman"/>
          <w:sz w:val="28"/>
          <w:szCs w:val="28"/>
        </w:rPr>
      </w:pPr>
    </w:p>
    <w:p w:rsidR="003D515E" w:rsidRDefault="00CD6EE4">
      <w:pPr>
        <w:shd w:val="clear" w:color="auto" w:fill="FFFFFF"/>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Очікувані результати: </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мікроклімату в громаді, прозорість бюджету.</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Молодь бере активну участь у житті громади, залишається працювати в громаді.</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Зниження рівня захворюваності населення.</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Кадрове забезпечення галузі охорони здоров’я, у тому числі й молодими спеціалістами.</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Задоволення громадян умовами для зайняття фізкультурою та спортом; </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Соціальна адаптація громадян, які опинилися в скрутних життєвих обставинах;</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Створення безбар`єрного середовища;</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Рівний правовий статус жінок і чоловіків та рівні можливості для його   </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реалізації;</w:t>
      </w:r>
    </w:p>
    <w:p w:rsidR="003D515E" w:rsidRDefault="00CD6EE4">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Підвищення якості соціальних послуг.</w:t>
      </w:r>
    </w:p>
    <w:p w:rsidR="00974D0D" w:rsidRDefault="00974D0D">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Забезпечення відкритості та прозорості  діяльності сільської ради.</w:t>
      </w:r>
    </w:p>
    <w:p w:rsidR="00974D0D" w:rsidRDefault="00974D0D">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Цифровий розвиток та захист інформації.</w:t>
      </w:r>
    </w:p>
    <w:p w:rsidR="003F38E0" w:rsidRDefault="003F38E0">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sidRPr="003F38E0">
        <w:rPr>
          <w:rFonts w:ascii="Times New Roman" w:eastAsia="Times New Roman" w:hAnsi="Times New Roman" w:cs="Times New Roman"/>
          <w:sz w:val="28"/>
          <w:szCs w:val="28"/>
        </w:rPr>
        <w:t>Публічні послуги і пов'язана з ними цифровізація</w:t>
      </w:r>
    </w:p>
    <w:p w:rsidR="00974D0D" w:rsidRDefault="00974D0D">
      <w:pPr>
        <w:numPr>
          <w:ilvl w:val="0"/>
          <w:numId w:val="9"/>
        </w:num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Захист та дотримання прав дитини.</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мережі оптимальної та спроможної загальної середньої та дошкільної освіти.</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якості освіти.</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Розвиток культурно-мистецьких закладів, розширення їхніх послуг.</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якості, доступності й асортименту надання культурних послуг.</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іміджу Попівської громади шляхом проведення культурно-мистецьких заходів.</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умов для збереження, виявлення та розширення використання культурно-історичної спадщини для туристичного потенціалу.</w:t>
      </w:r>
    </w:p>
    <w:p w:rsidR="003D515E" w:rsidRDefault="00CD6EE4">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народних художніх промислів, збереження технік народної творчості.</w:t>
      </w:r>
    </w:p>
    <w:p w:rsidR="00A272C6" w:rsidRDefault="00A272C6" w:rsidP="00A272C6">
      <w:pPr>
        <w:spacing w:after="0" w:line="240" w:lineRule="auto"/>
        <w:ind w:left="720"/>
        <w:jc w:val="both"/>
        <w:rPr>
          <w:rFonts w:ascii="Times New Roman" w:eastAsia="Times New Roman" w:hAnsi="Times New Roman" w:cs="Times New Roman"/>
          <w:sz w:val="28"/>
          <w:szCs w:val="28"/>
        </w:rPr>
      </w:pPr>
    </w:p>
    <w:tbl>
      <w:tblPr>
        <w:tblStyle w:val="affffff8"/>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5"/>
        <w:gridCol w:w="3315"/>
        <w:gridCol w:w="3720"/>
      </w:tblGrid>
      <w:tr w:rsidR="003D515E">
        <w:trPr>
          <w:trHeight w:val="690"/>
        </w:trPr>
        <w:tc>
          <w:tcPr>
            <w:tcW w:w="9900" w:type="dxa"/>
            <w:gridSpan w:val="3"/>
            <w:shd w:val="clear" w:color="auto" w:fill="274E13"/>
          </w:tcPr>
          <w:p w:rsidR="003D515E" w:rsidRPr="006E05F8" w:rsidRDefault="00CD6EE4">
            <w:pPr>
              <w:spacing w:before="200"/>
              <w:jc w:val="center"/>
              <w:rPr>
                <w:rFonts w:ascii="Times New Roman" w:eastAsia="Times New Roman" w:hAnsi="Times New Roman" w:cs="Times New Roman"/>
                <w:b/>
                <w:color w:val="FFFFFF"/>
                <w:sz w:val="26"/>
                <w:szCs w:val="26"/>
                <w:lang w:val="ru-RU"/>
              </w:rPr>
            </w:pPr>
            <w:r w:rsidRPr="006E05F8">
              <w:rPr>
                <w:rFonts w:ascii="Times New Roman" w:eastAsia="Times New Roman" w:hAnsi="Times New Roman" w:cs="Times New Roman"/>
                <w:b/>
                <w:color w:val="FFFFFF"/>
                <w:sz w:val="26"/>
                <w:szCs w:val="26"/>
                <w:lang w:val="ru-RU"/>
              </w:rPr>
              <w:t>Стратегічна ціль 2. Становлення сучасної системи надання послуг</w:t>
            </w:r>
          </w:p>
        </w:tc>
      </w:tr>
      <w:tr w:rsidR="003D515E">
        <w:trPr>
          <w:trHeight w:val="750"/>
        </w:trPr>
        <w:tc>
          <w:tcPr>
            <w:tcW w:w="2865"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Операційна ціль</w:t>
            </w:r>
          </w:p>
          <w:p w:rsidR="003D515E" w:rsidRDefault="003D515E">
            <w:pPr>
              <w:jc w:val="center"/>
              <w:rPr>
                <w:rFonts w:ascii="Times New Roman" w:eastAsia="Times New Roman" w:hAnsi="Times New Roman" w:cs="Times New Roman"/>
                <w:b/>
                <w:color w:val="FFFFFF"/>
                <w:sz w:val="26"/>
                <w:szCs w:val="26"/>
              </w:rPr>
            </w:pPr>
          </w:p>
        </w:tc>
        <w:tc>
          <w:tcPr>
            <w:tcW w:w="3315" w:type="dxa"/>
            <w:shd w:val="clear" w:color="auto" w:fill="F1C232"/>
          </w:tcPr>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 xml:space="preserve">Завдання </w:t>
            </w:r>
          </w:p>
        </w:tc>
        <w:tc>
          <w:tcPr>
            <w:tcW w:w="3720" w:type="dxa"/>
            <w:shd w:val="clear" w:color="auto" w:fill="F1C232"/>
          </w:tcPr>
          <w:p w:rsidR="003D515E" w:rsidRPr="006E05F8" w:rsidRDefault="00CD6EE4">
            <w:pPr>
              <w:jc w:val="center"/>
              <w:rPr>
                <w:rFonts w:ascii="Times New Roman" w:eastAsia="Times New Roman" w:hAnsi="Times New Roman" w:cs="Times New Roman"/>
                <w:b/>
                <w:color w:val="FFFFFF"/>
                <w:sz w:val="26"/>
                <w:szCs w:val="26"/>
                <w:lang w:val="ru-RU"/>
              </w:rPr>
            </w:pPr>
            <w:r w:rsidRPr="006E05F8">
              <w:rPr>
                <w:rFonts w:ascii="Times New Roman" w:eastAsia="Times New Roman" w:hAnsi="Times New Roman" w:cs="Times New Roman"/>
                <w:b/>
                <w:color w:val="FFFFFF"/>
                <w:sz w:val="26"/>
                <w:szCs w:val="26"/>
                <w:lang w:val="ru-RU"/>
              </w:rPr>
              <w:t>Потенційно можливі сфери реалізації проєктів</w:t>
            </w:r>
          </w:p>
        </w:tc>
      </w:tr>
      <w:tr w:rsidR="003D515E">
        <w:trPr>
          <w:trHeight w:val="240"/>
        </w:trPr>
        <w:tc>
          <w:tcPr>
            <w:tcW w:w="2865" w:type="dxa"/>
            <w:vMerge w:val="restart"/>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2.1  Залучення мешканців до управління громадою</w:t>
            </w:r>
          </w:p>
          <w:p w:rsidR="003D515E" w:rsidRDefault="003D515E">
            <w:pPr>
              <w:rPr>
                <w:rFonts w:ascii="Times New Roman" w:eastAsia="Times New Roman" w:hAnsi="Times New Roman" w:cs="Times New Roman"/>
                <w:i/>
                <w:sz w:val="24"/>
                <w:szCs w:val="24"/>
              </w:rPr>
            </w:pPr>
          </w:p>
          <w:p w:rsidR="003D515E" w:rsidRDefault="003D515E">
            <w:pPr>
              <w:rPr>
                <w:rFonts w:ascii="Times New Roman" w:eastAsia="Times New Roman" w:hAnsi="Times New Roman" w:cs="Times New Roman"/>
                <w:i/>
                <w:sz w:val="24"/>
                <w:szCs w:val="24"/>
              </w:rPr>
            </w:pPr>
          </w:p>
        </w:tc>
        <w:tc>
          <w:tcPr>
            <w:tcW w:w="3315" w:type="dxa"/>
          </w:tcPr>
          <w:p w:rsidR="003D515E" w:rsidRPr="006E05F8" w:rsidRDefault="00CD6EE4" w:rsidP="00BF1AEC">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2.1.1 Прозорий та ефективний бюджет громади</w:t>
            </w:r>
          </w:p>
        </w:tc>
        <w:tc>
          <w:tcPr>
            <w:tcW w:w="3720" w:type="dxa"/>
          </w:tcPr>
          <w:p w:rsidR="003D515E" w:rsidRDefault="00CD6EE4">
            <w:pPr>
              <w:numPr>
                <w:ilvl w:val="0"/>
                <w:numId w:val="13"/>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Відкритість, прозорість бюджетного процесу. </w:t>
            </w:r>
          </w:p>
        </w:tc>
      </w:tr>
      <w:tr w:rsidR="003D515E">
        <w:trPr>
          <w:trHeight w:val="240"/>
        </w:trPr>
        <w:tc>
          <w:tcPr>
            <w:tcW w:w="2865" w:type="dxa"/>
            <w:vMerge/>
          </w:tcPr>
          <w:p w:rsidR="003D515E" w:rsidRDefault="003D515E">
            <w:pPr>
              <w:rPr>
                <w:rFonts w:ascii="Times New Roman" w:eastAsia="Times New Roman" w:hAnsi="Times New Roman" w:cs="Times New Roman"/>
                <w:sz w:val="24"/>
                <w:szCs w:val="24"/>
              </w:rPr>
            </w:pPr>
          </w:p>
        </w:tc>
        <w:tc>
          <w:tcPr>
            <w:tcW w:w="3315" w:type="dxa"/>
          </w:tcPr>
          <w:p w:rsidR="003D515E" w:rsidRPr="006E05F8" w:rsidRDefault="00CD6EE4" w:rsidP="00BF1AEC">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2.1.2 Залучення населення для вирішення значущих для громади проблем</w:t>
            </w:r>
          </w:p>
        </w:tc>
        <w:tc>
          <w:tcPr>
            <w:tcW w:w="3720" w:type="dxa"/>
          </w:tcPr>
          <w:p w:rsidR="003D515E" w:rsidRDefault="00CD6EE4">
            <w:pPr>
              <w:numPr>
                <w:ilvl w:val="0"/>
                <w:numId w:val="66"/>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Консультації з громадськістю онлайн;</w:t>
            </w:r>
          </w:p>
          <w:p w:rsidR="003D515E" w:rsidRPr="006E05F8" w:rsidRDefault="00CD6EE4">
            <w:pPr>
              <w:numPr>
                <w:ilvl w:val="0"/>
                <w:numId w:val="66"/>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створення умов для залучення жителів громади до розв’язання  суспільно-значущих проблем громади;</w:t>
            </w:r>
          </w:p>
          <w:p w:rsidR="003D515E" w:rsidRPr="006E05F8" w:rsidRDefault="00CD6EE4">
            <w:pPr>
              <w:numPr>
                <w:ilvl w:val="0"/>
                <w:numId w:val="66"/>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створення молодіжного простору та молодіжної ради.</w:t>
            </w:r>
          </w:p>
        </w:tc>
      </w:tr>
      <w:tr w:rsidR="003D515E">
        <w:trPr>
          <w:trHeight w:val="240"/>
        </w:trPr>
        <w:tc>
          <w:tcPr>
            <w:tcW w:w="2865" w:type="dxa"/>
            <w:vMerge w:val="restart"/>
          </w:tcPr>
          <w:p w:rsidR="003D515E" w:rsidRDefault="00CD6EE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2.2. Підвищення якості життя людини</w:t>
            </w:r>
          </w:p>
          <w:p w:rsidR="003D515E" w:rsidRDefault="003D515E">
            <w:pPr>
              <w:rPr>
                <w:rFonts w:ascii="Times New Roman" w:eastAsia="Times New Roman" w:hAnsi="Times New Roman" w:cs="Times New Roman"/>
                <w:i/>
                <w:sz w:val="24"/>
                <w:szCs w:val="24"/>
              </w:rPr>
            </w:pPr>
          </w:p>
          <w:p w:rsidR="003D515E" w:rsidRDefault="003D515E">
            <w:pPr>
              <w:rPr>
                <w:rFonts w:ascii="Times New Roman" w:eastAsia="Times New Roman" w:hAnsi="Times New Roman" w:cs="Times New Roman"/>
                <w:i/>
                <w:sz w:val="24"/>
                <w:szCs w:val="24"/>
              </w:rPr>
            </w:pPr>
          </w:p>
        </w:tc>
        <w:tc>
          <w:tcPr>
            <w:tcW w:w="3315" w:type="dxa"/>
          </w:tcPr>
          <w:p w:rsidR="003D515E" w:rsidRDefault="00CD6EE4" w:rsidP="00BF1A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2.2.1 </w:t>
            </w:r>
            <w:r w:rsidR="006171AB">
              <w:rPr>
                <w:rFonts w:ascii="Times New Roman" w:eastAsia="Times New Roman" w:hAnsi="Times New Roman" w:cs="Times New Roman"/>
                <w:sz w:val="24"/>
                <w:szCs w:val="24"/>
              </w:rPr>
              <w:t>Забезпечення доступу до якісної медичної допомоги шляхом розбудови й модернізації об’єктів медичної інфраструктури, розвиток системи охорони здоров’я</w:t>
            </w:r>
          </w:p>
        </w:tc>
        <w:tc>
          <w:tcPr>
            <w:tcW w:w="3720" w:type="dxa"/>
          </w:tcPr>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Розвиток, забезпечення та створення умов для надання якісних медичних послуг;</w:t>
            </w:r>
          </w:p>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створення умов для профілактики та забезпечення раннього виявлення захворювань серед населення;</w:t>
            </w:r>
          </w:p>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покращення матеріально-технічної бази закладів охорони здоров’я;</w:t>
            </w:r>
          </w:p>
          <w:p w:rsidR="003D515E" w:rsidRPr="006E05F8" w:rsidRDefault="00CD6EE4">
            <w:pPr>
              <w:numPr>
                <w:ilvl w:val="0"/>
                <w:numId w:val="35"/>
              </w:numPr>
              <w:ind w:left="425" w:hanging="283"/>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забезпечення доступності   широкосмугового доступу до мережі Інтернет закладів </w:t>
            </w:r>
            <w:r w:rsidRPr="006E05F8">
              <w:rPr>
                <w:rFonts w:ascii="Times New Roman" w:eastAsia="Times New Roman" w:hAnsi="Times New Roman" w:cs="Times New Roman"/>
                <w:sz w:val="24"/>
                <w:szCs w:val="24"/>
                <w:lang w:val="ru-RU"/>
              </w:rPr>
              <w:lastRenderedPageBreak/>
              <w:t>охорони здоров’я.</w:t>
            </w:r>
          </w:p>
        </w:tc>
      </w:tr>
      <w:tr w:rsidR="003D515E">
        <w:trPr>
          <w:trHeight w:val="240"/>
        </w:trPr>
        <w:tc>
          <w:tcPr>
            <w:tcW w:w="2865" w:type="dxa"/>
            <w:vMerge/>
          </w:tcPr>
          <w:p w:rsidR="003D515E" w:rsidRPr="006E05F8" w:rsidRDefault="003D515E">
            <w:pPr>
              <w:rPr>
                <w:rFonts w:ascii="Times New Roman" w:eastAsia="Times New Roman" w:hAnsi="Times New Roman" w:cs="Times New Roman"/>
                <w:sz w:val="24"/>
                <w:szCs w:val="24"/>
                <w:lang w:val="ru-RU"/>
              </w:rPr>
            </w:pPr>
          </w:p>
        </w:tc>
        <w:tc>
          <w:tcPr>
            <w:tcW w:w="3315" w:type="dxa"/>
          </w:tcPr>
          <w:p w:rsidR="003D515E" w:rsidRPr="006E05F8" w:rsidRDefault="00CD6EE4" w:rsidP="00BF1AEC">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2.2.2 Створення умов для здорового способу життя </w:t>
            </w:r>
          </w:p>
        </w:tc>
        <w:tc>
          <w:tcPr>
            <w:tcW w:w="3720" w:type="dxa"/>
          </w:tcPr>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Проведення заходів із метою пропаганди здорового способу життя;</w:t>
            </w:r>
          </w:p>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організація спортивних занять для різних вікових груп населення;</w:t>
            </w:r>
          </w:p>
          <w:p w:rsidR="003D515E" w:rsidRDefault="00CD6EE4">
            <w:pPr>
              <w:numPr>
                <w:ilvl w:val="0"/>
                <w:numId w:val="35"/>
              </w:numPr>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облаштування дитячих спортивних майданчиків;</w:t>
            </w:r>
          </w:p>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покращення матеріально-технічної бази  спортивних установ;</w:t>
            </w:r>
          </w:p>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розвиток наявних та впровадження нових видів спорту  на теренах громади;</w:t>
            </w:r>
          </w:p>
          <w:p w:rsidR="003D515E" w:rsidRPr="006E05F8" w:rsidRDefault="00CD6EE4">
            <w:pPr>
              <w:numPr>
                <w:ilvl w:val="0"/>
                <w:numId w:val="35"/>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відзначення та заохочення спортсменів, тренерів, ветеранів фізичної культури та спорту.</w:t>
            </w:r>
          </w:p>
        </w:tc>
      </w:tr>
      <w:tr w:rsidR="003D515E">
        <w:trPr>
          <w:trHeight w:val="240"/>
        </w:trPr>
        <w:tc>
          <w:tcPr>
            <w:tcW w:w="2865" w:type="dxa"/>
            <w:vMerge/>
          </w:tcPr>
          <w:p w:rsidR="003D515E" w:rsidRPr="006E05F8" w:rsidRDefault="003D515E">
            <w:pPr>
              <w:rPr>
                <w:rFonts w:ascii="Times New Roman" w:eastAsia="Times New Roman" w:hAnsi="Times New Roman" w:cs="Times New Roman"/>
                <w:sz w:val="24"/>
                <w:szCs w:val="24"/>
                <w:lang w:val="ru-RU"/>
              </w:rPr>
            </w:pPr>
          </w:p>
        </w:tc>
        <w:tc>
          <w:tcPr>
            <w:tcW w:w="3315" w:type="dxa"/>
          </w:tcPr>
          <w:p w:rsidR="003D515E" w:rsidRPr="006E05F8" w:rsidRDefault="00CD6EE4" w:rsidP="00BF1AEC">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2.2.3 Удосконалення системи надання </w:t>
            </w:r>
            <w:r w:rsidR="00557DB8" w:rsidRPr="006E05F8">
              <w:rPr>
                <w:rFonts w:ascii="Times New Roman" w:eastAsia="Times New Roman" w:hAnsi="Times New Roman" w:cs="Times New Roman"/>
                <w:sz w:val="24"/>
                <w:szCs w:val="24"/>
                <w:lang w:val="ru-RU"/>
              </w:rPr>
              <w:t xml:space="preserve">медичних, </w:t>
            </w:r>
            <w:r w:rsidRPr="006E05F8">
              <w:rPr>
                <w:rFonts w:ascii="Times New Roman" w:eastAsia="Times New Roman" w:hAnsi="Times New Roman" w:cs="Times New Roman"/>
                <w:sz w:val="24"/>
                <w:szCs w:val="24"/>
                <w:lang w:val="ru-RU"/>
              </w:rPr>
              <w:t>соціальних послуг, підтримка ментального здоров</w:t>
            </w:r>
            <w:r w:rsidR="00557DB8" w:rsidRPr="006E05F8">
              <w:rPr>
                <w:rFonts w:ascii="Times New Roman" w:eastAsia="Times New Roman" w:hAnsi="Times New Roman" w:cs="Times New Roman"/>
                <w:sz w:val="24"/>
                <w:szCs w:val="24"/>
                <w:lang w:val="ru-RU"/>
              </w:rPr>
              <w:t>’</w:t>
            </w:r>
            <w:r w:rsidRPr="006E05F8">
              <w:rPr>
                <w:rFonts w:ascii="Times New Roman" w:eastAsia="Times New Roman" w:hAnsi="Times New Roman" w:cs="Times New Roman"/>
                <w:sz w:val="24"/>
                <w:szCs w:val="24"/>
                <w:lang w:val="ru-RU"/>
              </w:rPr>
              <w:t xml:space="preserve">я, посттравматичне відновлення та реабілітація </w:t>
            </w:r>
            <w:r w:rsidR="0003005C" w:rsidRPr="006E05F8">
              <w:rPr>
                <w:rFonts w:ascii="Times New Roman" w:eastAsia="Times New Roman" w:hAnsi="Times New Roman" w:cs="Times New Roman"/>
                <w:sz w:val="24"/>
                <w:szCs w:val="24"/>
                <w:lang w:val="ru-RU"/>
              </w:rPr>
              <w:t xml:space="preserve"> ветеранів, членів їх родин та інших категорій населення громади</w:t>
            </w:r>
          </w:p>
        </w:tc>
        <w:tc>
          <w:tcPr>
            <w:tcW w:w="3720" w:type="dxa"/>
          </w:tcPr>
          <w:p w:rsidR="003D515E" w:rsidRPr="006E05F8" w:rsidRDefault="00CD6EE4">
            <w:pPr>
              <w:numPr>
                <w:ilvl w:val="0"/>
                <w:numId w:val="24"/>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Забезпечення громадян якісними й доступними  соціальними послугами;</w:t>
            </w:r>
          </w:p>
          <w:p w:rsidR="003D515E" w:rsidRPr="006E05F8" w:rsidRDefault="00CD6EE4">
            <w:pPr>
              <w:numPr>
                <w:ilvl w:val="0"/>
                <w:numId w:val="24"/>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підтримка та створення умов для соціальної адаптації осіб, які опинилися в складних життєвих обставинах;</w:t>
            </w:r>
          </w:p>
          <w:p w:rsidR="003D515E" w:rsidRPr="006E05F8" w:rsidRDefault="00CD6EE4">
            <w:pPr>
              <w:numPr>
                <w:ilvl w:val="0"/>
                <w:numId w:val="24"/>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покращення матеріально-технічної бази  установ, що надають </w:t>
            </w:r>
            <w:r w:rsidR="008F5308" w:rsidRPr="006E05F8">
              <w:rPr>
                <w:rFonts w:ascii="Times New Roman" w:eastAsia="Times New Roman" w:hAnsi="Times New Roman" w:cs="Times New Roman"/>
                <w:sz w:val="24"/>
                <w:szCs w:val="24"/>
                <w:lang w:val="ru-RU"/>
              </w:rPr>
              <w:t xml:space="preserve">медичні та </w:t>
            </w:r>
            <w:r w:rsidRPr="006E05F8">
              <w:rPr>
                <w:rFonts w:ascii="Times New Roman" w:eastAsia="Times New Roman" w:hAnsi="Times New Roman" w:cs="Times New Roman"/>
                <w:sz w:val="24"/>
                <w:szCs w:val="24"/>
                <w:lang w:val="ru-RU"/>
              </w:rPr>
              <w:t>соціальні послуги;</w:t>
            </w:r>
          </w:p>
          <w:p w:rsidR="003D515E" w:rsidRPr="006E05F8" w:rsidRDefault="00CD6EE4">
            <w:pPr>
              <w:numPr>
                <w:ilvl w:val="0"/>
                <w:numId w:val="24"/>
              </w:numPr>
              <w:ind w:left="425" w:hanging="283"/>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забезпечення доступності   широкосмугового доступу до мережі Інтернет закладів що надають соціальні послуги;</w:t>
            </w:r>
          </w:p>
          <w:p w:rsidR="003D515E" w:rsidRPr="002A63A7" w:rsidRDefault="00CD6EE4">
            <w:pPr>
              <w:numPr>
                <w:ilvl w:val="0"/>
                <w:numId w:val="24"/>
              </w:numPr>
              <w:ind w:left="425" w:hanging="283"/>
              <w:jc w:val="both"/>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 xml:space="preserve">Підтримка статутної діяльності громадських організацій, діяльність яких </w:t>
            </w:r>
            <w:r w:rsidRPr="002A63A7">
              <w:rPr>
                <w:rFonts w:ascii="Times New Roman" w:eastAsia="Times New Roman" w:hAnsi="Times New Roman" w:cs="Times New Roman"/>
                <w:sz w:val="24"/>
                <w:szCs w:val="24"/>
                <w:lang w:val="ru-RU"/>
              </w:rPr>
              <w:lastRenderedPageBreak/>
              <w:t>має соціальне спрямування.</w:t>
            </w:r>
          </w:p>
        </w:tc>
      </w:tr>
      <w:tr w:rsidR="003D515E">
        <w:trPr>
          <w:trHeight w:val="240"/>
        </w:trPr>
        <w:tc>
          <w:tcPr>
            <w:tcW w:w="2865" w:type="dxa"/>
            <w:vMerge/>
          </w:tcPr>
          <w:p w:rsidR="003D515E" w:rsidRPr="002A63A7" w:rsidRDefault="003D515E">
            <w:pPr>
              <w:rPr>
                <w:rFonts w:ascii="Times New Roman" w:eastAsia="Times New Roman" w:hAnsi="Times New Roman" w:cs="Times New Roman"/>
                <w:sz w:val="24"/>
                <w:szCs w:val="24"/>
                <w:lang w:val="ru-RU"/>
              </w:rPr>
            </w:pPr>
          </w:p>
        </w:tc>
        <w:tc>
          <w:tcPr>
            <w:tcW w:w="3315" w:type="dxa"/>
          </w:tcPr>
          <w:p w:rsidR="003D515E" w:rsidRDefault="00CD6EE4" w:rsidP="006A771F">
            <w:pPr>
              <w:rPr>
                <w:rFonts w:ascii="Times New Roman" w:eastAsia="Times New Roman" w:hAnsi="Times New Roman" w:cs="Times New Roman"/>
                <w:sz w:val="24"/>
                <w:szCs w:val="24"/>
              </w:rPr>
            </w:pPr>
            <w:r>
              <w:rPr>
                <w:rFonts w:ascii="Times New Roman" w:eastAsia="Times New Roman" w:hAnsi="Times New Roman" w:cs="Times New Roman"/>
                <w:sz w:val="24"/>
                <w:szCs w:val="24"/>
              </w:rPr>
              <w:t>2.2.4. Створення безбар`єрного середовища в громаді</w:t>
            </w:r>
          </w:p>
        </w:tc>
        <w:tc>
          <w:tcPr>
            <w:tcW w:w="3720" w:type="dxa"/>
          </w:tcPr>
          <w:p w:rsidR="003D515E" w:rsidRPr="00B11778" w:rsidRDefault="00CD6EE4">
            <w:pPr>
              <w:numPr>
                <w:ilvl w:val="0"/>
                <w:numId w:val="60"/>
              </w:numPr>
              <w:ind w:left="425" w:hanging="283"/>
              <w:jc w:val="both"/>
              <w:rPr>
                <w:rFonts w:ascii="Times New Roman" w:eastAsia="Times New Roman" w:hAnsi="Times New Roman" w:cs="Times New Roman"/>
                <w:sz w:val="24"/>
                <w:szCs w:val="24"/>
              </w:rPr>
            </w:pPr>
            <w:r w:rsidRPr="00B11778">
              <w:rPr>
                <w:rFonts w:ascii="Times New Roman" w:eastAsia="Times New Roman" w:hAnsi="Times New Roman" w:cs="Times New Roman"/>
                <w:sz w:val="24"/>
                <w:szCs w:val="24"/>
              </w:rPr>
              <w:t>Формування безбар’єрного середовища;</w:t>
            </w:r>
          </w:p>
          <w:p w:rsidR="003D515E" w:rsidRPr="00B11778" w:rsidRDefault="00CD6EE4">
            <w:pPr>
              <w:numPr>
                <w:ilvl w:val="0"/>
                <w:numId w:val="60"/>
              </w:numPr>
              <w:ind w:left="425" w:hanging="283"/>
              <w:jc w:val="both"/>
              <w:rPr>
                <w:rFonts w:ascii="Times New Roman" w:eastAsia="Times New Roman" w:hAnsi="Times New Roman" w:cs="Times New Roman"/>
                <w:sz w:val="24"/>
                <w:szCs w:val="24"/>
              </w:rPr>
            </w:pPr>
            <w:r w:rsidRPr="00B11778">
              <w:rPr>
                <w:rFonts w:ascii="Times New Roman" w:eastAsia="Times New Roman" w:hAnsi="Times New Roman" w:cs="Times New Roman"/>
                <w:sz w:val="24"/>
                <w:szCs w:val="24"/>
              </w:rPr>
              <w:t>створення умов для ділової та творчої діяльності осіб з інвалідністю.</w:t>
            </w:r>
          </w:p>
        </w:tc>
      </w:tr>
      <w:tr w:rsidR="003D515E">
        <w:trPr>
          <w:trHeight w:val="780"/>
        </w:trPr>
        <w:tc>
          <w:tcPr>
            <w:tcW w:w="2865" w:type="dxa"/>
            <w:vMerge/>
          </w:tcPr>
          <w:p w:rsidR="003D515E" w:rsidRDefault="003D515E">
            <w:pPr>
              <w:rPr>
                <w:rFonts w:ascii="Times New Roman" w:eastAsia="Times New Roman" w:hAnsi="Times New Roman" w:cs="Times New Roman"/>
                <w:sz w:val="24"/>
                <w:szCs w:val="24"/>
              </w:rPr>
            </w:pPr>
          </w:p>
        </w:tc>
        <w:tc>
          <w:tcPr>
            <w:tcW w:w="3315" w:type="dxa"/>
          </w:tcPr>
          <w:p w:rsidR="003D515E" w:rsidRDefault="00CD6EE4" w:rsidP="006A771F">
            <w:pPr>
              <w:rPr>
                <w:rFonts w:ascii="Times New Roman" w:eastAsia="Times New Roman" w:hAnsi="Times New Roman" w:cs="Times New Roman"/>
                <w:sz w:val="24"/>
                <w:szCs w:val="24"/>
              </w:rPr>
            </w:pPr>
            <w:r>
              <w:rPr>
                <w:rFonts w:ascii="Times New Roman" w:eastAsia="Times New Roman" w:hAnsi="Times New Roman" w:cs="Times New Roman"/>
                <w:sz w:val="24"/>
                <w:szCs w:val="24"/>
              </w:rPr>
              <w:t>2.2.5. Реалізація заходів ветеранської політики</w:t>
            </w:r>
          </w:p>
        </w:tc>
        <w:tc>
          <w:tcPr>
            <w:tcW w:w="3720" w:type="dxa"/>
          </w:tcPr>
          <w:p w:rsidR="003D515E" w:rsidRPr="002A63A7" w:rsidRDefault="00CD6EE4">
            <w:pPr>
              <w:numPr>
                <w:ilvl w:val="0"/>
                <w:numId w:val="19"/>
              </w:numPr>
              <w:ind w:left="425" w:hanging="283"/>
              <w:jc w:val="both"/>
              <w:rPr>
                <w:rFonts w:ascii="Times New Roman" w:eastAsia="Times New Roman" w:hAnsi="Times New Roman" w:cs="Times New Roman"/>
                <w:sz w:val="24"/>
                <w:szCs w:val="24"/>
                <w:highlight w:val="white"/>
                <w:lang w:val="ru-RU"/>
              </w:rPr>
            </w:pPr>
            <w:r w:rsidRPr="002A63A7">
              <w:rPr>
                <w:rFonts w:ascii="Times New Roman" w:eastAsia="Times New Roman" w:hAnsi="Times New Roman" w:cs="Times New Roman"/>
                <w:sz w:val="24"/>
                <w:szCs w:val="24"/>
                <w:highlight w:val="white"/>
                <w:lang w:val="ru-RU"/>
              </w:rPr>
              <w:t>Надання підтримки ветеранам війни та членам їхніх сімей у системі переходу від військової служби до цивільного життя;</w:t>
            </w:r>
          </w:p>
          <w:p w:rsidR="003D515E" w:rsidRPr="00B11778" w:rsidRDefault="00CD6EE4">
            <w:pPr>
              <w:numPr>
                <w:ilvl w:val="0"/>
                <w:numId w:val="19"/>
              </w:numPr>
              <w:ind w:left="425" w:hanging="283"/>
              <w:jc w:val="both"/>
              <w:rPr>
                <w:rFonts w:ascii="Times New Roman" w:eastAsia="Times New Roman" w:hAnsi="Times New Roman" w:cs="Times New Roman"/>
                <w:sz w:val="24"/>
                <w:szCs w:val="24"/>
                <w:highlight w:val="white"/>
              </w:rPr>
            </w:pPr>
            <w:r w:rsidRPr="00B11778">
              <w:rPr>
                <w:rFonts w:ascii="Times New Roman" w:eastAsia="Times New Roman" w:hAnsi="Times New Roman" w:cs="Times New Roman"/>
                <w:sz w:val="24"/>
                <w:szCs w:val="24"/>
                <w:highlight w:val="white"/>
              </w:rPr>
              <w:t>створення ветеранського простору</w:t>
            </w:r>
          </w:p>
        </w:tc>
      </w:tr>
      <w:tr w:rsidR="005464E8">
        <w:trPr>
          <w:trHeight w:val="240"/>
        </w:trPr>
        <w:tc>
          <w:tcPr>
            <w:tcW w:w="2865" w:type="dxa"/>
            <w:vMerge/>
          </w:tcPr>
          <w:p w:rsidR="005464E8" w:rsidRDefault="005464E8">
            <w:pPr>
              <w:rPr>
                <w:rFonts w:ascii="Times New Roman" w:eastAsia="Times New Roman" w:hAnsi="Times New Roman" w:cs="Times New Roman"/>
                <w:sz w:val="24"/>
                <w:szCs w:val="24"/>
              </w:rPr>
            </w:pPr>
          </w:p>
        </w:tc>
        <w:tc>
          <w:tcPr>
            <w:tcW w:w="3315" w:type="dxa"/>
          </w:tcPr>
          <w:p w:rsidR="005464E8" w:rsidRDefault="005464E8" w:rsidP="00BF1A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2.2.6. </w:t>
            </w:r>
            <w:r w:rsidR="00D956B8">
              <w:rPr>
                <w:rFonts w:ascii="Times New Roman" w:eastAsia="Times New Roman" w:hAnsi="Times New Roman" w:cs="Times New Roman"/>
                <w:sz w:val="24"/>
                <w:szCs w:val="24"/>
              </w:rPr>
              <w:t>Розвиток житлової інфраструктури  для соціально-вразливих категорій населення (ветеранів, членів їхніх родин та внутрішньо переміщених осіб) та с</w:t>
            </w:r>
            <w:r>
              <w:rPr>
                <w:rFonts w:ascii="Times New Roman" w:eastAsia="Times New Roman" w:hAnsi="Times New Roman" w:cs="Times New Roman"/>
                <w:sz w:val="24"/>
                <w:szCs w:val="24"/>
              </w:rPr>
              <w:t xml:space="preserve">творення механізму </w:t>
            </w:r>
            <w:r w:rsidR="00D956B8">
              <w:rPr>
                <w:rFonts w:ascii="Times New Roman" w:eastAsia="Times New Roman" w:hAnsi="Times New Roman" w:cs="Times New Roman"/>
                <w:sz w:val="24"/>
                <w:szCs w:val="24"/>
              </w:rPr>
              <w:t xml:space="preserve">їх </w:t>
            </w:r>
            <w:r>
              <w:rPr>
                <w:rFonts w:ascii="Times New Roman" w:eastAsia="Times New Roman" w:hAnsi="Times New Roman" w:cs="Times New Roman"/>
                <w:sz w:val="24"/>
                <w:szCs w:val="24"/>
              </w:rPr>
              <w:t xml:space="preserve">інтеграції </w:t>
            </w:r>
          </w:p>
        </w:tc>
        <w:tc>
          <w:tcPr>
            <w:tcW w:w="3720" w:type="dxa"/>
          </w:tcPr>
          <w:p w:rsidR="005464E8" w:rsidRPr="002A63A7" w:rsidRDefault="00D956B8" w:rsidP="00D956B8">
            <w:pPr>
              <w:numPr>
                <w:ilvl w:val="0"/>
                <w:numId w:val="54"/>
              </w:numPr>
              <w:ind w:left="425" w:hanging="283"/>
              <w:jc w:val="both"/>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П</w:t>
            </w:r>
            <w:r w:rsidR="005464E8" w:rsidRPr="002A63A7">
              <w:rPr>
                <w:rFonts w:ascii="Times New Roman" w:eastAsia="Times New Roman" w:hAnsi="Times New Roman" w:cs="Times New Roman"/>
                <w:sz w:val="24"/>
                <w:szCs w:val="24"/>
                <w:lang w:val="ru-RU"/>
              </w:rPr>
              <w:t xml:space="preserve">ідтримка та створення умов для </w:t>
            </w:r>
            <w:r w:rsidRPr="002A63A7">
              <w:rPr>
                <w:rFonts w:ascii="Times New Roman" w:eastAsia="Times New Roman" w:hAnsi="Times New Roman" w:cs="Times New Roman"/>
                <w:sz w:val="24"/>
                <w:szCs w:val="24"/>
                <w:lang w:val="ru-RU"/>
              </w:rPr>
              <w:t>соціально-вразливих категорій населення (ветеранів, членів їхніх родин та внутрішньо переміщених осіб</w:t>
            </w:r>
          </w:p>
        </w:tc>
      </w:tr>
      <w:tr w:rsidR="005464E8">
        <w:trPr>
          <w:trHeight w:val="240"/>
        </w:trPr>
        <w:tc>
          <w:tcPr>
            <w:tcW w:w="2865" w:type="dxa"/>
            <w:vMerge/>
          </w:tcPr>
          <w:p w:rsidR="005464E8" w:rsidRPr="002A63A7" w:rsidRDefault="005464E8">
            <w:pPr>
              <w:rPr>
                <w:rFonts w:ascii="Times New Roman" w:eastAsia="Times New Roman" w:hAnsi="Times New Roman" w:cs="Times New Roman"/>
                <w:sz w:val="24"/>
                <w:szCs w:val="24"/>
                <w:lang w:val="ru-RU"/>
              </w:rPr>
            </w:pPr>
          </w:p>
        </w:tc>
        <w:tc>
          <w:tcPr>
            <w:tcW w:w="3315" w:type="dxa"/>
          </w:tcPr>
          <w:p w:rsidR="005464E8" w:rsidRDefault="005464E8" w:rsidP="00BF1AEC">
            <w:pP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r>
              <w:t xml:space="preserve"> </w:t>
            </w:r>
            <w:r w:rsidRPr="005464E8">
              <w:rPr>
                <w:rFonts w:ascii="Times New Roman" w:eastAsia="Times New Roman" w:hAnsi="Times New Roman" w:cs="Times New Roman"/>
                <w:sz w:val="24"/>
                <w:szCs w:val="24"/>
              </w:rPr>
              <w:t>Забезпечення житлом багатодітних прийомних сімей (дитячих будинків сімейного типу), дітей-сиріт  та дітей, позбавлених батьківського піклування</w:t>
            </w:r>
          </w:p>
        </w:tc>
        <w:tc>
          <w:tcPr>
            <w:tcW w:w="3720" w:type="dxa"/>
          </w:tcPr>
          <w:p w:rsidR="005464E8" w:rsidRPr="002A63A7" w:rsidRDefault="00CC33D3" w:rsidP="005464E8">
            <w:pPr>
              <w:numPr>
                <w:ilvl w:val="0"/>
                <w:numId w:val="54"/>
              </w:numPr>
              <w:ind w:left="425" w:hanging="283"/>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Захист прав дітей,</w:t>
            </w:r>
            <w:r w:rsidR="005464E8" w:rsidRPr="002A63A7">
              <w:rPr>
                <w:rFonts w:ascii="Times New Roman" w:eastAsia="Times New Roman" w:hAnsi="Times New Roman" w:cs="Times New Roman"/>
                <w:sz w:val="24"/>
                <w:szCs w:val="24"/>
                <w:lang w:val="ru-RU"/>
              </w:rPr>
              <w:t xml:space="preserve"> дітей-сиріт, дітей позба</w:t>
            </w:r>
            <w:r w:rsidR="00D956B8" w:rsidRPr="002A63A7">
              <w:rPr>
                <w:rFonts w:ascii="Times New Roman" w:eastAsia="Times New Roman" w:hAnsi="Times New Roman" w:cs="Times New Roman"/>
                <w:sz w:val="24"/>
                <w:szCs w:val="24"/>
                <w:lang w:val="ru-RU"/>
              </w:rPr>
              <w:t>влених батьківського піклування</w:t>
            </w:r>
          </w:p>
          <w:p w:rsidR="005464E8" w:rsidRPr="002A63A7" w:rsidRDefault="005464E8" w:rsidP="005464E8">
            <w:pPr>
              <w:ind w:left="425"/>
              <w:jc w:val="both"/>
              <w:rPr>
                <w:rFonts w:ascii="Times New Roman" w:eastAsia="Times New Roman" w:hAnsi="Times New Roman" w:cs="Times New Roman"/>
                <w:sz w:val="24"/>
                <w:szCs w:val="24"/>
                <w:lang w:val="ru-RU"/>
              </w:rPr>
            </w:pPr>
          </w:p>
        </w:tc>
      </w:tr>
      <w:tr w:rsidR="003D515E">
        <w:trPr>
          <w:trHeight w:val="240"/>
        </w:trPr>
        <w:tc>
          <w:tcPr>
            <w:tcW w:w="2865" w:type="dxa"/>
            <w:vMerge/>
          </w:tcPr>
          <w:p w:rsidR="003D515E" w:rsidRPr="002A63A7" w:rsidRDefault="003D515E">
            <w:pPr>
              <w:rPr>
                <w:rFonts w:ascii="Times New Roman" w:eastAsia="Times New Roman" w:hAnsi="Times New Roman" w:cs="Times New Roman"/>
                <w:sz w:val="24"/>
                <w:szCs w:val="24"/>
                <w:lang w:val="ru-RU"/>
              </w:rPr>
            </w:pPr>
          </w:p>
        </w:tc>
        <w:tc>
          <w:tcPr>
            <w:tcW w:w="3315" w:type="dxa"/>
          </w:tcPr>
          <w:p w:rsidR="003D515E" w:rsidRDefault="005464E8" w:rsidP="00BF1AEC">
            <w:pPr>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r w:rsidR="00CD6EE4">
              <w:rPr>
                <w:rFonts w:ascii="Times New Roman" w:eastAsia="Times New Roman" w:hAnsi="Times New Roman" w:cs="Times New Roman"/>
                <w:sz w:val="24"/>
                <w:szCs w:val="24"/>
              </w:rPr>
              <w:t xml:space="preserve">. </w:t>
            </w:r>
            <w:r w:rsidRPr="005464E8">
              <w:rPr>
                <w:rFonts w:ascii="Times New Roman" w:eastAsia="Times New Roman" w:hAnsi="Times New Roman" w:cs="Times New Roman"/>
                <w:sz w:val="24"/>
                <w:szCs w:val="24"/>
              </w:rPr>
              <w:t>Розбудова  цифрової інфраструктури громади, надання які</w:t>
            </w:r>
            <w:r w:rsidR="00B12B3D">
              <w:rPr>
                <w:rFonts w:ascii="Times New Roman" w:eastAsia="Times New Roman" w:hAnsi="Times New Roman" w:cs="Times New Roman"/>
                <w:sz w:val="24"/>
                <w:szCs w:val="24"/>
              </w:rPr>
              <w:t>с</w:t>
            </w:r>
            <w:r w:rsidRPr="005464E8">
              <w:rPr>
                <w:rFonts w:ascii="Times New Roman" w:eastAsia="Times New Roman" w:hAnsi="Times New Roman" w:cs="Times New Roman"/>
                <w:sz w:val="24"/>
                <w:szCs w:val="24"/>
              </w:rPr>
              <w:t>них  електронних послуг населенню,   цифровізація адміністративних процесів</w:t>
            </w:r>
          </w:p>
        </w:tc>
        <w:tc>
          <w:tcPr>
            <w:tcW w:w="3720" w:type="dxa"/>
          </w:tcPr>
          <w:p w:rsidR="003D515E" w:rsidRPr="002A63A7" w:rsidRDefault="003F38E0" w:rsidP="003F38E0">
            <w:pPr>
              <w:numPr>
                <w:ilvl w:val="0"/>
                <w:numId w:val="54"/>
              </w:numPr>
              <w:ind w:left="425" w:hanging="283"/>
              <w:jc w:val="both"/>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Цифровий розвиток і  захист інформації;</w:t>
            </w:r>
          </w:p>
          <w:p w:rsidR="003F38E0" w:rsidRPr="002A63A7" w:rsidRDefault="003F38E0" w:rsidP="003F38E0">
            <w:pPr>
              <w:numPr>
                <w:ilvl w:val="0"/>
                <w:numId w:val="54"/>
              </w:numPr>
              <w:ind w:left="425" w:hanging="283"/>
              <w:jc w:val="both"/>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публічні послуги і пов'язана з ними цифровізація</w:t>
            </w:r>
          </w:p>
        </w:tc>
      </w:tr>
      <w:tr w:rsidR="003D515E">
        <w:trPr>
          <w:trHeight w:val="240"/>
        </w:trPr>
        <w:tc>
          <w:tcPr>
            <w:tcW w:w="2865" w:type="dxa"/>
            <w:vMerge w:val="restart"/>
          </w:tcPr>
          <w:p w:rsidR="003D515E" w:rsidRPr="002A63A7" w:rsidRDefault="00CD6EE4">
            <w:pPr>
              <w:rPr>
                <w:rFonts w:ascii="Times New Roman" w:eastAsia="Times New Roman" w:hAnsi="Times New Roman" w:cs="Times New Roman"/>
                <w:i/>
                <w:sz w:val="24"/>
                <w:szCs w:val="24"/>
              </w:rPr>
            </w:pPr>
            <w:r w:rsidRPr="002A63A7">
              <w:rPr>
                <w:rFonts w:ascii="Times New Roman" w:eastAsia="Times New Roman" w:hAnsi="Times New Roman" w:cs="Times New Roman"/>
                <w:i/>
                <w:sz w:val="24"/>
                <w:szCs w:val="24"/>
              </w:rPr>
              <w:t>2.3. Формування доступної та якісної освіти, що відповідає вимогам суспільства</w:t>
            </w:r>
          </w:p>
          <w:p w:rsidR="003D515E" w:rsidRPr="002A63A7" w:rsidRDefault="003D515E">
            <w:pPr>
              <w:rPr>
                <w:rFonts w:ascii="Times New Roman" w:eastAsia="Times New Roman" w:hAnsi="Times New Roman" w:cs="Times New Roman"/>
                <w:i/>
                <w:sz w:val="24"/>
                <w:szCs w:val="24"/>
              </w:rPr>
            </w:pPr>
          </w:p>
        </w:tc>
        <w:tc>
          <w:tcPr>
            <w:tcW w:w="3315" w:type="dxa"/>
          </w:tcPr>
          <w:p w:rsidR="003D515E" w:rsidRPr="002A63A7" w:rsidRDefault="00CD6EE4" w:rsidP="00BF1AEC">
            <w:pPr>
              <w:rPr>
                <w:rFonts w:ascii="Times New Roman" w:eastAsia="Times New Roman" w:hAnsi="Times New Roman" w:cs="Times New Roman"/>
                <w:sz w:val="24"/>
                <w:szCs w:val="24"/>
              </w:rPr>
            </w:pPr>
            <w:r w:rsidRPr="002A63A7">
              <w:rPr>
                <w:rFonts w:ascii="Times New Roman" w:eastAsia="Times New Roman" w:hAnsi="Times New Roman" w:cs="Times New Roman"/>
                <w:sz w:val="24"/>
                <w:szCs w:val="24"/>
              </w:rPr>
              <w:t xml:space="preserve">2.3.1 Забезпечення </w:t>
            </w:r>
            <w:r w:rsidR="003A442D" w:rsidRPr="002A63A7">
              <w:rPr>
                <w:rFonts w:ascii="Times New Roman" w:eastAsia="Times New Roman" w:hAnsi="Times New Roman" w:cs="Times New Roman"/>
                <w:sz w:val="24"/>
                <w:szCs w:val="24"/>
              </w:rPr>
              <w:t xml:space="preserve"> якісних </w:t>
            </w:r>
            <w:r w:rsidRPr="002A63A7">
              <w:rPr>
                <w:rFonts w:ascii="Times New Roman" w:eastAsia="Times New Roman" w:hAnsi="Times New Roman" w:cs="Times New Roman"/>
                <w:sz w:val="24"/>
                <w:szCs w:val="24"/>
              </w:rPr>
              <w:t>умов освітнього процесу, реалізація заходів з підтримки осіб з особливими освітніми потребами</w:t>
            </w:r>
          </w:p>
          <w:p w:rsidR="003D515E" w:rsidRPr="002A63A7" w:rsidRDefault="003D515E" w:rsidP="00BF1AEC">
            <w:pPr>
              <w:rPr>
                <w:rFonts w:ascii="Times New Roman" w:eastAsia="Times New Roman" w:hAnsi="Times New Roman" w:cs="Times New Roman"/>
                <w:sz w:val="24"/>
                <w:szCs w:val="24"/>
              </w:rPr>
            </w:pPr>
          </w:p>
          <w:p w:rsidR="003D515E" w:rsidRPr="002A63A7" w:rsidRDefault="003D515E" w:rsidP="00BF1AEC">
            <w:pPr>
              <w:rPr>
                <w:rFonts w:ascii="Times New Roman" w:eastAsia="Times New Roman" w:hAnsi="Times New Roman" w:cs="Times New Roman"/>
                <w:sz w:val="24"/>
                <w:szCs w:val="24"/>
              </w:rPr>
            </w:pPr>
          </w:p>
        </w:tc>
        <w:tc>
          <w:tcPr>
            <w:tcW w:w="3720" w:type="dxa"/>
          </w:tcPr>
          <w:p w:rsidR="003D515E" w:rsidRPr="002A63A7" w:rsidRDefault="00CD6EE4">
            <w:pPr>
              <w:numPr>
                <w:ilvl w:val="0"/>
                <w:numId w:val="15"/>
              </w:numPr>
              <w:ind w:left="425" w:hanging="283"/>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lastRenderedPageBreak/>
              <w:t>Проведення реконструкції, капітального та пото</w:t>
            </w:r>
            <w:r w:rsidR="003A442D" w:rsidRPr="002A63A7">
              <w:rPr>
                <w:rFonts w:ascii="Times New Roman" w:eastAsia="Times New Roman" w:hAnsi="Times New Roman" w:cs="Times New Roman"/>
                <w:sz w:val="24"/>
                <w:szCs w:val="24"/>
                <w:lang w:val="ru-RU"/>
              </w:rPr>
              <w:t>чного ремонтів  закладів освіти;</w:t>
            </w:r>
          </w:p>
          <w:p w:rsidR="003D515E" w:rsidRPr="002A63A7" w:rsidRDefault="00CD6EE4">
            <w:pPr>
              <w:numPr>
                <w:ilvl w:val="0"/>
                <w:numId w:val="15"/>
              </w:numPr>
              <w:ind w:left="425" w:hanging="283"/>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 xml:space="preserve">модернізація систем опалення закладів освіти з урахуванням </w:t>
            </w:r>
            <w:r w:rsidRPr="002A63A7">
              <w:rPr>
                <w:rFonts w:ascii="Times New Roman" w:eastAsia="Times New Roman" w:hAnsi="Times New Roman" w:cs="Times New Roman"/>
                <w:sz w:val="24"/>
                <w:szCs w:val="24"/>
                <w:lang w:val="ru-RU"/>
              </w:rPr>
              <w:lastRenderedPageBreak/>
              <w:t>енергозберігаючих технологій;</w:t>
            </w:r>
          </w:p>
          <w:p w:rsidR="003D515E" w:rsidRPr="002A63A7" w:rsidRDefault="00CD6EE4">
            <w:pPr>
              <w:numPr>
                <w:ilvl w:val="0"/>
                <w:numId w:val="15"/>
              </w:numPr>
              <w:ind w:left="425" w:hanging="283"/>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забезпечення доступності   широкосмугового доступу до мережі Інтернет закладів освіти;</w:t>
            </w:r>
          </w:p>
          <w:p w:rsidR="003D515E" w:rsidRPr="00B11778" w:rsidRDefault="00CD6EE4">
            <w:pPr>
              <w:numPr>
                <w:ilvl w:val="0"/>
                <w:numId w:val="15"/>
              </w:numPr>
              <w:ind w:left="425" w:hanging="283"/>
              <w:rPr>
                <w:rFonts w:ascii="Times New Roman" w:eastAsia="Times New Roman" w:hAnsi="Times New Roman" w:cs="Times New Roman"/>
                <w:sz w:val="24"/>
                <w:szCs w:val="24"/>
              </w:rPr>
            </w:pPr>
            <w:r w:rsidRPr="00B11778">
              <w:rPr>
                <w:rFonts w:ascii="Times New Roman" w:eastAsia="Times New Roman" w:hAnsi="Times New Roman" w:cs="Times New Roman"/>
                <w:sz w:val="24"/>
                <w:szCs w:val="24"/>
              </w:rPr>
              <w:t>вдосконалення інклюзивних форм навчання;</w:t>
            </w:r>
          </w:p>
          <w:p w:rsidR="003D515E" w:rsidRPr="002A63A7" w:rsidRDefault="00CD6EE4">
            <w:pPr>
              <w:numPr>
                <w:ilvl w:val="0"/>
                <w:numId w:val="15"/>
              </w:numPr>
              <w:ind w:left="425" w:hanging="283"/>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забезпечення умов освітнього процесу дітям з особливими освітніми потребами.</w:t>
            </w:r>
          </w:p>
        </w:tc>
      </w:tr>
      <w:tr w:rsidR="003D515E">
        <w:trPr>
          <w:trHeight w:val="240"/>
        </w:trPr>
        <w:tc>
          <w:tcPr>
            <w:tcW w:w="2865" w:type="dxa"/>
            <w:vMerge/>
          </w:tcPr>
          <w:p w:rsidR="003D515E" w:rsidRPr="002A63A7" w:rsidRDefault="003D515E">
            <w:pPr>
              <w:rPr>
                <w:rFonts w:ascii="Times New Roman" w:eastAsia="Times New Roman" w:hAnsi="Times New Roman" w:cs="Times New Roman"/>
                <w:sz w:val="24"/>
                <w:szCs w:val="24"/>
                <w:lang w:val="ru-RU"/>
              </w:rPr>
            </w:pPr>
          </w:p>
        </w:tc>
        <w:tc>
          <w:tcPr>
            <w:tcW w:w="3315" w:type="dxa"/>
          </w:tcPr>
          <w:p w:rsidR="003D515E" w:rsidRPr="002A63A7" w:rsidRDefault="00CD6EE4" w:rsidP="00BF1AEC">
            <w:pPr>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 xml:space="preserve">2.3.2 </w:t>
            </w:r>
            <w:r w:rsidR="003A442D" w:rsidRPr="002A63A7">
              <w:rPr>
                <w:rFonts w:ascii="Times New Roman" w:eastAsia="Times New Roman" w:hAnsi="Times New Roman" w:cs="Times New Roman"/>
                <w:sz w:val="24"/>
                <w:szCs w:val="24"/>
                <w:lang w:val="ru-RU"/>
              </w:rPr>
              <w:t>Безперешкодний доступ до якісної освіти – шкільні автобуси</w:t>
            </w:r>
          </w:p>
        </w:tc>
        <w:tc>
          <w:tcPr>
            <w:tcW w:w="3720" w:type="dxa"/>
          </w:tcPr>
          <w:p w:rsidR="003D515E" w:rsidRPr="002A63A7" w:rsidRDefault="00CD6EE4">
            <w:pPr>
              <w:numPr>
                <w:ilvl w:val="0"/>
                <w:numId w:val="37"/>
              </w:numPr>
              <w:ind w:left="425" w:hanging="283"/>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Забезпечення необхідною кількістю шкільних автобусів;</w:t>
            </w:r>
          </w:p>
          <w:p w:rsidR="003D515E" w:rsidRPr="002A63A7" w:rsidRDefault="00CD6EE4">
            <w:pPr>
              <w:numPr>
                <w:ilvl w:val="0"/>
                <w:numId w:val="37"/>
              </w:numPr>
              <w:ind w:left="425" w:hanging="283"/>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розробка та впровадження схеми маршрутів підвезення учнів до закладів освіти.</w:t>
            </w:r>
          </w:p>
        </w:tc>
      </w:tr>
      <w:tr w:rsidR="00A272C6">
        <w:trPr>
          <w:trHeight w:val="240"/>
        </w:trPr>
        <w:tc>
          <w:tcPr>
            <w:tcW w:w="2865" w:type="dxa"/>
            <w:vMerge/>
          </w:tcPr>
          <w:p w:rsidR="00A272C6" w:rsidRPr="002A63A7" w:rsidRDefault="00A272C6">
            <w:pPr>
              <w:rPr>
                <w:rFonts w:ascii="Times New Roman" w:eastAsia="Times New Roman" w:hAnsi="Times New Roman" w:cs="Times New Roman"/>
                <w:b/>
                <w:sz w:val="24"/>
                <w:szCs w:val="24"/>
                <w:lang w:val="ru-RU"/>
              </w:rPr>
            </w:pPr>
          </w:p>
        </w:tc>
        <w:tc>
          <w:tcPr>
            <w:tcW w:w="3315" w:type="dxa"/>
          </w:tcPr>
          <w:p w:rsidR="00A272C6" w:rsidRPr="00B11778" w:rsidRDefault="00A272C6" w:rsidP="00BF1AEC">
            <w:pPr>
              <w:rPr>
                <w:rFonts w:ascii="Times New Roman" w:eastAsia="Times New Roman" w:hAnsi="Times New Roman" w:cs="Times New Roman"/>
                <w:sz w:val="24"/>
                <w:szCs w:val="24"/>
              </w:rPr>
            </w:pPr>
            <w:r w:rsidRPr="00B11778">
              <w:rPr>
                <w:rFonts w:ascii="Times New Roman" w:eastAsia="Times New Roman" w:hAnsi="Times New Roman" w:cs="Times New Roman"/>
                <w:sz w:val="24"/>
                <w:szCs w:val="24"/>
              </w:rPr>
              <w:t>2.3.3 Забезпечення якості освітнього процесу</w:t>
            </w:r>
          </w:p>
          <w:p w:rsidR="00A272C6" w:rsidRPr="00B11778" w:rsidRDefault="00A272C6" w:rsidP="00BF1AEC">
            <w:pPr>
              <w:rPr>
                <w:rFonts w:ascii="Times New Roman" w:eastAsia="Times New Roman" w:hAnsi="Times New Roman" w:cs="Times New Roman"/>
                <w:sz w:val="24"/>
                <w:szCs w:val="24"/>
              </w:rPr>
            </w:pPr>
          </w:p>
          <w:p w:rsidR="00A272C6" w:rsidRPr="00B11778" w:rsidRDefault="00A272C6" w:rsidP="00BF1AEC">
            <w:pPr>
              <w:rPr>
                <w:rFonts w:ascii="Times New Roman" w:eastAsia="Times New Roman" w:hAnsi="Times New Roman" w:cs="Times New Roman"/>
                <w:sz w:val="24"/>
                <w:szCs w:val="24"/>
              </w:rPr>
            </w:pPr>
          </w:p>
          <w:p w:rsidR="00A272C6" w:rsidRPr="00B11778" w:rsidRDefault="00A272C6" w:rsidP="00BF1AEC">
            <w:pPr>
              <w:rPr>
                <w:rFonts w:ascii="Times New Roman" w:eastAsia="Times New Roman" w:hAnsi="Times New Roman" w:cs="Times New Roman"/>
                <w:sz w:val="24"/>
                <w:szCs w:val="24"/>
              </w:rPr>
            </w:pPr>
          </w:p>
        </w:tc>
        <w:tc>
          <w:tcPr>
            <w:tcW w:w="3720" w:type="dxa"/>
          </w:tcPr>
          <w:p w:rsidR="00A272C6" w:rsidRPr="00B11778" w:rsidRDefault="00A272C6" w:rsidP="00A272C6">
            <w:pPr>
              <w:numPr>
                <w:ilvl w:val="0"/>
                <w:numId w:val="40"/>
              </w:numPr>
              <w:ind w:left="425" w:hanging="283"/>
              <w:jc w:val="both"/>
              <w:rPr>
                <w:rFonts w:ascii="Times New Roman" w:eastAsia="Times New Roman" w:hAnsi="Times New Roman" w:cs="Times New Roman"/>
                <w:sz w:val="24"/>
                <w:szCs w:val="24"/>
              </w:rPr>
            </w:pPr>
            <w:r w:rsidRPr="00B11778">
              <w:rPr>
                <w:rFonts w:ascii="Times New Roman" w:eastAsia="Times New Roman" w:hAnsi="Times New Roman" w:cs="Times New Roman"/>
                <w:sz w:val="24"/>
                <w:szCs w:val="24"/>
              </w:rPr>
              <w:t>Оптимізація мережі освітніх закладів, шляхом перепрофілювання закладів освіти на гімназії, утворення опорних шкіл;</w:t>
            </w:r>
          </w:p>
          <w:p w:rsidR="00A272C6" w:rsidRPr="00B11778" w:rsidRDefault="00A272C6" w:rsidP="00A272C6">
            <w:pPr>
              <w:numPr>
                <w:ilvl w:val="0"/>
                <w:numId w:val="40"/>
              </w:numPr>
              <w:ind w:left="425" w:hanging="283"/>
              <w:jc w:val="both"/>
              <w:rPr>
                <w:rFonts w:ascii="Times New Roman" w:eastAsia="Times New Roman" w:hAnsi="Times New Roman" w:cs="Times New Roman"/>
                <w:sz w:val="24"/>
                <w:szCs w:val="24"/>
              </w:rPr>
            </w:pPr>
            <w:r w:rsidRPr="00B11778">
              <w:rPr>
                <w:rFonts w:ascii="Times New Roman" w:eastAsia="Times New Roman" w:hAnsi="Times New Roman" w:cs="Times New Roman"/>
                <w:sz w:val="24"/>
                <w:szCs w:val="24"/>
              </w:rPr>
              <w:t>сприяння підвищенню кваліфікації педагогічних працівників та впровадженню сучасних методів навчання;</w:t>
            </w:r>
          </w:p>
          <w:p w:rsidR="00A272C6" w:rsidRPr="002A63A7" w:rsidRDefault="00A272C6" w:rsidP="00A272C6">
            <w:pPr>
              <w:numPr>
                <w:ilvl w:val="0"/>
                <w:numId w:val="40"/>
              </w:numPr>
              <w:ind w:left="425" w:hanging="283"/>
              <w:jc w:val="both"/>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розвиток дистанційної освіти з використанням технологій дистанційного навчання;</w:t>
            </w:r>
          </w:p>
          <w:p w:rsidR="00A272C6" w:rsidRPr="002A63A7" w:rsidRDefault="00A272C6" w:rsidP="00A272C6">
            <w:pPr>
              <w:numPr>
                <w:ilvl w:val="0"/>
                <w:numId w:val="40"/>
              </w:numPr>
              <w:ind w:left="425" w:hanging="283"/>
              <w:jc w:val="both"/>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покращення матеріально-технічного забезпечення закладів освіти та професійного ліцею;</w:t>
            </w:r>
          </w:p>
          <w:p w:rsidR="00A272C6" w:rsidRPr="002A63A7" w:rsidRDefault="00A272C6" w:rsidP="00A272C6">
            <w:pPr>
              <w:numPr>
                <w:ilvl w:val="0"/>
                <w:numId w:val="40"/>
              </w:numPr>
              <w:ind w:left="425" w:hanging="283"/>
              <w:jc w:val="both"/>
              <w:rPr>
                <w:rFonts w:ascii="Times New Roman" w:eastAsia="Times New Roman" w:hAnsi="Times New Roman" w:cs="Times New Roman"/>
                <w:sz w:val="24"/>
                <w:szCs w:val="24"/>
                <w:lang w:val="ru-RU"/>
              </w:rPr>
            </w:pPr>
            <w:r w:rsidRPr="002A63A7">
              <w:rPr>
                <w:rFonts w:ascii="Times New Roman" w:eastAsia="Times New Roman" w:hAnsi="Times New Roman" w:cs="Times New Roman"/>
                <w:sz w:val="24"/>
                <w:szCs w:val="24"/>
                <w:lang w:val="ru-RU"/>
              </w:rPr>
              <w:t>розвиток дошкільної освіти на території громади</w:t>
            </w:r>
          </w:p>
        </w:tc>
      </w:tr>
      <w:tr w:rsidR="00A272C6">
        <w:trPr>
          <w:trHeight w:val="240"/>
        </w:trPr>
        <w:tc>
          <w:tcPr>
            <w:tcW w:w="2865" w:type="dxa"/>
            <w:vMerge/>
          </w:tcPr>
          <w:p w:rsidR="00A272C6" w:rsidRPr="002A63A7" w:rsidRDefault="00A272C6">
            <w:pPr>
              <w:rPr>
                <w:rFonts w:ascii="Times New Roman" w:eastAsia="Times New Roman" w:hAnsi="Times New Roman" w:cs="Times New Roman"/>
                <w:b/>
                <w:sz w:val="24"/>
                <w:szCs w:val="24"/>
                <w:lang w:val="ru-RU"/>
              </w:rPr>
            </w:pPr>
          </w:p>
        </w:tc>
        <w:tc>
          <w:tcPr>
            <w:tcW w:w="3315" w:type="dxa"/>
          </w:tcPr>
          <w:p w:rsidR="00A272C6" w:rsidRPr="009253B9" w:rsidRDefault="00A272C6" w:rsidP="00BF1AEC">
            <w:pPr>
              <w:rPr>
                <w:rFonts w:ascii="Times New Roman" w:eastAsia="Times New Roman" w:hAnsi="Times New Roman" w:cs="Times New Roman"/>
                <w:sz w:val="24"/>
                <w:szCs w:val="24"/>
              </w:rPr>
            </w:pPr>
            <w:r w:rsidRPr="009253B9">
              <w:rPr>
                <w:rFonts w:ascii="Times New Roman" w:eastAsia="Times New Roman" w:hAnsi="Times New Roman" w:cs="Times New Roman"/>
                <w:sz w:val="24"/>
                <w:szCs w:val="24"/>
              </w:rPr>
              <w:t>2.3.4</w:t>
            </w:r>
            <w:r>
              <w:rPr>
                <w:rFonts w:ascii="Times New Roman" w:eastAsia="Times New Roman" w:hAnsi="Times New Roman" w:cs="Times New Roman"/>
                <w:sz w:val="24"/>
                <w:szCs w:val="24"/>
              </w:rPr>
              <w:t xml:space="preserve">  Забезпечення закладів </w:t>
            </w:r>
            <w:r>
              <w:rPr>
                <w:rFonts w:ascii="Times New Roman" w:eastAsia="Times New Roman" w:hAnsi="Times New Roman" w:cs="Times New Roman"/>
                <w:sz w:val="24"/>
                <w:szCs w:val="24"/>
              </w:rPr>
              <w:lastRenderedPageBreak/>
              <w:t>загальної середньої освіти засобами навчання та обладнанням в межах впровадження реформи «Нова українська школа»</w:t>
            </w:r>
          </w:p>
        </w:tc>
        <w:tc>
          <w:tcPr>
            <w:tcW w:w="3720" w:type="dxa"/>
          </w:tcPr>
          <w:p w:rsidR="00A272C6" w:rsidRPr="00B11778" w:rsidRDefault="00A272C6" w:rsidP="00A272C6">
            <w:pPr>
              <w:numPr>
                <w:ilvl w:val="0"/>
                <w:numId w:val="8"/>
              </w:numPr>
              <w:ind w:left="425" w:hanging="283"/>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Забезпечення закладів </w:t>
            </w:r>
            <w:r>
              <w:rPr>
                <w:rFonts w:ascii="Times New Roman" w:eastAsia="Times New Roman" w:hAnsi="Times New Roman" w:cs="Times New Roman"/>
                <w:sz w:val="24"/>
                <w:szCs w:val="24"/>
              </w:rPr>
              <w:lastRenderedPageBreak/>
              <w:t>загальної середньої освіти засобами навчання та обладнанням в межах впровадження реформи «Нова українська школа»</w:t>
            </w:r>
          </w:p>
        </w:tc>
      </w:tr>
      <w:tr w:rsidR="00A272C6">
        <w:trPr>
          <w:trHeight w:val="240"/>
        </w:trPr>
        <w:tc>
          <w:tcPr>
            <w:tcW w:w="2865" w:type="dxa"/>
            <w:vMerge/>
          </w:tcPr>
          <w:p w:rsidR="00A272C6" w:rsidRPr="00B11778" w:rsidRDefault="00A272C6">
            <w:pPr>
              <w:rPr>
                <w:rFonts w:ascii="Times New Roman" w:eastAsia="Times New Roman" w:hAnsi="Times New Roman" w:cs="Times New Roman"/>
                <w:b/>
                <w:sz w:val="24"/>
                <w:szCs w:val="24"/>
              </w:rPr>
            </w:pPr>
          </w:p>
        </w:tc>
        <w:tc>
          <w:tcPr>
            <w:tcW w:w="3315" w:type="dxa"/>
          </w:tcPr>
          <w:p w:rsidR="00A272C6" w:rsidRDefault="00A272C6" w:rsidP="00A272C6">
            <w:pPr>
              <w:rPr>
                <w:rFonts w:ascii="Times New Roman" w:eastAsia="Times New Roman" w:hAnsi="Times New Roman" w:cs="Times New Roman"/>
                <w:sz w:val="24"/>
                <w:szCs w:val="24"/>
              </w:rPr>
            </w:pPr>
            <w:r w:rsidRPr="009253B9">
              <w:rPr>
                <w:rFonts w:ascii="Times New Roman" w:eastAsia="Times New Roman" w:hAnsi="Times New Roman" w:cs="Times New Roman"/>
                <w:sz w:val="24"/>
                <w:szCs w:val="24"/>
              </w:rPr>
              <w:t>2.3.</w:t>
            </w:r>
            <w:r>
              <w:rPr>
                <w:rFonts w:ascii="Times New Roman" w:eastAsia="Times New Roman" w:hAnsi="Times New Roman" w:cs="Times New Roman"/>
                <w:sz w:val="24"/>
                <w:szCs w:val="24"/>
              </w:rPr>
              <w:t>5  Забезпечення доступу до якісного те безпечного харчування у закладах освіти шляхом розвитку сучасної інфраструктури їдалень (харчоблоків)</w:t>
            </w:r>
          </w:p>
        </w:tc>
        <w:tc>
          <w:tcPr>
            <w:tcW w:w="3720" w:type="dxa"/>
          </w:tcPr>
          <w:p w:rsidR="00A272C6" w:rsidRPr="00B11778" w:rsidRDefault="00A272C6" w:rsidP="00A272C6">
            <w:pPr>
              <w:numPr>
                <w:ilvl w:val="0"/>
                <w:numId w:val="15"/>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B11778">
              <w:rPr>
                <w:rFonts w:ascii="Times New Roman" w:eastAsia="Times New Roman" w:hAnsi="Times New Roman" w:cs="Times New Roman"/>
                <w:sz w:val="24"/>
                <w:szCs w:val="24"/>
              </w:rPr>
              <w:t xml:space="preserve">блаштування харчоблоків закладів освіти відповідно до вимог </w:t>
            </w:r>
            <w:r>
              <w:rPr>
                <w:rFonts w:ascii="Times New Roman" w:eastAsia="Times New Roman" w:hAnsi="Times New Roman" w:cs="Times New Roman"/>
                <w:sz w:val="24"/>
                <w:szCs w:val="24"/>
              </w:rPr>
              <w:t>Держпродспоживслужби;</w:t>
            </w:r>
          </w:p>
          <w:p w:rsidR="00A272C6" w:rsidRDefault="00A272C6" w:rsidP="00A272C6">
            <w:pPr>
              <w:numPr>
                <w:ilvl w:val="0"/>
                <w:numId w:val="8"/>
              </w:numPr>
              <w:ind w:left="425" w:hanging="283"/>
              <w:rPr>
                <w:rFonts w:ascii="Times New Roman" w:eastAsia="Times New Roman" w:hAnsi="Times New Roman" w:cs="Times New Roman"/>
                <w:sz w:val="24"/>
                <w:szCs w:val="24"/>
              </w:rPr>
            </w:pPr>
            <w:r w:rsidRPr="00B11778">
              <w:rPr>
                <w:rFonts w:ascii="Times New Roman" w:eastAsia="Times New Roman" w:hAnsi="Times New Roman" w:cs="Times New Roman"/>
                <w:sz w:val="24"/>
                <w:szCs w:val="24"/>
              </w:rPr>
              <w:t>впровадження системи НАССР, контролю безпеки харчування</w:t>
            </w:r>
          </w:p>
        </w:tc>
      </w:tr>
      <w:tr w:rsidR="00A272C6">
        <w:trPr>
          <w:trHeight w:val="240"/>
        </w:trPr>
        <w:tc>
          <w:tcPr>
            <w:tcW w:w="2865" w:type="dxa"/>
            <w:vMerge w:val="restart"/>
          </w:tcPr>
          <w:p w:rsidR="00A272C6" w:rsidRDefault="00A272C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2.4. Розвиток культурного середовища</w:t>
            </w:r>
          </w:p>
        </w:tc>
        <w:tc>
          <w:tcPr>
            <w:tcW w:w="3315" w:type="dxa"/>
          </w:tcPr>
          <w:p w:rsidR="00A272C6" w:rsidRDefault="00A272C6" w:rsidP="009712DE">
            <w:pPr>
              <w:rPr>
                <w:rFonts w:ascii="Times New Roman" w:eastAsia="Times New Roman" w:hAnsi="Times New Roman" w:cs="Times New Roman"/>
                <w:sz w:val="24"/>
                <w:szCs w:val="24"/>
              </w:rPr>
            </w:pPr>
            <w:r>
              <w:rPr>
                <w:rFonts w:ascii="Times New Roman" w:eastAsia="Times New Roman" w:hAnsi="Times New Roman" w:cs="Times New Roman"/>
                <w:sz w:val="24"/>
                <w:szCs w:val="24"/>
              </w:rPr>
              <w:t>2.4.1 Привабливі , сучасні заклади культури, інноваційний відпочинок та дозвілля</w:t>
            </w:r>
          </w:p>
        </w:tc>
        <w:tc>
          <w:tcPr>
            <w:tcW w:w="3720" w:type="dxa"/>
          </w:tcPr>
          <w:p w:rsidR="00A272C6" w:rsidRDefault="00A272C6">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капітальних та поточних ремонтів будівель, систем комунікацій закладів культури;</w:t>
            </w:r>
          </w:p>
          <w:p w:rsidR="00A272C6" w:rsidRDefault="00A272C6">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покращення матеріально-технічної бази закладів культури;</w:t>
            </w:r>
          </w:p>
          <w:p w:rsidR="00A272C6" w:rsidRDefault="00A272C6">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доступності   широкосмугового доступу до мережі Інтернет закладів культури;</w:t>
            </w:r>
          </w:p>
          <w:p w:rsidR="00A272C6" w:rsidRDefault="00A272C6">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оновлення бібліотечних фондів;</w:t>
            </w:r>
          </w:p>
          <w:p w:rsidR="00A272C6" w:rsidRDefault="00A272C6">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сучасних публічних просторів;</w:t>
            </w:r>
          </w:p>
          <w:p w:rsidR="00A272C6" w:rsidRDefault="00A272C6">
            <w:pPr>
              <w:numPr>
                <w:ilvl w:val="0"/>
                <w:numId w:val="8"/>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сприяння розвитку народних традицій, художньої самодіяльності, підтримка художніх колективів, аматорів.</w:t>
            </w:r>
          </w:p>
        </w:tc>
      </w:tr>
      <w:tr w:rsidR="00A272C6">
        <w:trPr>
          <w:trHeight w:val="240"/>
        </w:trPr>
        <w:tc>
          <w:tcPr>
            <w:tcW w:w="2865" w:type="dxa"/>
            <w:vMerge/>
          </w:tcPr>
          <w:p w:rsidR="00A272C6" w:rsidRDefault="00A272C6">
            <w:pPr>
              <w:rPr>
                <w:rFonts w:ascii="Times New Roman" w:eastAsia="Times New Roman" w:hAnsi="Times New Roman" w:cs="Times New Roman"/>
                <w:i/>
                <w:sz w:val="24"/>
                <w:szCs w:val="24"/>
              </w:rPr>
            </w:pPr>
          </w:p>
        </w:tc>
        <w:tc>
          <w:tcPr>
            <w:tcW w:w="3315" w:type="dxa"/>
          </w:tcPr>
          <w:p w:rsidR="00A272C6" w:rsidRDefault="00A272C6">
            <w:pPr>
              <w:rPr>
                <w:rFonts w:ascii="Times New Roman" w:eastAsia="Times New Roman" w:hAnsi="Times New Roman" w:cs="Times New Roman"/>
                <w:sz w:val="24"/>
                <w:szCs w:val="24"/>
              </w:rPr>
            </w:pPr>
            <w:r>
              <w:rPr>
                <w:rFonts w:ascii="Times New Roman" w:eastAsia="Times New Roman" w:hAnsi="Times New Roman" w:cs="Times New Roman"/>
                <w:sz w:val="24"/>
                <w:szCs w:val="24"/>
              </w:rPr>
              <w:t>2.4.2 Створення сприятливих умов для збереження культурно-історичної спадщини</w:t>
            </w:r>
          </w:p>
        </w:tc>
        <w:tc>
          <w:tcPr>
            <w:tcW w:w="3720" w:type="dxa"/>
          </w:tcPr>
          <w:p w:rsidR="00A272C6" w:rsidRDefault="00A272C6">
            <w:pPr>
              <w:numPr>
                <w:ilvl w:val="0"/>
                <w:numId w:val="4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Дослідження історичного минулого краю та популяризація відомостей серед населення;</w:t>
            </w:r>
          </w:p>
          <w:p w:rsidR="00A272C6" w:rsidRDefault="00A272C6">
            <w:pPr>
              <w:numPr>
                <w:ilvl w:val="0"/>
                <w:numId w:val="4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умов для збереження історичної та </w:t>
            </w:r>
            <w:r>
              <w:rPr>
                <w:rFonts w:ascii="Times New Roman" w:eastAsia="Times New Roman" w:hAnsi="Times New Roman" w:cs="Times New Roman"/>
                <w:sz w:val="24"/>
                <w:szCs w:val="24"/>
              </w:rPr>
              <w:lastRenderedPageBreak/>
              <w:t>культурної спадщини;</w:t>
            </w:r>
          </w:p>
          <w:p w:rsidR="00A272C6" w:rsidRDefault="00A272C6">
            <w:pPr>
              <w:numPr>
                <w:ilvl w:val="0"/>
                <w:numId w:val="46"/>
              </w:numPr>
              <w:ind w:left="425"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об’єктів культурної спадщини в туристичній діяльності.</w:t>
            </w:r>
          </w:p>
        </w:tc>
      </w:tr>
    </w:tbl>
    <w:p w:rsidR="003D515E" w:rsidRDefault="003D515E">
      <w:pPr>
        <w:spacing w:after="0"/>
        <w:rPr>
          <w:rFonts w:ascii="Times New Roman" w:eastAsia="Times New Roman" w:hAnsi="Times New Roman" w:cs="Times New Roman"/>
          <w:b/>
          <w:sz w:val="28"/>
          <w:szCs w:val="28"/>
        </w:rPr>
      </w:pPr>
    </w:p>
    <w:p w:rsidR="003D515E" w:rsidRDefault="00CD6EE4">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Стратегічна ціль 3. Привабливий, ефективний та безпечний життєвий простір громади</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результатами анкетування населення виявлено стратегічні проблеми, дороги на території громади потребують ремонтів, фізичний знос систем водопостачання та водовідведення, відсутність сортування сміття, відсутність майданчиків для збору твердих побутових відходів, наявність несанкціонованих сміттєзвалищ. </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Забезпечення мешканців громади п</w:t>
      </w:r>
      <w:r>
        <w:rPr>
          <w:rFonts w:ascii="Times New Roman" w:eastAsia="Times New Roman" w:hAnsi="Times New Roman" w:cs="Times New Roman"/>
          <w:sz w:val="28"/>
          <w:szCs w:val="28"/>
        </w:rPr>
        <w:t>ривабливим та безпечним життєвим простором передбачає здійснення комплексу заходів щодо забезпечення якісного стану доріг, підвищення рівня загальної безпеки всієї території громади, здійснення заходів із благоустрою громади, вдосконалення просторового планування, впровадження енергоефективної інфраструктури громади, збереження навколишнього природного середовища.</w:t>
      </w:r>
    </w:p>
    <w:p w:rsidR="003D515E" w:rsidRDefault="00CD6EE4">
      <w:pPr>
        <w:shd w:val="clear" w:color="auto" w:fill="FFFFFF"/>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Досягнення стратегічної цілі передбачається через реалізацію таких оперативних цілей:</w:t>
      </w:r>
    </w:p>
    <w:p w:rsidR="003D515E" w:rsidRDefault="00CD6EE4">
      <w:pPr>
        <w:numPr>
          <w:ilvl w:val="0"/>
          <w:numId w:val="38"/>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автомобільних доріг</w:t>
      </w:r>
    </w:p>
    <w:p w:rsidR="003D515E" w:rsidRDefault="00CD6EE4">
      <w:pPr>
        <w:numPr>
          <w:ilvl w:val="0"/>
          <w:numId w:val="38"/>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Вдосконалення просторового планування</w:t>
      </w:r>
    </w:p>
    <w:p w:rsidR="003D515E" w:rsidRDefault="00CD6EE4">
      <w:pPr>
        <w:numPr>
          <w:ilvl w:val="0"/>
          <w:numId w:val="38"/>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Енергоефективна інфраструктура громади та безпечний житловий фонд</w:t>
      </w:r>
    </w:p>
    <w:p w:rsidR="003D515E" w:rsidRDefault="00CD6EE4">
      <w:pPr>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довкілля, відновлення та стале використання природних ресурсів</w:t>
      </w:r>
    </w:p>
    <w:p w:rsidR="003D515E" w:rsidRDefault="00CD6EE4">
      <w:pPr>
        <w:numPr>
          <w:ilvl w:val="0"/>
          <w:numId w:val="3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Правопорядок та безпека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Мережа автомобільних доріг є невід’ємною частиною єдиної транспортної системи України, яка забезпечує роботу всіх галузей економіки та соціальний розвиток територій. Від стану автомобільних доріг залежать витрати на перевезення вантажів та пасажирів, дітей до закладів освіти, рівень цін, певною мірою зайнятість населення, екологічний стан навколишнього середовища, темпи розвитку економіки загалом тощо.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сприятливих умов, необхідних для стабільного та ефективного розвитку дорожнього комплексу на території громади, залишається одним із пріоритетних завдань діяльності Попівської сільської ради.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 транспортним навантаженням шляхова мережа на території громади втрачає свої експлуатаційні якості й потребує ремонту особливо після тимчасової окупації частини громади та воєнні (бойові) дії.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свою чергу стан автомобільних доріг і розвиток дорожньої галузі визначаються економічними можливостями та рівнем фінансування дорожньої галузі. Оскільки на даний час фінансування з державного бюджету для проведення дорожньо-ремонтних робіт свідчить про певні труднощі, у тому </w:t>
      </w:r>
      <w:r>
        <w:rPr>
          <w:rFonts w:ascii="Times New Roman" w:eastAsia="Times New Roman" w:hAnsi="Times New Roman" w:cs="Times New Roman"/>
          <w:sz w:val="28"/>
          <w:szCs w:val="28"/>
        </w:rPr>
        <w:lastRenderedPageBreak/>
        <w:t>числі й на умовах співфінансування, то є необхідність у проведенні фінансування та забезпечення проведення аварійних та відновних робіт, а саме поточного ремонту автомобільних доріг загального користування місцевого значення за рахунок видатків бюджету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планування території є основою для формування стратегії розвитку території та забезпечує обґрунтування майбутніх потреб і визначення напрямів використання територій.</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 видом документації на місцевому рівні, призначеної для обґрунтування довгострокової стратегії планування та забудови населених пунктів є Генеральний план населеного пункту.</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Генеральний план визначає основні принципи й напрями планувальної організації та функціонального призначення  території, формування  системи громадського обслуговування населення, організації вулично-дорожньої й транспортної мережі, інженерного обладнання, інженерної підготовки й благоустрою, цивільного захисту території та населення від небезпечних природних і техногенних процесів, охорони навколишнього природного середовища, культурної спадщини.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Потребує розробки схема планування території, встановлення  та закріплення в натурі меж громади.</w:t>
      </w:r>
    </w:p>
    <w:p w:rsidR="003D515E" w:rsidRDefault="00CD6EE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 передбачає поступове впровадження енергозбереження та енергоефективності в усіх сферах життєдіяльності громади. Впровадження  енергозберігаючих заходів першу чергу призведе до скорочення видатків бюджету громади на оплату енергоносіїв.</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Комунальні послуги, на які сформувалася монополія, будуть розвиватися шляхом підвищення економічної ефективності, впровадження технологій, які забезпечують збереження енергії.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Заходи енергоефективності будуть впроваджуватися на умовах партнерства та співпраці усіх секторів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метою залучення коштів власників житла в утримання будівель буде забезпечено підтримку створеним ОСББ.</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енергоефективності та безпечності житлового фонду неможливо без проведення відповідної освітньої кампанії для населення.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зношеність водо мереж, передбачається їх реконструкція та капітальний ремонт. В окремих населених пунктах планується будівни</w:t>
      </w:r>
      <w:r w:rsidR="00D8260A">
        <w:rPr>
          <w:rFonts w:ascii="Times New Roman" w:eastAsia="Times New Roman" w:hAnsi="Times New Roman" w:cs="Times New Roman"/>
          <w:sz w:val="28"/>
          <w:szCs w:val="28"/>
        </w:rPr>
        <w:t>цтво нових мереж водопостачання та водовідведення.</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кожній домівці постійно накопичується величезна кількість не потрібних матеріалів. Щоденно ми змушені стикатися з відходами. Проблема накопичення побутових відходів вже давно вийшла за рамки міських територій і дуже гостро доторкнулася сільської місцевості. У більшості населених пунктів сільської ради не те, що не облаштовано, а навіть не відведено законних місць для збору відходів. Масштаби накопичення сміття постійно збільшуються, утворюється велика кількість несанкціонованих сміттєзвалищ, що негативно впливає на благоустрій територій. Ще один важливий аспект цієї проблеми </w:t>
      </w:r>
      <w:r>
        <w:rPr>
          <w:rFonts w:ascii="Times New Roman" w:eastAsia="Times New Roman" w:hAnsi="Times New Roman" w:cs="Times New Roman"/>
          <w:sz w:val="28"/>
          <w:szCs w:val="28"/>
        </w:rPr>
        <w:lastRenderedPageBreak/>
        <w:t>пов’язаний із збереженням здоров’я людей, забезпечення прав громадян, що проживають на території сільської ради.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Проекту USAID «ГОВЕРЛА» передбачено створення системи кластерів управління відходами в малих і середніх громадах України. Основним завданням є підвищення потенціалу територіальних громад в питаннях організації системи управління відходами й, відповідно, зменшення накопичення відходів у несанкціонованих місцях, а разом із цим і викидів СО2.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дієвої системи поводження з твердими побутовими відходами  дасть змогу надавати населенню якісні послуги у сфері поводження з ТПВ, покращить стан довкілля; покращить комфорт середовища проживання жителів сільської ради, підвищить їхню екологічну культуру.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Безпекова ситуація на території громади у зв’язку з бойовими діями, які відбуваються на території Сумщини контрольована.</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Роль громади в забезпеченні безпеки своїх мешканців суттєво трансформується. Поступово громада починає самостійно визначати пріоритети правоохоронної роботи, а також інших видів діяльності, спрямованих на створення безпечного середовища на своїй території, тому важливо знати, що саме турбує громаду. Рішення приймаються на основі комплексного аналізу ситуації на певній території, думок і потреб людей, що там проживають. </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завдання щодо забезпечення законності й порядку плануються організація зустрічей мешканців громад із представниками влади та поліції для обговорення місцевих проблем, що може стати важливим інструментом їх вирішення. На таких заходах люди можуть висловити свої занепокоєння, потреби, проблеми, а також запропонувати своє бачення того, як можна змінити ситуацію. Планується просвітницька кампанія серед учнівської молоді спрямована на протидію правопорушенням та проявам асоціальної поведінки в громаді, координація зусиль щодо протидії та запобіганню домашньому насильству та насильству за ознакою статті, забезпечення рівних прав та можливостей жінок і чоловіків, дотримання прав людини.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 загальне відчуття безпеки серед мешканців громади та відсутність значних резонансних злочинів громада потерпає від дрібних крадіжок та інших незначних правопорушень (часто – на тлі непомірного вживання алкоголю), що дуже часто не фіксуються. Певне занепокоєння викликає в мешканців безпека в громадських місцях під час великих зібрань. Тому завдання передбачає поступове, покрокове встановлення системи відео-спостереження, починаючи з адміністративного центру громади.</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завданням є запобігання виникненню надзвичайних ситуацій техногенного та природного характеру, яке вирішується рядом заходів, спрямованих на поліпшення нинішньої системи цивільного захисту на місцевому рівні. Місцева пожежна охорона - це запорука пожежної безпеки для мешканців громади.</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8"/>
          <w:szCs w:val="28"/>
        </w:rPr>
        <w:t>Невідкладне реагування на пожежі та надання допомоги в ліквідації наслідків надзвичайних ситуацій</w:t>
      </w:r>
      <w:r>
        <w:rPr>
          <w:rFonts w:ascii="Times New Roman" w:eastAsia="Times New Roman" w:hAnsi="Times New Roman" w:cs="Times New Roman"/>
          <w:color w:val="00000A"/>
          <w:sz w:val="24"/>
          <w:szCs w:val="24"/>
        </w:rPr>
        <w:t>.</w:t>
      </w:r>
    </w:p>
    <w:p w:rsidR="003D515E" w:rsidRDefault="00CD6EE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збереження життя цивільного населення першочерговим напрямом  роботи є забезпечення утримання в готовності до використання захисних </w:t>
      </w:r>
      <w:r>
        <w:rPr>
          <w:rFonts w:ascii="Times New Roman" w:eastAsia="Times New Roman" w:hAnsi="Times New Roman" w:cs="Times New Roman"/>
          <w:sz w:val="28"/>
          <w:szCs w:val="28"/>
        </w:rPr>
        <w:lastRenderedPageBreak/>
        <w:t>споруд цивільного захисту, проінформованість населення з питань цивільного захисту. У першу чергу здійснюється реконструкція захисних споруд у закладах освіти.</w:t>
      </w:r>
    </w:p>
    <w:p w:rsidR="00A272C6" w:rsidRDefault="00A272C6">
      <w:pPr>
        <w:spacing w:after="0" w:line="240" w:lineRule="auto"/>
        <w:ind w:firstLine="708"/>
        <w:jc w:val="both"/>
        <w:rPr>
          <w:rFonts w:ascii="Times New Roman" w:eastAsia="Times New Roman" w:hAnsi="Times New Roman" w:cs="Times New Roman"/>
          <w:b/>
          <w:sz w:val="28"/>
          <w:szCs w:val="28"/>
        </w:rPr>
      </w:pPr>
    </w:p>
    <w:p w:rsidR="003D515E" w:rsidRDefault="00CD6EE4">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Очікувані результати: </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існуючої мережі автомобільних доріг загального користування місцевого значення;</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заходів із безпеки дорожнього руху;</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ліквідацію незадовільних умов руху автотранспортних засобів, у тому числі маршрутів загального користування;</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безпеки пересування учасників дорожнього руху;</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безпечних умов підвозу дітей до закладів освіти;</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доріг, тротуарів;</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рівня безпеки дорожнього руху;</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транспортного сполучення між населеними пунктами та центром громади, з залізничною станцією Конотоп;</w:t>
      </w:r>
    </w:p>
    <w:p w:rsidR="003D515E" w:rsidRDefault="00CD6EE4">
      <w:pPr>
        <w:numPr>
          <w:ilvl w:val="0"/>
          <w:numId w:val="18"/>
        </w:numPr>
        <w:spacing w:after="0"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забезпеченість населених пунктів громади містобудівною документацією;</w:t>
      </w:r>
    </w:p>
    <w:p w:rsidR="003D515E" w:rsidRDefault="00CD6EE4">
      <w:pPr>
        <w:numPr>
          <w:ilvl w:val="0"/>
          <w:numId w:val="3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забезпеченість громади схемами планування територій;</w:t>
      </w:r>
    </w:p>
    <w:p w:rsidR="003D515E" w:rsidRDefault="00CD6EE4">
      <w:pPr>
        <w:numPr>
          <w:ilvl w:val="0"/>
          <w:numId w:val="3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інвентаризацію земель;</w:t>
      </w:r>
    </w:p>
    <w:p w:rsidR="003D515E" w:rsidRDefault="00CD6EE4">
      <w:pPr>
        <w:numPr>
          <w:ilvl w:val="0"/>
          <w:numId w:val="3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означення та встановлення меж громади;</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витрат із сільського бюджету та втрат електроенергії при наданні послуг вуличного освітлення;</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на території громади мережі водопостачання та водовідведення;</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довкілля  та зниження рівня захворюваності населення;</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рівня екологічної свідомості населення;</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поліпшення системи управління твердими побутовими відходами (ТПВ), зменшення кількості стихійних сміттєзвалищ;</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зменшення шкідливого впливу побутових відходів на навколишнє природне середовище; </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очищення територій від забруднення відходами, ліквідація і запобігання утворенню несанкціонованих сміттєзвалищ;</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зон відпочинку, збереження водойм та лісозахисних смуг;</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поліпшення санітарного стану навколишнього природного середовища;   </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безпеки мешканців громади;</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зменшення правопорушень та вчинення злочинів;</w:t>
      </w:r>
    </w:p>
    <w:p w:rsidR="003D515E" w:rsidRDefault="00CD6EE4">
      <w:pPr>
        <w:numPr>
          <w:ilvl w:val="0"/>
          <w:numId w:val="6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покращення стану захисних споруд, поінформованість населення з питань цивільного захисту та пожежної безпеки.</w:t>
      </w:r>
    </w:p>
    <w:p w:rsidR="005D62D4" w:rsidRDefault="005D62D4" w:rsidP="005D62D4">
      <w:pPr>
        <w:spacing w:after="0" w:line="240" w:lineRule="auto"/>
        <w:jc w:val="both"/>
        <w:rPr>
          <w:rFonts w:ascii="Times New Roman" w:eastAsia="Times New Roman" w:hAnsi="Times New Roman" w:cs="Times New Roman"/>
          <w:sz w:val="28"/>
          <w:szCs w:val="28"/>
        </w:rPr>
      </w:pPr>
    </w:p>
    <w:p w:rsidR="005D62D4" w:rsidRDefault="005D62D4" w:rsidP="005D62D4">
      <w:pPr>
        <w:spacing w:after="0" w:line="240" w:lineRule="auto"/>
        <w:jc w:val="both"/>
        <w:rPr>
          <w:rFonts w:ascii="Times New Roman" w:eastAsia="Times New Roman" w:hAnsi="Times New Roman" w:cs="Times New Roman"/>
          <w:sz w:val="28"/>
          <w:szCs w:val="28"/>
        </w:rPr>
      </w:pPr>
    </w:p>
    <w:p w:rsidR="005D62D4" w:rsidRDefault="005D62D4" w:rsidP="005D62D4">
      <w:pPr>
        <w:spacing w:after="0" w:line="240" w:lineRule="auto"/>
        <w:jc w:val="both"/>
        <w:rPr>
          <w:rFonts w:ascii="Times New Roman" w:eastAsia="Times New Roman" w:hAnsi="Times New Roman" w:cs="Times New Roman"/>
          <w:sz w:val="28"/>
          <w:szCs w:val="28"/>
        </w:rPr>
      </w:pPr>
    </w:p>
    <w:p w:rsidR="005D62D4" w:rsidRDefault="005D62D4" w:rsidP="005D62D4">
      <w:pPr>
        <w:spacing w:after="0" w:line="240" w:lineRule="auto"/>
        <w:jc w:val="both"/>
        <w:rPr>
          <w:rFonts w:ascii="Times New Roman" w:eastAsia="Times New Roman" w:hAnsi="Times New Roman" w:cs="Times New Roman"/>
          <w:sz w:val="28"/>
          <w:szCs w:val="28"/>
        </w:rPr>
      </w:pPr>
    </w:p>
    <w:p w:rsidR="005D62D4" w:rsidRDefault="005D62D4" w:rsidP="005D62D4">
      <w:pPr>
        <w:spacing w:after="0" w:line="240" w:lineRule="auto"/>
        <w:jc w:val="both"/>
        <w:rPr>
          <w:rFonts w:ascii="Times New Roman" w:eastAsia="Times New Roman" w:hAnsi="Times New Roman" w:cs="Times New Roman"/>
          <w:sz w:val="28"/>
          <w:szCs w:val="28"/>
        </w:rPr>
      </w:pPr>
    </w:p>
    <w:p w:rsidR="008D35A5" w:rsidRDefault="008D35A5" w:rsidP="008D35A5">
      <w:pPr>
        <w:spacing w:after="0" w:line="240" w:lineRule="auto"/>
        <w:ind w:left="720"/>
        <w:jc w:val="both"/>
        <w:rPr>
          <w:rFonts w:ascii="Times New Roman" w:eastAsia="Times New Roman" w:hAnsi="Times New Roman" w:cs="Times New Roman"/>
          <w:sz w:val="28"/>
          <w:szCs w:val="28"/>
        </w:rPr>
      </w:pPr>
    </w:p>
    <w:tbl>
      <w:tblPr>
        <w:tblStyle w:val="affffff9"/>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5"/>
        <w:gridCol w:w="3315"/>
        <w:gridCol w:w="3720"/>
      </w:tblGrid>
      <w:tr w:rsidR="003D515E">
        <w:trPr>
          <w:trHeight w:val="690"/>
        </w:trPr>
        <w:tc>
          <w:tcPr>
            <w:tcW w:w="9900" w:type="dxa"/>
            <w:gridSpan w:val="3"/>
            <w:shd w:val="clear" w:color="auto" w:fill="274E13"/>
          </w:tcPr>
          <w:p w:rsidR="003D515E" w:rsidRPr="006E05F8" w:rsidRDefault="00CD6EE4">
            <w:pPr>
              <w:jc w:val="center"/>
              <w:rPr>
                <w:rFonts w:ascii="Times New Roman" w:eastAsia="Times New Roman" w:hAnsi="Times New Roman" w:cs="Times New Roman"/>
                <w:b/>
                <w:color w:val="FFFFFF"/>
                <w:sz w:val="26"/>
                <w:szCs w:val="26"/>
                <w:lang w:val="ru-RU"/>
              </w:rPr>
            </w:pPr>
            <w:r w:rsidRPr="006E05F8">
              <w:rPr>
                <w:rFonts w:ascii="Times New Roman" w:eastAsia="Times New Roman" w:hAnsi="Times New Roman" w:cs="Times New Roman"/>
                <w:b/>
                <w:color w:val="FFFFFF"/>
                <w:sz w:val="26"/>
                <w:szCs w:val="26"/>
                <w:lang w:val="ru-RU"/>
              </w:rPr>
              <w:lastRenderedPageBreak/>
              <w:t xml:space="preserve">Стратегічна ціль 3. Привабливий, ефективний та безпечний </w:t>
            </w:r>
          </w:p>
          <w:p w:rsidR="003D515E" w:rsidRDefault="00CD6EE4">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життєвий простір громади</w:t>
            </w:r>
          </w:p>
        </w:tc>
      </w:tr>
      <w:tr w:rsidR="003D515E">
        <w:trPr>
          <w:trHeight w:val="750"/>
        </w:trPr>
        <w:tc>
          <w:tcPr>
            <w:tcW w:w="2865" w:type="dxa"/>
            <w:shd w:val="clear" w:color="auto" w:fill="F1C232"/>
          </w:tcPr>
          <w:p w:rsidR="003D515E" w:rsidRDefault="00CD6EE4" w:rsidP="00F91987">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Операційна ціль</w:t>
            </w:r>
          </w:p>
          <w:p w:rsidR="003D515E" w:rsidRDefault="003D515E" w:rsidP="00F91987">
            <w:pPr>
              <w:jc w:val="center"/>
              <w:rPr>
                <w:rFonts w:ascii="Times New Roman" w:eastAsia="Times New Roman" w:hAnsi="Times New Roman" w:cs="Times New Roman"/>
                <w:b/>
                <w:color w:val="FFFFFF"/>
                <w:sz w:val="26"/>
                <w:szCs w:val="26"/>
              </w:rPr>
            </w:pPr>
          </w:p>
        </w:tc>
        <w:tc>
          <w:tcPr>
            <w:tcW w:w="3315" w:type="dxa"/>
            <w:shd w:val="clear" w:color="auto" w:fill="F1C232"/>
          </w:tcPr>
          <w:p w:rsidR="003D515E" w:rsidRDefault="00CD6EE4" w:rsidP="00F91987">
            <w:pPr>
              <w:jc w:val="center"/>
              <w:rPr>
                <w:rFonts w:ascii="Times New Roman" w:eastAsia="Times New Roman" w:hAnsi="Times New Roman" w:cs="Times New Roman"/>
                <w:b/>
                <w:color w:val="FFFFFF"/>
                <w:sz w:val="26"/>
                <w:szCs w:val="26"/>
              </w:rPr>
            </w:pPr>
            <w:r>
              <w:rPr>
                <w:rFonts w:ascii="Times New Roman" w:eastAsia="Times New Roman" w:hAnsi="Times New Roman" w:cs="Times New Roman"/>
                <w:b/>
                <w:color w:val="FFFFFF"/>
                <w:sz w:val="26"/>
                <w:szCs w:val="26"/>
              </w:rPr>
              <w:t>Завдання</w:t>
            </w:r>
          </w:p>
        </w:tc>
        <w:tc>
          <w:tcPr>
            <w:tcW w:w="3720" w:type="dxa"/>
            <w:shd w:val="clear" w:color="auto" w:fill="F1C232"/>
          </w:tcPr>
          <w:p w:rsidR="003D515E" w:rsidRPr="006E05F8" w:rsidRDefault="00CD6EE4" w:rsidP="00F91987">
            <w:pPr>
              <w:jc w:val="center"/>
              <w:rPr>
                <w:rFonts w:ascii="Times New Roman" w:eastAsia="Times New Roman" w:hAnsi="Times New Roman" w:cs="Times New Roman"/>
                <w:b/>
                <w:color w:val="FFFFFF"/>
                <w:sz w:val="26"/>
                <w:szCs w:val="26"/>
                <w:lang w:val="ru-RU"/>
              </w:rPr>
            </w:pPr>
            <w:r w:rsidRPr="006E05F8">
              <w:rPr>
                <w:rFonts w:ascii="Times New Roman" w:eastAsia="Times New Roman" w:hAnsi="Times New Roman" w:cs="Times New Roman"/>
                <w:b/>
                <w:color w:val="FFFFFF"/>
                <w:sz w:val="26"/>
                <w:szCs w:val="26"/>
                <w:lang w:val="ru-RU"/>
              </w:rPr>
              <w:t>Потенційно можливі сфери реалізації проєктів</w:t>
            </w:r>
          </w:p>
        </w:tc>
      </w:tr>
      <w:tr w:rsidR="003D515E" w:rsidTr="00A272C6">
        <w:trPr>
          <w:trHeight w:val="1691"/>
        </w:trPr>
        <w:tc>
          <w:tcPr>
            <w:tcW w:w="2865" w:type="dxa"/>
            <w:vMerge w:val="restart"/>
          </w:tcPr>
          <w:p w:rsidR="003D515E" w:rsidRDefault="00CD6EE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3.1. Покращення стану автомобільних доріг</w:t>
            </w:r>
            <w:r w:rsidR="003746BE">
              <w:rPr>
                <w:rFonts w:ascii="Times New Roman" w:eastAsia="Times New Roman" w:hAnsi="Times New Roman" w:cs="Times New Roman"/>
                <w:i/>
                <w:sz w:val="24"/>
                <w:szCs w:val="24"/>
              </w:rPr>
              <w:t xml:space="preserve"> </w:t>
            </w:r>
          </w:p>
          <w:p w:rsidR="003D515E" w:rsidRDefault="003D515E">
            <w:pPr>
              <w:jc w:val="both"/>
              <w:rPr>
                <w:rFonts w:ascii="Times New Roman" w:eastAsia="Times New Roman" w:hAnsi="Times New Roman" w:cs="Times New Roman"/>
                <w:i/>
                <w:sz w:val="24"/>
                <w:szCs w:val="24"/>
              </w:rPr>
            </w:pPr>
          </w:p>
          <w:p w:rsidR="003D515E" w:rsidRDefault="003D515E">
            <w:pPr>
              <w:jc w:val="both"/>
              <w:rPr>
                <w:rFonts w:ascii="Times New Roman" w:eastAsia="Times New Roman" w:hAnsi="Times New Roman" w:cs="Times New Roman"/>
                <w:i/>
                <w:sz w:val="24"/>
                <w:szCs w:val="24"/>
              </w:rPr>
            </w:pPr>
          </w:p>
        </w:tc>
        <w:tc>
          <w:tcPr>
            <w:tcW w:w="3315" w:type="dxa"/>
          </w:tcPr>
          <w:p w:rsidR="003D515E" w:rsidRPr="006E05F8" w:rsidRDefault="00CD6EE4" w:rsidP="00BF1AEC">
            <w:pPr>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 xml:space="preserve">3.1.1 </w:t>
            </w:r>
            <w:r w:rsidR="00017604" w:rsidRPr="006E05F8">
              <w:rPr>
                <w:rFonts w:ascii="Times New Roman" w:eastAsia="Times New Roman" w:hAnsi="Times New Roman" w:cs="Times New Roman"/>
                <w:sz w:val="24"/>
                <w:szCs w:val="24"/>
                <w:lang w:val="ru-RU"/>
              </w:rPr>
              <w:t>Розвиток та відновлення дорожньої інфраструктури громади</w:t>
            </w:r>
          </w:p>
        </w:tc>
        <w:tc>
          <w:tcPr>
            <w:tcW w:w="3720" w:type="dxa"/>
          </w:tcPr>
          <w:p w:rsidR="003D515E" w:rsidRPr="006E05F8" w:rsidRDefault="00CD6EE4">
            <w:pPr>
              <w:numPr>
                <w:ilvl w:val="0"/>
                <w:numId w:val="33"/>
              </w:numPr>
              <w:jc w:val="both"/>
              <w:rPr>
                <w:rFonts w:ascii="Times New Roman" w:eastAsia="Times New Roman" w:hAnsi="Times New Roman" w:cs="Times New Roman"/>
                <w:sz w:val="24"/>
                <w:szCs w:val="24"/>
                <w:lang w:val="ru-RU"/>
              </w:rPr>
            </w:pPr>
            <w:r w:rsidRPr="006E05F8">
              <w:rPr>
                <w:rFonts w:ascii="Times New Roman" w:eastAsia="Times New Roman" w:hAnsi="Times New Roman" w:cs="Times New Roman"/>
                <w:sz w:val="24"/>
                <w:szCs w:val="24"/>
                <w:lang w:val="ru-RU"/>
              </w:rPr>
              <w:t>Капітальний та поточний ремонт доріг та дорожньої інфраструктури (у тому числі на умовах співфінансування)</w:t>
            </w:r>
          </w:p>
        </w:tc>
      </w:tr>
      <w:tr w:rsidR="003D515E">
        <w:trPr>
          <w:trHeight w:val="240"/>
        </w:trPr>
        <w:tc>
          <w:tcPr>
            <w:tcW w:w="2865" w:type="dxa"/>
            <w:vMerge/>
          </w:tcPr>
          <w:p w:rsidR="003D515E" w:rsidRPr="006E05F8" w:rsidRDefault="003D515E">
            <w:pPr>
              <w:rPr>
                <w:rFonts w:ascii="Times New Roman" w:eastAsia="Times New Roman" w:hAnsi="Times New Roman" w:cs="Times New Roman"/>
                <w:sz w:val="24"/>
                <w:szCs w:val="24"/>
                <w:lang w:val="ru-RU"/>
              </w:rPr>
            </w:pPr>
          </w:p>
        </w:tc>
        <w:tc>
          <w:tcPr>
            <w:tcW w:w="3315" w:type="dxa"/>
          </w:tcPr>
          <w:p w:rsidR="003D515E" w:rsidRDefault="00CD6EE4" w:rsidP="00BF1AEC">
            <w:pPr>
              <w:rPr>
                <w:rFonts w:ascii="Times New Roman" w:eastAsia="Times New Roman" w:hAnsi="Times New Roman" w:cs="Times New Roman"/>
                <w:sz w:val="24"/>
                <w:szCs w:val="24"/>
              </w:rPr>
            </w:pPr>
            <w:r>
              <w:rPr>
                <w:rFonts w:ascii="Times New Roman" w:eastAsia="Times New Roman" w:hAnsi="Times New Roman" w:cs="Times New Roman"/>
                <w:sz w:val="24"/>
                <w:szCs w:val="24"/>
              </w:rPr>
              <w:t>3.1.2 Безпечні дороги населених пунктів</w:t>
            </w:r>
            <w:r w:rsidR="00017604">
              <w:rPr>
                <w:rFonts w:ascii="Times New Roman" w:eastAsia="Times New Roman" w:hAnsi="Times New Roman" w:cs="Times New Roman"/>
                <w:sz w:val="24"/>
                <w:szCs w:val="24"/>
              </w:rPr>
              <w:t xml:space="preserve"> громади, ремонт доріг і вулиць</w:t>
            </w:r>
          </w:p>
        </w:tc>
        <w:tc>
          <w:tcPr>
            <w:tcW w:w="3720" w:type="dxa"/>
          </w:tcPr>
          <w:p w:rsidR="00C87E19" w:rsidRDefault="00C87E1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Експлуатаційне утримання, ремонти доріг;</w:t>
            </w:r>
          </w:p>
          <w:p w:rsidR="003D515E" w:rsidRDefault="00C87E1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CD6EE4">
              <w:rPr>
                <w:rFonts w:ascii="Times New Roman" w:eastAsia="Times New Roman" w:hAnsi="Times New Roman" w:cs="Times New Roman"/>
                <w:sz w:val="24"/>
                <w:szCs w:val="24"/>
              </w:rPr>
              <w:t>становлення та заміна дорожніх знаків та нанесення дорожньої розмітки;</w:t>
            </w:r>
          </w:p>
          <w:p w:rsidR="003D515E" w:rsidRDefault="00C87E1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CD6EE4">
              <w:rPr>
                <w:rFonts w:ascii="Times New Roman" w:eastAsia="Times New Roman" w:hAnsi="Times New Roman" w:cs="Times New Roman"/>
                <w:sz w:val="24"/>
                <w:szCs w:val="24"/>
              </w:rPr>
              <w:t>блаштування зупинок громадського транспорту;</w:t>
            </w:r>
          </w:p>
          <w:p w:rsidR="003D515E" w:rsidRDefault="00C87E19">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CD6EE4">
              <w:rPr>
                <w:rFonts w:ascii="Times New Roman" w:eastAsia="Times New Roman" w:hAnsi="Times New Roman" w:cs="Times New Roman"/>
                <w:sz w:val="24"/>
                <w:szCs w:val="24"/>
              </w:rPr>
              <w:t>роведення  просвітницької кампанії серед дітей, щодо безпеки руху</w:t>
            </w:r>
          </w:p>
        </w:tc>
      </w:tr>
      <w:tr w:rsidR="003D515E">
        <w:trPr>
          <w:trHeight w:val="240"/>
        </w:trPr>
        <w:tc>
          <w:tcPr>
            <w:tcW w:w="2865" w:type="dxa"/>
            <w:vMerge w:val="restart"/>
          </w:tcPr>
          <w:p w:rsidR="003D515E" w:rsidRDefault="00CD6EE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3.2. Вдосконалення просторового планування</w:t>
            </w:r>
          </w:p>
          <w:p w:rsidR="003D515E" w:rsidRDefault="003D515E">
            <w:pPr>
              <w:jc w:val="both"/>
              <w:rPr>
                <w:rFonts w:ascii="Times New Roman" w:eastAsia="Times New Roman" w:hAnsi="Times New Roman" w:cs="Times New Roman"/>
                <w:i/>
                <w:sz w:val="24"/>
                <w:szCs w:val="24"/>
              </w:rPr>
            </w:pPr>
          </w:p>
          <w:p w:rsidR="003D515E" w:rsidRDefault="003D515E">
            <w:pPr>
              <w:jc w:val="both"/>
              <w:rPr>
                <w:rFonts w:ascii="Times New Roman" w:eastAsia="Times New Roman" w:hAnsi="Times New Roman" w:cs="Times New Roman"/>
                <w:i/>
                <w:sz w:val="24"/>
                <w:szCs w:val="24"/>
              </w:rPr>
            </w:pPr>
          </w:p>
          <w:p w:rsidR="003D515E" w:rsidRDefault="003D515E">
            <w:pPr>
              <w:jc w:val="both"/>
              <w:rPr>
                <w:rFonts w:ascii="Times New Roman" w:eastAsia="Times New Roman" w:hAnsi="Times New Roman" w:cs="Times New Roman"/>
                <w:i/>
                <w:sz w:val="24"/>
                <w:szCs w:val="24"/>
              </w:rPr>
            </w:pPr>
          </w:p>
        </w:tc>
        <w:tc>
          <w:tcPr>
            <w:tcW w:w="3315" w:type="dxa"/>
          </w:tcPr>
          <w:p w:rsidR="003D515E" w:rsidRDefault="00CD6EE4" w:rsidP="00BF1AEC">
            <w:pPr>
              <w:rPr>
                <w:rFonts w:ascii="Times New Roman" w:eastAsia="Times New Roman" w:hAnsi="Times New Roman" w:cs="Times New Roman"/>
                <w:sz w:val="24"/>
                <w:szCs w:val="24"/>
              </w:rPr>
            </w:pPr>
            <w:r>
              <w:rPr>
                <w:rFonts w:ascii="Times New Roman" w:eastAsia="Times New Roman" w:hAnsi="Times New Roman" w:cs="Times New Roman"/>
                <w:sz w:val="24"/>
                <w:szCs w:val="24"/>
              </w:rPr>
              <w:t>3.2.1 Розробка сучасної просторово-планувальної документації</w:t>
            </w:r>
          </w:p>
        </w:tc>
        <w:tc>
          <w:tcPr>
            <w:tcW w:w="3720" w:type="dxa"/>
          </w:tcPr>
          <w:p w:rsidR="003D515E" w:rsidRDefault="00CD6EE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Розробка Генеральних планів населених пунктів громади;</w:t>
            </w:r>
          </w:p>
          <w:p w:rsidR="003D515E" w:rsidRDefault="00CD6EE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доступності інформації, яка міститься в Генеральних планах для громадськості;</w:t>
            </w:r>
          </w:p>
          <w:p w:rsidR="003D515E" w:rsidRDefault="00CD6EE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містобудівного кадастру для забезпечення прозорого  всебічного  вивчення інвестиційної привабливості громади</w:t>
            </w:r>
          </w:p>
        </w:tc>
      </w:tr>
      <w:tr w:rsidR="003D515E">
        <w:trPr>
          <w:trHeight w:val="240"/>
        </w:trPr>
        <w:tc>
          <w:tcPr>
            <w:tcW w:w="2865" w:type="dxa"/>
            <w:vMerge/>
          </w:tcPr>
          <w:p w:rsidR="003D515E" w:rsidRDefault="003D515E">
            <w:pPr>
              <w:rPr>
                <w:rFonts w:ascii="Times New Roman" w:eastAsia="Times New Roman" w:hAnsi="Times New Roman" w:cs="Times New Roman"/>
                <w:sz w:val="24"/>
                <w:szCs w:val="24"/>
              </w:rPr>
            </w:pPr>
          </w:p>
        </w:tc>
        <w:tc>
          <w:tcPr>
            <w:tcW w:w="3315" w:type="dxa"/>
          </w:tcPr>
          <w:p w:rsidR="003D515E" w:rsidRDefault="00CD6EE4" w:rsidP="00BF1AEC">
            <w:pPr>
              <w:rPr>
                <w:rFonts w:ascii="Times New Roman" w:eastAsia="Times New Roman" w:hAnsi="Times New Roman" w:cs="Times New Roman"/>
                <w:sz w:val="24"/>
                <w:szCs w:val="24"/>
              </w:rPr>
            </w:pPr>
            <w:r>
              <w:rPr>
                <w:rFonts w:ascii="Times New Roman" w:eastAsia="Times New Roman" w:hAnsi="Times New Roman" w:cs="Times New Roman"/>
                <w:sz w:val="24"/>
                <w:szCs w:val="24"/>
              </w:rPr>
              <w:t>3.2.2 Означення території громади</w:t>
            </w:r>
          </w:p>
        </w:tc>
        <w:tc>
          <w:tcPr>
            <w:tcW w:w="3720" w:type="dxa"/>
          </w:tcPr>
          <w:p w:rsidR="003D515E" w:rsidRDefault="00CD6EE4">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Розробка схеми планування території громади включно з  інформацією про стан </w:t>
            </w:r>
            <w:r>
              <w:rPr>
                <w:rFonts w:ascii="Times New Roman" w:eastAsia="Times New Roman" w:hAnsi="Times New Roman" w:cs="Times New Roman"/>
                <w:sz w:val="24"/>
                <w:szCs w:val="24"/>
              </w:rPr>
              <w:lastRenderedPageBreak/>
              <w:t>довкілля;</w:t>
            </w:r>
          </w:p>
          <w:p w:rsidR="003D515E" w:rsidRDefault="00CD6EE4">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Встановлення меж громади;</w:t>
            </w:r>
          </w:p>
          <w:p w:rsidR="003D515E" w:rsidRDefault="00CD6EE4">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Встановлення меж природо-охоронних територій</w:t>
            </w:r>
          </w:p>
        </w:tc>
      </w:tr>
      <w:tr w:rsidR="003D515E">
        <w:trPr>
          <w:trHeight w:val="240"/>
        </w:trPr>
        <w:tc>
          <w:tcPr>
            <w:tcW w:w="2865" w:type="dxa"/>
            <w:vMerge w:val="restart"/>
          </w:tcPr>
          <w:p w:rsidR="003D515E" w:rsidRDefault="00CD6EE4">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3.3. Енергоефективна інфраструктура громади та безпечний житловий фонд</w:t>
            </w:r>
          </w:p>
          <w:p w:rsidR="003D515E" w:rsidRDefault="003D515E">
            <w:pPr>
              <w:jc w:val="both"/>
              <w:rPr>
                <w:rFonts w:ascii="Times New Roman" w:eastAsia="Times New Roman" w:hAnsi="Times New Roman" w:cs="Times New Roman"/>
                <w:i/>
                <w:sz w:val="24"/>
                <w:szCs w:val="24"/>
              </w:rPr>
            </w:pPr>
          </w:p>
          <w:p w:rsidR="003D515E" w:rsidRDefault="003D515E">
            <w:pPr>
              <w:jc w:val="both"/>
              <w:rPr>
                <w:rFonts w:ascii="Times New Roman" w:eastAsia="Times New Roman" w:hAnsi="Times New Roman" w:cs="Times New Roman"/>
                <w:i/>
                <w:sz w:val="24"/>
                <w:szCs w:val="24"/>
              </w:rPr>
            </w:pPr>
          </w:p>
        </w:tc>
        <w:tc>
          <w:tcPr>
            <w:tcW w:w="3315" w:type="dxa"/>
          </w:tcPr>
          <w:p w:rsidR="003D515E" w:rsidRDefault="00CD6EE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3.3.1 Розвиток та утримання вуличного освітлення населених пунктів</w:t>
            </w:r>
          </w:p>
        </w:tc>
        <w:tc>
          <w:tcPr>
            <w:tcW w:w="3720" w:type="dxa"/>
          </w:tcPr>
          <w:p w:rsidR="003D515E" w:rsidRDefault="00CD6EE4">
            <w:pPr>
              <w:numPr>
                <w:ilvl w:val="0"/>
                <w:numId w:val="5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Розбудова системи освітлення населених пунктів  із застосуванням енергоефективного обладнання та модернізації вуличного освітлення з урахуванням  безпекових потреб населення</w:t>
            </w:r>
          </w:p>
        </w:tc>
      </w:tr>
      <w:tr w:rsidR="00054CBA">
        <w:trPr>
          <w:trHeight w:val="240"/>
        </w:trPr>
        <w:tc>
          <w:tcPr>
            <w:tcW w:w="2865" w:type="dxa"/>
            <w:vMerge/>
          </w:tcPr>
          <w:p w:rsidR="00054CBA" w:rsidRDefault="00054CBA">
            <w:pPr>
              <w:rPr>
                <w:rFonts w:ascii="Times New Roman" w:eastAsia="Times New Roman" w:hAnsi="Times New Roman" w:cs="Times New Roman"/>
                <w:sz w:val="24"/>
                <w:szCs w:val="24"/>
              </w:rPr>
            </w:pPr>
          </w:p>
        </w:tc>
        <w:tc>
          <w:tcPr>
            <w:tcW w:w="3315" w:type="dxa"/>
          </w:tcPr>
          <w:p w:rsidR="00054CBA" w:rsidRDefault="00054CBA" w:rsidP="001601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3.3.2 </w:t>
            </w:r>
            <w:r w:rsidR="00160102">
              <w:rPr>
                <w:rFonts w:ascii="Times New Roman" w:eastAsia="Times New Roman" w:hAnsi="Times New Roman" w:cs="Times New Roman"/>
                <w:sz w:val="24"/>
                <w:szCs w:val="24"/>
              </w:rPr>
              <w:t>Відновлення, розвиток та модернізація інфраструктури централізованого водопостачання та водовідведення, в тому числі з впровадження альтернативних джерел енергії</w:t>
            </w:r>
          </w:p>
        </w:tc>
        <w:tc>
          <w:tcPr>
            <w:tcW w:w="3720" w:type="dxa"/>
          </w:tcPr>
          <w:p w:rsidR="00054CBA" w:rsidRDefault="00160102" w:rsidP="00A272C6">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Реконструкція, нове будівництво </w:t>
            </w:r>
            <w:r w:rsidR="00054CBA">
              <w:rPr>
                <w:rFonts w:ascii="Times New Roman" w:eastAsia="Times New Roman" w:hAnsi="Times New Roman" w:cs="Times New Roman"/>
                <w:sz w:val="24"/>
                <w:szCs w:val="24"/>
              </w:rPr>
              <w:t xml:space="preserve"> ремонт</w:t>
            </w:r>
            <w:r>
              <w:rPr>
                <w:rFonts w:ascii="Times New Roman" w:eastAsia="Times New Roman" w:hAnsi="Times New Roman" w:cs="Times New Roman"/>
                <w:sz w:val="24"/>
                <w:szCs w:val="24"/>
              </w:rPr>
              <w:t>и</w:t>
            </w:r>
            <w:r w:rsidR="00054CBA">
              <w:rPr>
                <w:rFonts w:ascii="Times New Roman" w:eastAsia="Times New Roman" w:hAnsi="Times New Roman" w:cs="Times New Roman"/>
                <w:sz w:val="24"/>
                <w:szCs w:val="24"/>
              </w:rPr>
              <w:t xml:space="preserve"> систем водопостачання та водовідведення;</w:t>
            </w:r>
          </w:p>
          <w:p w:rsidR="00054CBA" w:rsidRDefault="00160102" w:rsidP="00A272C6">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054CBA">
              <w:rPr>
                <w:rFonts w:ascii="Times New Roman" w:eastAsia="Times New Roman" w:hAnsi="Times New Roman" w:cs="Times New Roman"/>
                <w:sz w:val="24"/>
                <w:szCs w:val="24"/>
              </w:rPr>
              <w:t>абезпечення екологічно безпечного функціонування водоводів та інших штучно створених водних об’єктів</w:t>
            </w:r>
          </w:p>
        </w:tc>
      </w:tr>
      <w:tr w:rsidR="00054CBA">
        <w:trPr>
          <w:trHeight w:val="240"/>
        </w:trPr>
        <w:tc>
          <w:tcPr>
            <w:tcW w:w="2865" w:type="dxa"/>
            <w:vMerge/>
          </w:tcPr>
          <w:p w:rsidR="00054CBA" w:rsidRDefault="00054CBA">
            <w:pPr>
              <w:rPr>
                <w:rFonts w:ascii="Times New Roman" w:eastAsia="Times New Roman" w:hAnsi="Times New Roman" w:cs="Times New Roman"/>
                <w:sz w:val="24"/>
                <w:szCs w:val="24"/>
              </w:rPr>
            </w:pPr>
          </w:p>
        </w:tc>
        <w:tc>
          <w:tcPr>
            <w:tcW w:w="3315" w:type="dxa"/>
          </w:tcPr>
          <w:p w:rsidR="00054CBA" w:rsidRDefault="00054CBA" w:rsidP="001601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16010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Енергоефективне, ресурсоощадне  споживання ресурсів</w:t>
            </w:r>
          </w:p>
        </w:tc>
        <w:tc>
          <w:tcPr>
            <w:tcW w:w="3720" w:type="dxa"/>
          </w:tcPr>
          <w:p w:rsidR="00054CBA" w:rsidRDefault="00160102">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Реконструкція системи електропостачання з влаштуванням фотовольтаїчних електростанцій</w:t>
            </w:r>
          </w:p>
        </w:tc>
      </w:tr>
      <w:tr w:rsidR="00054CBA" w:rsidTr="008D35A5">
        <w:trPr>
          <w:trHeight w:val="3024"/>
        </w:trPr>
        <w:tc>
          <w:tcPr>
            <w:tcW w:w="2865" w:type="dxa"/>
            <w:vMerge/>
          </w:tcPr>
          <w:p w:rsidR="00054CBA" w:rsidRDefault="00054CBA">
            <w:pPr>
              <w:rPr>
                <w:rFonts w:ascii="Times New Roman" w:eastAsia="Times New Roman" w:hAnsi="Times New Roman" w:cs="Times New Roman"/>
                <w:sz w:val="24"/>
                <w:szCs w:val="24"/>
              </w:rPr>
            </w:pPr>
          </w:p>
        </w:tc>
        <w:tc>
          <w:tcPr>
            <w:tcW w:w="3315" w:type="dxa"/>
          </w:tcPr>
          <w:p w:rsidR="00054CBA" w:rsidRDefault="00054CBA" w:rsidP="00F91987">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A72CF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Підвищення енергоефективності будівель бюджетної сфери та об’єктів комунального господарства</w:t>
            </w:r>
          </w:p>
        </w:tc>
        <w:tc>
          <w:tcPr>
            <w:tcW w:w="3720" w:type="dxa"/>
          </w:tcPr>
          <w:p w:rsidR="00054CBA" w:rsidRDefault="00054CBA">
            <w:pPr>
              <w:numPr>
                <w:ilvl w:val="0"/>
                <w:numId w:val="5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Впровадження стандартів енергозбереження для будівель бюджетної сфери, об’єктів комунального господарства;</w:t>
            </w:r>
          </w:p>
          <w:p w:rsidR="00054CBA" w:rsidRDefault="00A72CF5">
            <w:pPr>
              <w:numPr>
                <w:ilvl w:val="0"/>
                <w:numId w:val="5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054CBA">
              <w:rPr>
                <w:rFonts w:ascii="Times New Roman" w:eastAsia="Times New Roman" w:hAnsi="Times New Roman" w:cs="Times New Roman"/>
                <w:sz w:val="24"/>
                <w:szCs w:val="24"/>
              </w:rPr>
              <w:t>абезпечення приладами обліку всіх об’єктів комунальної сфери</w:t>
            </w:r>
          </w:p>
        </w:tc>
      </w:tr>
      <w:tr w:rsidR="00054CBA">
        <w:trPr>
          <w:trHeight w:val="240"/>
        </w:trPr>
        <w:tc>
          <w:tcPr>
            <w:tcW w:w="2865" w:type="dxa"/>
            <w:vMerge w:val="restart"/>
          </w:tcPr>
          <w:p w:rsidR="00054CBA" w:rsidRDefault="00054CBA">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3.4 Збереження довкілля, </w:t>
            </w:r>
            <w:r>
              <w:rPr>
                <w:rFonts w:ascii="Times New Roman" w:eastAsia="Times New Roman" w:hAnsi="Times New Roman" w:cs="Times New Roman"/>
                <w:i/>
                <w:sz w:val="24"/>
                <w:szCs w:val="24"/>
              </w:rPr>
              <w:lastRenderedPageBreak/>
              <w:t>відновлення та стале використання природних ресурсів</w:t>
            </w:r>
          </w:p>
          <w:p w:rsidR="00054CBA" w:rsidRDefault="00054CBA">
            <w:pPr>
              <w:jc w:val="both"/>
              <w:rPr>
                <w:rFonts w:ascii="Times New Roman" w:eastAsia="Times New Roman" w:hAnsi="Times New Roman" w:cs="Times New Roman"/>
                <w:i/>
                <w:sz w:val="24"/>
                <w:szCs w:val="24"/>
              </w:rPr>
            </w:pPr>
          </w:p>
        </w:tc>
        <w:tc>
          <w:tcPr>
            <w:tcW w:w="3315" w:type="dxa"/>
          </w:tcPr>
          <w:p w:rsidR="00054CBA" w:rsidRDefault="00054C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3.4.1 Розвиток системи </w:t>
            </w:r>
            <w:r>
              <w:rPr>
                <w:rFonts w:ascii="Times New Roman" w:eastAsia="Times New Roman" w:hAnsi="Times New Roman" w:cs="Times New Roman"/>
                <w:sz w:val="24"/>
                <w:szCs w:val="24"/>
              </w:rPr>
              <w:lastRenderedPageBreak/>
              <w:t>управління відходами</w:t>
            </w:r>
          </w:p>
        </w:tc>
        <w:tc>
          <w:tcPr>
            <w:tcW w:w="3720" w:type="dxa"/>
          </w:tcPr>
          <w:p w:rsidR="00054CBA" w:rsidRDefault="00054CBA">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Налагодження схем збору </w:t>
            </w:r>
            <w:r>
              <w:rPr>
                <w:rFonts w:ascii="Times New Roman" w:eastAsia="Times New Roman" w:hAnsi="Times New Roman" w:cs="Times New Roman"/>
                <w:sz w:val="24"/>
                <w:szCs w:val="24"/>
              </w:rPr>
              <w:lastRenderedPageBreak/>
              <w:t xml:space="preserve">відходів від населення, підприємств, організацій; </w:t>
            </w:r>
          </w:p>
          <w:p w:rsidR="00054CBA" w:rsidRDefault="00A72CF5">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054CBA">
              <w:rPr>
                <w:rFonts w:ascii="Times New Roman" w:eastAsia="Times New Roman" w:hAnsi="Times New Roman" w:cs="Times New Roman"/>
                <w:sz w:val="24"/>
                <w:szCs w:val="24"/>
              </w:rPr>
              <w:t>осилення контролю за діючими звалищами побутових відходів для  запобігання впливу на довкілля та здоров’я людини, проведення рекультивації земельних ділянок після закриття звалищ;</w:t>
            </w:r>
          </w:p>
          <w:p w:rsidR="00054CBA" w:rsidRDefault="00A72CF5">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054CBA">
              <w:rPr>
                <w:rFonts w:ascii="Times New Roman" w:eastAsia="Times New Roman" w:hAnsi="Times New Roman" w:cs="Times New Roman"/>
                <w:sz w:val="24"/>
                <w:szCs w:val="24"/>
              </w:rPr>
              <w:t xml:space="preserve">провадження роздільного збору сміття; </w:t>
            </w:r>
          </w:p>
          <w:p w:rsidR="00054CBA" w:rsidRDefault="00A72CF5">
            <w:pPr>
              <w:numPr>
                <w:ilvl w:val="0"/>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054CBA">
              <w:rPr>
                <w:rFonts w:ascii="Times New Roman" w:eastAsia="Times New Roman" w:hAnsi="Times New Roman" w:cs="Times New Roman"/>
                <w:sz w:val="24"/>
                <w:szCs w:val="24"/>
              </w:rPr>
              <w:t>роведення толок, Днів довкілля та інших акцій</w:t>
            </w:r>
          </w:p>
        </w:tc>
      </w:tr>
      <w:tr w:rsidR="00054CBA">
        <w:trPr>
          <w:trHeight w:val="240"/>
        </w:trPr>
        <w:tc>
          <w:tcPr>
            <w:tcW w:w="2865" w:type="dxa"/>
            <w:vMerge/>
          </w:tcPr>
          <w:p w:rsidR="00054CBA" w:rsidRDefault="00054CBA">
            <w:pPr>
              <w:rPr>
                <w:rFonts w:ascii="Times New Roman" w:eastAsia="Times New Roman" w:hAnsi="Times New Roman" w:cs="Times New Roman"/>
                <w:i/>
                <w:sz w:val="24"/>
                <w:szCs w:val="24"/>
              </w:rPr>
            </w:pPr>
          </w:p>
        </w:tc>
        <w:tc>
          <w:tcPr>
            <w:tcW w:w="3315" w:type="dxa"/>
          </w:tcPr>
          <w:p w:rsidR="00054CBA" w:rsidRDefault="00054CBA" w:rsidP="00A350EF">
            <w:pPr>
              <w:rPr>
                <w:rFonts w:ascii="Times New Roman" w:eastAsia="Times New Roman" w:hAnsi="Times New Roman" w:cs="Times New Roman"/>
                <w:sz w:val="24"/>
                <w:szCs w:val="24"/>
              </w:rPr>
            </w:pPr>
            <w:r>
              <w:rPr>
                <w:rFonts w:ascii="Times New Roman" w:eastAsia="Times New Roman" w:hAnsi="Times New Roman" w:cs="Times New Roman"/>
                <w:sz w:val="24"/>
                <w:szCs w:val="24"/>
              </w:rPr>
              <w:t>3.4.2 Облаштування зон відпочинку та  зелених зон, збереження водних ресурсів, адаптація до зміни клімату, збільшення частки відновлювальної енергії</w:t>
            </w:r>
          </w:p>
        </w:tc>
        <w:tc>
          <w:tcPr>
            <w:tcW w:w="3720" w:type="dxa"/>
          </w:tcPr>
          <w:p w:rsidR="00054CBA" w:rsidRDefault="00054CBA">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Облаштування зелених зон відпочинку; </w:t>
            </w:r>
          </w:p>
          <w:p w:rsidR="00054CBA" w:rsidRDefault="00A72CF5">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054CBA">
              <w:rPr>
                <w:rFonts w:ascii="Times New Roman" w:eastAsia="Times New Roman" w:hAnsi="Times New Roman" w:cs="Times New Roman"/>
                <w:sz w:val="24"/>
                <w:szCs w:val="24"/>
              </w:rPr>
              <w:t>прияння збереженню  лісозахисних смуг;</w:t>
            </w:r>
          </w:p>
          <w:p w:rsidR="00054CBA" w:rsidRDefault="00A72CF5">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054CBA">
              <w:rPr>
                <w:rFonts w:ascii="Times New Roman" w:eastAsia="Times New Roman" w:hAnsi="Times New Roman" w:cs="Times New Roman"/>
                <w:sz w:val="24"/>
                <w:szCs w:val="24"/>
              </w:rPr>
              <w:t>хорона та збереження водойм на території громади;</w:t>
            </w:r>
          </w:p>
          <w:p w:rsidR="00054CBA" w:rsidRDefault="00A72CF5">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054CBA">
              <w:rPr>
                <w:rFonts w:ascii="Times New Roman" w:eastAsia="Times New Roman" w:hAnsi="Times New Roman" w:cs="Times New Roman"/>
                <w:sz w:val="24"/>
                <w:szCs w:val="24"/>
              </w:rPr>
              <w:t>даптація до зміни клімату, розробка заходів;</w:t>
            </w:r>
          </w:p>
          <w:p w:rsidR="00054CBA" w:rsidRDefault="00A72CF5">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054CBA">
              <w:rPr>
                <w:rFonts w:ascii="Times New Roman" w:eastAsia="Times New Roman" w:hAnsi="Times New Roman" w:cs="Times New Roman"/>
                <w:sz w:val="24"/>
                <w:szCs w:val="24"/>
              </w:rPr>
              <w:t>блаштування, ремонти, розчищення криниць на території громади;</w:t>
            </w:r>
          </w:p>
          <w:p w:rsidR="00054CBA" w:rsidRDefault="00A72CF5">
            <w:pPr>
              <w:numPr>
                <w:ilvl w:val="0"/>
                <w:numId w:val="5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054CBA">
              <w:rPr>
                <w:rFonts w:ascii="Times New Roman" w:eastAsia="Times New Roman" w:hAnsi="Times New Roman" w:cs="Times New Roman"/>
                <w:sz w:val="24"/>
                <w:szCs w:val="24"/>
              </w:rPr>
              <w:t>роведення екологічних акцій очищення берегів річок, ставків, території лісосмуг за участю населення</w:t>
            </w:r>
          </w:p>
        </w:tc>
      </w:tr>
      <w:tr w:rsidR="00054CBA">
        <w:trPr>
          <w:trHeight w:val="240"/>
        </w:trPr>
        <w:tc>
          <w:tcPr>
            <w:tcW w:w="2865" w:type="dxa"/>
            <w:vMerge/>
          </w:tcPr>
          <w:p w:rsidR="00054CBA" w:rsidRDefault="00054CBA">
            <w:pPr>
              <w:rPr>
                <w:rFonts w:ascii="Times New Roman" w:eastAsia="Times New Roman" w:hAnsi="Times New Roman" w:cs="Times New Roman"/>
                <w:i/>
                <w:sz w:val="24"/>
                <w:szCs w:val="24"/>
              </w:rPr>
            </w:pPr>
          </w:p>
        </w:tc>
        <w:tc>
          <w:tcPr>
            <w:tcW w:w="3315" w:type="dxa"/>
          </w:tcPr>
          <w:p w:rsidR="00054CBA" w:rsidRDefault="00054CBA" w:rsidP="00A350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3.4.3 Забезпечення благоустрою населених пунктів з урахуванням потреб усіх категорій населення, розвиток  природоохоронних територій та лісового </w:t>
            </w:r>
            <w:r>
              <w:rPr>
                <w:rFonts w:ascii="Times New Roman" w:eastAsia="Times New Roman" w:hAnsi="Times New Roman" w:cs="Times New Roman"/>
                <w:sz w:val="24"/>
                <w:szCs w:val="24"/>
              </w:rPr>
              <w:lastRenderedPageBreak/>
              <w:t>господарства</w:t>
            </w:r>
          </w:p>
        </w:tc>
        <w:tc>
          <w:tcPr>
            <w:tcW w:w="3720" w:type="dxa"/>
          </w:tcPr>
          <w:p w:rsidR="00054CBA" w:rsidRDefault="00054CBA">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Озеленення населених пунктів громади;</w:t>
            </w:r>
          </w:p>
          <w:p w:rsidR="00054CBA" w:rsidRDefault="00A235BD">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054CBA">
              <w:rPr>
                <w:rFonts w:ascii="Times New Roman" w:eastAsia="Times New Roman" w:hAnsi="Times New Roman" w:cs="Times New Roman"/>
                <w:sz w:val="24"/>
                <w:szCs w:val="24"/>
              </w:rPr>
              <w:t xml:space="preserve">иконання робіт по знесенню аварійних сухостійних дерев, скошування трави та </w:t>
            </w:r>
            <w:r w:rsidR="00054CBA">
              <w:rPr>
                <w:rFonts w:ascii="Times New Roman" w:eastAsia="Times New Roman" w:hAnsi="Times New Roman" w:cs="Times New Roman"/>
                <w:sz w:val="24"/>
                <w:szCs w:val="24"/>
              </w:rPr>
              <w:lastRenderedPageBreak/>
              <w:t>бур’янів;</w:t>
            </w:r>
          </w:p>
          <w:p w:rsidR="00054CBA" w:rsidRDefault="00A235BD">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054CBA">
              <w:rPr>
                <w:rFonts w:ascii="Times New Roman" w:eastAsia="Times New Roman" w:hAnsi="Times New Roman" w:cs="Times New Roman"/>
                <w:sz w:val="24"/>
                <w:szCs w:val="24"/>
              </w:rPr>
              <w:t>роведення місячників, «чистих четвергів» по приведенню в належний стан населених пунктів громади;</w:t>
            </w:r>
          </w:p>
          <w:p w:rsidR="00054CBA" w:rsidRDefault="00A235BD">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054CBA">
              <w:rPr>
                <w:rFonts w:ascii="Times New Roman" w:eastAsia="Times New Roman" w:hAnsi="Times New Roman" w:cs="Times New Roman"/>
                <w:sz w:val="24"/>
                <w:szCs w:val="24"/>
              </w:rPr>
              <w:t>порядкування територій кладовищ громади;</w:t>
            </w:r>
          </w:p>
          <w:p w:rsidR="00054CBA" w:rsidRDefault="00A235BD">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054CBA">
              <w:rPr>
                <w:rFonts w:ascii="Times New Roman" w:eastAsia="Times New Roman" w:hAnsi="Times New Roman" w:cs="Times New Roman"/>
                <w:sz w:val="24"/>
                <w:szCs w:val="24"/>
              </w:rPr>
              <w:t>становлення дитячих ігрових майданчиків та тренажерів;</w:t>
            </w:r>
          </w:p>
          <w:p w:rsidR="00054CBA" w:rsidRDefault="00A235BD">
            <w:pPr>
              <w:numPr>
                <w:ilvl w:val="0"/>
                <w:numId w:val="5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054CBA">
              <w:rPr>
                <w:rFonts w:ascii="Times New Roman" w:eastAsia="Times New Roman" w:hAnsi="Times New Roman" w:cs="Times New Roman"/>
                <w:sz w:val="24"/>
                <w:szCs w:val="24"/>
              </w:rPr>
              <w:t>береження територій та об’єктів природно-заповідного фонду</w:t>
            </w:r>
          </w:p>
        </w:tc>
      </w:tr>
      <w:tr w:rsidR="00054CBA">
        <w:trPr>
          <w:trHeight w:val="240"/>
        </w:trPr>
        <w:tc>
          <w:tcPr>
            <w:tcW w:w="2865" w:type="dxa"/>
            <w:vMerge w:val="restart"/>
          </w:tcPr>
          <w:p w:rsidR="00054CBA" w:rsidRDefault="00054CBA">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3.5. Правопорядок та безпека</w:t>
            </w:r>
          </w:p>
          <w:p w:rsidR="00054CBA" w:rsidRDefault="00054CBA">
            <w:pPr>
              <w:jc w:val="both"/>
              <w:rPr>
                <w:rFonts w:ascii="Times New Roman" w:eastAsia="Times New Roman" w:hAnsi="Times New Roman" w:cs="Times New Roman"/>
                <w:i/>
                <w:sz w:val="24"/>
                <w:szCs w:val="24"/>
              </w:rPr>
            </w:pPr>
          </w:p>
        </w:tc>
        <w:tc>
          <w:tcPr>
            <w:tcW w:w="3315" w:type="dxa"/>
          </w:tcPr>
          <w:p w:rsidR="00054CBA" w:rsidRDefault="00054CBA" w:rsidP="00A350EF">
            <w:pPr>
              <w:rPr>
                <w:rFonts w:ascii="Times New Roman" w:eastAsia="Times New Roman" w:hAnsi="Times New Roman" w:cs="Times New Roman"/>
                <w:sz w:val="24"/>
                <w:szCs w:val="24"/>
              </w:rPr>
            </w:pPr>
            <w:r>
              <w:rPr>
                <w:rFonts w:ascii="Times New Roman" w:eastAsia="Times New Roman" w:hAnsi="Times New Roman" w:cs="Times New Roman"/>
                <w:sz w:val="24"/>
                <w:szCs w:val="24"/>
              </w:rPr>
              <w:t>3.5.1. Забезпечення законності та порядку</w:t>
            </w:r>
          </w:p>
        </w:tc>
        <w:tc>
          <w:tcPr>
            <w:tcW w:w="3720" w:type="dxa"/>
          </w:tcPr>
          <w:p w:rsidR="00054CBA" w:rsidRDefault="00054CBA">
            <w:pPr>
              <w:numPr>
                <w:ilvl w:val="0"/>
                <w:numId w:val="5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діалогової платформи на базі партнерства місцевої влади, поліції та громадськості;</w:t>
            </w:r>
          </w:p>
          <w:p w:rsidR="00054CBA" w:rsidRDefault="00A235BD">
            <w:pPr>
              <w:numPr>
                <w:ilvl w:val="0"/>
                <w:numId w:val="5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054CBA">
              <w:rPr>
                <w:rFonts w:ascii="Times New Roman" w:eastAsia="Times New Roman" w:hAnsi="Times New Roman" w:cs="Times New Roman"/>
                <w:sz w:val="24"/>
                <w:szCs w:val="24"/>
              </w:rPr>
              <w:t>росвітницька кампанія серед учнівської молоді спрямована на протидію правопорушенням та проявам асоціальної поведінки в громаді;</w:t>
            </w:r>
          </w:p>
          <w:p w:rsidR="00054CBA" w:rsidRDefault="00A235BD">
            <w:pPr>
              <w:numPr>
                <w:ilvl w:val="0"/>
                <w:numId w:val="5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054CBA">
              <w:rPr>
                <w:rFonts w:ascii="Times New Roman" w:eastAsia="Times New Roman" w:hAnsi="Times New Roman" w:cs="Times New Roman"/>
                <w:sz w:val="24"/>
                <w:szCs w:val="24"/>
              </w:rPr>
              <w:t>ротидія та запобігання домашньому насиллю та насиллю за ознаками статті;</w:t>
            </w:r>
          </w:p>
          <w:p w:rsidR="00054CBA" w:rsidRDefault="00A235BD">
            <w:pPr>
              <w:numPr>
                <w:ilvl w:val="0"/>
                <w:numId w:val="5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054CBA">
              <w:rPr>
                <w:rFonts w:ascii="Times New Roman" w:eastAsia="Times New Roman" w:hAnsi="Times New Roman" w:cs="Times New Roman"/>
                <w:sz w:val="24"/>
                <w:szCs w:val="24"/>
              </w:rPr>
              <w:t>абезпечення рівних прав та можливостей жінок і чоловіків, дотримання прав людини</w:t>
            </w:r>
          </w:p>
        </w:tc>
      </w:tr>
      <w:tr w:rsidR="00E53241">
        <w:trPr>
          <w:trHeight w:val="480"/>
        </w:trPr>
        <w:tc>
          <w:tcPr>
            <w:tcW w:w="2865" w:type="dxa"/>
            <w:vMerge/>
          </w:tcPr>
          <w:p w:rsidR="00E53241" w:rsidRDefault="00E53241">
            <w:pPr>
              <w:rPr>
                <w:rFonts w:ascii="Times New Roman" w:eastAsia="Times New Roman" w:hAnsi="Times New Roman" w:cs="Times New Roman"/>
                <w:i/>
                <w:sz w:val="24"/>
                <w:szCs w:val="24"/>
              </w:rPr>
            </w:pPr>
          </w:p>
        </w:tc>
        <w:tc>
          <w:tcPr>
            <w:tcW w:w="3315" w:type="dxa"/>
          </w:tcPr>
          <w:p w:rsidR="00E53241" w:rsidRDefault="00E53241" w:rsidP="00A350E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3.5.2 Облаштування безпечних умов, посилення системи цивільного захисту та територіальної оборони, запобігання виникненню надзвичайних ситуацій </w:t>
            </w:r>
            <w:r>
              <w:rPr>
                <w:rFonts w:ascii="Times New Roman" w:eastAsia="Times New Roman" w:hAnsi="Times New Roman" w:cs="Times New Roman"/>
                <w:sz w:val="24"/>
                <w:szCs w:val="24"/>
              </w:rPr>
              <w:lastRenderedPageBreak/>
              <w:t>техногенного та природного характеру</w:t>
            </w:r>
          </w:p>
        </w:tc>
        <w:tc>
          <w:tcPr>
            <w:tcW w:w="3720" w:type="dxa"/>
          </w:tcPr>
          <w:p w:rsidR="00E53241" w:rsidRDefault="00E53241" w:rsidP="00A272C6">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Ремонт захисних споруд, які перебувають у комунальній власності та утримання їх у готовності до використання за призначенням;</w:t>
            </w:r>
          </w:p>
          <w:p w:rsidR="00E53241" w:rsidRDefault="00E53241" w:rsidP="00A272C6">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вимог пожежної безпеки в комунальних закладах та установах;</w:t>
            </w:r>
          </w:p>
          <w:p w:rsidR="00E53241" w:rsidRDefault="00E53241" w:rsidP="00A272C6">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встановлення протипожежної сигналізації, </w:t>
            </w:r>
          </w:p>
          <w:p w:rsidR="00E53241" w:rsidRDefault="00E53241" w:rsidP="00A272C6">
            <w:pPr>
              <w:numPr>
                <w:ilvl w:val="0"/>
                <w:numId w:val="1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забезпечення  обладнанням та спеціалізованою технікою команду </w:t>
            </w:r>
            <w:r w:rsidR="00A272C6">
              <w:rPr>
                <w:rFonts w:ascii="Times New Roman" w:eastAsia="Times New Roman" w:hAnsi="Times New Roman" w:cs="Times New Roman"/>
                <w:sz w:val="24"/>
                <w:szCs w:val="24"/>
                <w:highlight w:val="white"/>
              </w:rPr>
              <w:t>місцевої пожежної охорони</w:t>
            </w:r>
          </w:p>
        </w:tc>
      </w:tr>
      <w:tr w:rsidR="00E53241">
        <w:trPr>
          <w:trHeight w:val="480"/>
        </w:trPr>
        <w:tc>
          <w:tcPr>
            <w:tcW w:w="2865" w:type="dxa"/>
            <w:vMerge/>
          </w:tcPr>
          <w:p w:rsidR="00E53241" w:rsidRDefault="00E53241">
            <w:pPr>
              <w:rPr>
                <w:rFonts w:ascii="Times New Roman" w:eastAsia="Times New Roman" w:hAnsi="Times New Roman" w:cs="Times New Roman"/>
                <w:i/>
                <w:sz w:val="24"/>
                <w:szCs w:val="24"/>
              </w:rPr>
            </w:pPr>
          </w:p>
        </w:tc>
        <w:tc>
          <w:tcPr>
            <w:tcW w:w="3315" w:type="dxa"/>
          </w:tcPr>
          <w:p w:rsidR="00E53241" w:rsidRDefault="00E53241" w:rsidP="000C163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 Облаштування захисних споруд цивільного захисту (укриттів) у закладах загальної середньої освіти</w:t>
            </w:r>
          </w:p>
        </w:tc>
        <w:tc>
          <w:tcPr>
            <w:tcW w:w="3720" w:type="dxa"/>
          </w:tcPr>
          <w:p w:rsidR="00E53241" w:rsidRDefault="00E53241" w:rsidP="00E53241">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Ремонти та облаштування укриттів і сховищ у закладах освіти, забезпечення модульними укриттями</w:t>
            </w:r>
          </w:p>
        </w:tc>
      </w:tr>
      <w:tr w:rsidR="00E53241">
        <w:trPr>
          <w:trHeight w:val="480"/>
        </w:trPr>
        <w:tc>
          <w:tcPr>
            <w:tcW w:w="2865" w:type="dxa"/>
            <w:vMerge/>
          </w:tcPr>
          <w:p w:rsidR="00E53241" w:rsidRDefault="00E53241">
            <w:pPr>
              <w:rPr>
                <w:rFonts w:ascii="Times New Roman" w:eastAsia="Times New Roman" w:hAnsi="Times New Roman" w:cs="Times New Roman"/>
                <w:i/>
                <w:sz w:val="24"/>
                <w:szCs w:val="24"/>
              </w:rPr>
            </w:pPr>
          </w:p>
        </w:tc>
        <w:tc>
          <w:tcPr>
            <w:tcW w:w="3315" w:type="dxa"/>
          </w:tcPr>
          <w:p w:rsidR="00E53241" w:rsidRDefault="00E53241" w:rsidP="00A350EF">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033BB1">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Облаштування безпечних умов</w:t>
            </w:r>
            <w:r w:rsidR="00033BB1">
              <w:rPr>
                <w:rFonts w:ascii="Times New Roman" w:eastAsia="Times New Roman" w:hAnsi="Times New Roman" w:cs="Times New Roman"/>
                <w:sz w:val="24"/>
                <w:szCs w:val="24"/>
              </w:rPr>
              <w:t xml:space="preserve"> у закладах, що надають загальну середню освіту (протипожежний захист)</w:t>
            </w:r>
          </w:p>
        </w:tc>
        <w:tc>
          <w:tcPr>
            <w:tcW w:w="3720" w:type="dxa"/>
          </w:tcPr>
          <w:p w:rsidR="00E53241" w:rsidRDefault="00882EF0" w:rsidP="00A272C6">
            <w:pPr>
              <w:numPr>
                <w:ilvl w:val="0"/>
                <w:numId w:val="1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Монтаж системи </w:t>
            </w:r>
            <w:r w:rsidR="00E53241">
              <w:rPr>
                <w:rFonts w:ascii="Times New Roman" w:eastAsia="Times New Roman" w:hAnsi="Times New Roman" w:cs="Times New Roman"/>
                <w:sz w:val="24"/>
                <w:szCs w:val="24"/>
              </w:rPr>
              <w:t xml:space="preserve">пожежної сигналізації, </w:t>
            </w:r>
            <w:r>
              <w:rPr>
                <w:rFonts w:ascii="Times New Roman" w:eastAsia="Times New Roman" w:hAnsi="Times New Roman" w:cs="Times New Roman"/>
                <w:sz w:val="24"/>
                <w:szCs w:val="24"/>
              </w:rPr>
              <w:t>системи оповіщення про пожежу та пожежного моніторингу на об’єкті</w:t>
            </w:r>
          </w:p>
        </w:tc>
      </w:tr>
    </w:tbl>
    <w:p w:rsidR="003D515E" w:rsidRDefault="003D515E">
      <w:pPr>
        <w:spacing w:after="0"/>
        <w:ind w:firstLine="708"/>
        <w:jc w:val="both"/>
        <w:rPr>
          <w:rFonts w:ascii="Times New Roman" w:eastAsia="Times New Roman" w:hAnsi="Times New Roman" w:cs="Times New Roman"/>
          <w:b/>
          <w:sz w:val="28"/>
          <w:szCs w:val="28"/>
          <w:highlight w:val="yellow"/>
        </w:rPr>
      </w:pPr>
    </w:p>
    <w:p w:rsidR="003D515E" w:rsidRDefault="00CD6EE4">
      <w:pPr>
        <w:spacing w:after="0"/>
        <w:ind w:firstLine="708"/>
        <w:jc w:val="both"/>
        <w:rPr>
          <w:rFonts w:ascii="Times New Roman" w:eastAsia="Times New Roman" w:hAnsi="Times New Roman" w:cs="Times New Roman"/>
          <w:b/>
          <w:color w:val="000000"/>
          <w:sz w:val="28"/>
          <w:szCs w:val="28"/>
        </w:rPr>
      </w:pPr>
      <w:r w:rsidRPr="00D63CC7">
        <w:rPr>
          <w:rFonts w:ascii="Times New Roman" w:eastAsia="Times New Roman" w:hAnsi="Times New Roman" w:cs="Times New Roman"/>
          <w:b/>
          <w:color w:val="000000"/>
          <w:sz w:val="28"/>
          <w:szCs w:val="28"/>
        </w:rPr>
        <w:t xml:space="preserve">Розділ 6. Проведення моніторингу, оцінювання реалізації Стратегії </w:t>
      </w:r>
      <w:r w:rsidR="00D63CC7" w:rsidRPr="00D63CC7">
        <w:rPr>
          <w:rFonts w:ascii="Times New Roman" w:eastAsia="Times New Roman" w:hAnsi="Times New Roman" w:cs="Times New Roman"/>
          <w:b/>
          <w:sz w:val="28"/>
          <w:szCs w:val="28"/>
        </w:rPr>
        <w:t xml:space="preserve">розвитку Попівської сільської територіальної громади Конотопського району Сумської області до 2027 року </w:t>
      </w:r>
      <w:r w:rsidRPr="00D63CC7">
        <w:rPr>
          <w:rFonts w:ascii="Times New Roman" w:eastAsia="Times New Roman" w:hAnsi="Times New Roman" w:cs="Times New Roman"/>
          <w:b/>
          <w:color w:val="000000"/>
          <w:sz w:val="28"/>
          <w:szCs w:val="28"/>
        </w:rPr>
        <w:t>та управління ризиками</w:t>
      </w:r>
    </w:p>
    <w:p w:rsidR="003D515E" w:rsidRDefault="00CD6EE4" w:rsidP="005B1A8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Процеси впровадження та оцінювання – складові єдиного стратегічного планувального циклу. Впровадження Стратегії</w:t>
      </w:r>
      <w:r w:rsidR="00D63CC7" w:rsidRPr="00D63CC7">
        <w:rPr>
          <w:rFonts w:ascii="Times New Roman" w:eastAsia="Times New Roman" w:hAnsi="Times New Roman" w:cs="Times New Roman"/>
          <w:sz w:val="28"/>
          <w:szCs w:val="28"/>
        </w:rPr>
        <w:t xml:space="preserve"> </w:t>
      </w:r>
      <w:r w:rsidR="00D63CC7">
        <w:rPr>
          <w:rFonts w:ascii="Times New Roman" w:eastAsia="Times New Roman" w:hAnsi="Times New Roman" w:cs="Times New Roman"/>
          <w:sz w:val="28"/>
          <w:szCs w:val="28"/>
        </w:rPr>
        <w:t>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sz w:val="28"/>
          <w:szCs w:val="28"/>
        </w:rPr>
        <w:t xml:space="preserve"> включає розробку та затвердження Плану заходів, формування бюджету з урахуванням цілей, визначених у Стратегії</w:t>
      </w:r>
      <w:r w:rsidR="00D63CC7" w:rsidRPr="00D63CC7">
        <w:rPr>
          <w:rFonts w:ascii="Times New Roman" w:eastAsia="Times New Roman" w:hAnsi="Times New Roman" w:cs="Times New Roman"/>
          <w:sz w:val="28"/>
          <w:szCs w:val="28"/>
        </w:rPr>
        <w:t xml:space="preserve"> </w:t>
      </w:r>
      <w:r w:rsidR="00D63CC7">
        <w:rPr>
          <w:rFonts w:ascii="Times New Roman" w:eastAsia="Times New Roman" w:hAnsi="Times New Roman" w:cs="Times New Roman"/>
          <w:sz w:val="28"/>
          <w:szCs w:val="28"/>
        </w:rPr>
        <w:t>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sz w:val="28"/>
          <w:szCs w:val="28"/>
        </w:rPr>
        <w:t>, реалізацію місцевих програм розвитку, про</w:t>
      </w:r>
      <w:r w:rsidR="00BF1AEC">
        <w:rPr>
          <w:rFonts w:ascii="Times New Roman" w:eastAsia="Times New Roman" w:hAnsi="Times New Roman" w:cs="Times New Roman"/>
          <w:sz w:val="28"/>
          <w:szCs w:val="28"/>
        </w:rPr>
        <w:t>е</w:t>
      </w:r>
      <w:r>
        <w:rPr>
          <w:rFonts w:ascii="Times New Roman" w:eastAsia="Times New Roman" w:hAnsi="Times New Roman" w:cs="Times New Roman"/>
          <w:sz w:val="28"/>
          <w:szCs w:val="28"/>
        </w:rPr>
        <w:t>ктів та заходів, моніторинг досягнення цілей та їх коригування у разі необхідності.</w:t>
      </w:r>
      <w:r w:rsidR="009647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Оцінювання – визначення результатів впливу реалізації Стратегії </w:t>
      </w:r>
      <w:r w:rsidR="00D63CC7">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до 2027 року </w:t>
      </w:r>
      <w:r>
        <w:rPr>
          <w:rFonts w:ascii="Times New Roman" w:eastAsia="Times New Roman" w:hAnsi="Times New Roman" w:cs="Times New Roman"/>
          <w:sz w:val="28"/>
          <w:szCs w:val="28"/>
        </w:rPr>
        <w:t xml:space="preserve">на розвиток територіальної громади, досягнення запланованих результатів та врахування їх у наступному планувальному циклі.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Реалізація стратегічних, оперативних цілей та завдань Стратегії</w:t>
      </w:r>
      <w:r w:rsidR="00D63CC7" w:rsidRPr="00D63CC7">
        <w:rPr>
          <w:rFonts w:ascii="Times New Roman" w:eastAsia="Times New Roman" w:hAnsi="Times New Roman" w:cs="Times New Roman"/>
          <w:sz w:val="28"/>
          <w:szCs w:val="28"/>
        </w:rPr>
        <w:t xml:space="preserve"> </w:t>
      </w:r>
      <w:r w:rsidR="00D63CC7">
        <w:rPr>
          <w:rFonts w:ascii="Times New Roman" w:eastAsia="Times New Roman" w:hAnsi="Times New Roman" w:cs="Times New Roman"/>
          <w:sz w:val="28"/>
          <w:szCs w:val="28"/>
        </w:rPr>
        <w:t>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sz w:val="28"/>
          <w:szCs w:val="28"/>
        </w:rPr>
        <w:t xml:space="preserve"> передбачає виконання одночасно багатьох завдань різними структурами сільської ради, бізнесом, громадським активом та мешканцями, що ставить перед керівництвом громади питання раціонального управління цим доволі складним процесом.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впровадження Стратегії</w:t>
      </w:r>
      <w:r w:rsidR="00D63CC7">
        <w:rPr>
          <w:rFonts w:ascii="Times New Roman" w:eastAsia="Times New Roman" w:hAnsi="Times New Roman" w:cs="Times New Roman"/>
          <w:sz w:val="28"/>
          <w:szCs w:val="28"/>
        </w:rPr>
        <w:t xml:space="preserve"> 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sz w:val="28"/>
          <w:szCs w:val="28"/>
        </w:rPr>
        <w:t xml:space="preserve"> має два рівні: політичний та технічний. Політичний рівень </w:t>
      </w:r>
      <w:r w:rsidR="00803416">
        <w:rPr>
          <w:rFonts w:ascii="Times New Roman" w:eastAsia="Times New Roman" w:hAnsi="Times New Roman" w:cs="Times New Roman"/>
          <w:sz w:val="28"/>
          <w:szCs w:val="28"/>
        </w:rPr>
        <w:t xml:space="preserve">впровадження </w:t>
      </w:r>
      <w:r>
        <w:rPr>
          <w:rFonts w:ascii="Times New Roman" w:eastAsia="Times New Roman" w:hAnsi="Times New Roman" w:cs="Times New Roman"/>
          <w:sz w:val="28"/>
          <w:szCs w:val="28"/>
        </w:rPr>
        <w:t>забезпечу</w:t>
      </w:r>
      <w:r w:rsidR="00803416">
        <w:rPr>
          <w:rFonts w:ascii="Times New Roman" w:eastAsia="Times New Roman" w:hAnsi="Times New Roman" w:cs="Times New Roman"/>
          <w:sz w:val="28"/>
          <w:szCs w:val="28"/>
        </w:rPr>
        <w:t>ють</w:t>
      </w:r>
      <w:r>
        <w:rPr>
          <w:rFonts w:ascii="Times New Roman" w:eastAsia="Times New Roman" w:hAnsi="Times New Roman" w:cs="Times New Roman"/>
          <w:sz w:val="28"/>
          <w:szCs w:val="28"/>
        </w:rPr>
        <w:t xml:space="preserve"> голова громади та депутатський корпус. Технічний рівень впровадження виконують відповідальні </w:t>
      </w:r>
      <w:r w:rsidR="00803416">
        <w:rPr>
          <w:rFonts w:ascii="Times New Roman" w:eastAsia="Times New Roman" w:hAnsi="Times New Roman" w:cs="Times New Roman"/>
          <w:sz w:val="28"/>
          <w:szCs w:val="28"/>
        </w:rPr>
        <w:t xml:space="preserve">виконавці </w:t>
      </w:r>
      <w:r>
        <w:rPr>
          <w:rFonts w:ascii="Times New Roman" w:eastAsia="Times New Roman" w:hAnsi="Times New Roman" w:cs="Times New Roman"/>
          <w:sz w:val="28"/>
          <w:szCs w:val="28"/>
        </w:rPr>
        <w:t xml:space="preserve">за досягнення завдань Стратегії </w:t>
      </w:r>
      <w:r w:rsidR="00F92691">
        <w:rPr>
          <w:rFonts w:ascii="Times New Roman" w:eastAsia="Times New Roman" w:hAnsi="Times New Roman" w:cs="Times New Roman"/>
          <w:sz w:val="28"/>
          <w:szCs w:val="28"/>
        </w:rPr>
        <w:t>розвитку Попівської сільської територіальної громади Конотопського район</w:t>
      </w:r>
      <w:r w:rsidR="00803416">
        <w:rPr>
          <w:rFonts w:ascii="Times New Roman" w:eastAsia="Times New Roman" w:hAnsi="Times New Roman" w:cs="Times New Roman"/>
          <w:sz w:val="28"/>
          <w:szCs w:val="28"/>
        </w:rPr>
        <w:t>у Сумської області до 2027 року.</w:t>
      </w:r>
    </w:p>
    <w:p w:rsidR="00110DC3" w:rsidRPr="00441EEB" w:rsidRDefault="00110DC3" w:rsidP="00110DC3">
      <w:pPr>
        <w:spacing w:after="0"/>
        <w:ind w:firstLine="708"/>
        <w:jc w:val="both"/>
        <w:rPr>
          <w:rFonts w:ascii="Times New Roman" w:eastAsia="Times New Roman" w:hAnsi="Times New Roman" w:cs="Times New Roman"/>
          <w:sz w:val="28"/>
          <w:szCs w:val="28"/>
        </w:rPr>
      </w:pPr>
      <w:r w:rsidRPr="00441EEB">
        <w:rPr>
          <w:rFonts w:ascii="Times New Roman" w:eastAsia="Times New Roman" w:hAnsi="Times New Roman" w:cs="Times New Roman"/>
          <w:sz w:val="28"/>
          <w:szCs w:val="28"/>
        </w:rPr>
        <w:t xml:space="preserve">Реалізація Стратегії </w:t>
      </w:r>
      <w:r w:rsidR="00F92691" w:rsidRPr="00441EEB">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до 2027 року </w:t>
      </w:r>
      <w:r w:rsidRPr="00441EEB">
        <w:rPr>
          <w:rFonts w:ascii="Times New Roman" w:eastAsia="Times New Roman" w:hAnsi="Times New Roman" w:cs="Times New Roman"/>
          <w:sz w:val="28"/>
          <w:szCs w:val="28"/>
        </w:rPr>
        <w:t xml:space="preserve">здійснюється на основі Плану заходів </w:t>
      </w:r>
      <w:r w:rsidR="00130251" w:rsidRPr="00441EEB">
        <w:rPr>
          <w:rFonts w:ascii="Times New Roman" w:eastAsia="Times New Roman" w:hAnsi="Times New Roman" w:cs="Times New Roman"/>
          <w:sz w:val="28"/>
          <w:szCs w:val="28"/>
        </w:rPr>
        <w:t xml:space="preserve"> на 2025-2027 роки  з реалізації Стратегії розвитку Попівської сільської територіальної громади Конотопського району Сумської області до 2027 року</w:t>
      </w:r>
      <w:r w:rsidRPr="00441EEB">
        <w:rPr>
          <w:rFonts w:ascii="Times New Roman" w:eastAsia="Times New Roman" w:hAnsi="Times New Roman" w:cs="Times New Roman"/>
          <w:sz w:val="28"/>
          <w:szCs w:val="28"/>
        </w:rPr>
        <w:t xml:space="preserve"> (далі – План заходів</w:t>
      </w:r>
      <w:r w:rsidR="00FE36BA">
        <w:rPr>
          <w:rFonts w:ascii="Times New Roman" w:eastAsia="Times New Roman" w:hAnsi="Times New Roman" w:cs="Times New Roman"/>
          <w:sz w:val="28"/>
          <w:szCs w:val="28"/>
        </w:rPr>
        <w:t>)</w:t>
      </w:r>
      <w:r w:rsidR="006E05F8">
        <w:rPr>
          <w:rFonts w:ascii="Times New Roman" w:eastAsia="Times New Roman" w:hAnsi="Times New Roman" w:cs="Times New Roman"/>
          <w:sz w:val="28"/>
          <w:szCs w:val="28"/>
        </w:rPr>
        <w:t>.</w:t>
      </w:r>
      <w:r w:rsidRPr="00441EEB">
        <w:rPr>
          <w:rFonts w:ascii="Times New Roman" w:eastAsia="Times New Roman" w:hAnsi="Times New Roman" w:cs="Times New Roman"/>
          <w:sz w:val="28"/>
          <w:szCs w:val="28"/>
        </w:rPr>
        <w:t xml:space="preserve"> План заходів розробляється для забезпечення виконання завдань, визначених</w:t>
      </w:r>
      <w:r w:rsidR="00130251" w:rsidRPr="00441EEB">
        <w:rPr>
          <w:rFonts w:ascii="Times New Roman" w:eastAsia="Times New Roman" w:hAnsi="Times New Roman" w:cs="Times New Roman"/>
          <w:sz w:val="28"/>
          <w:szCs w:val="28"/>
        </w:rPr>
        <w:t xml:space="preserve"> даною</w:t>
      </w:r>
      <w:r w:rsidRPr="00441EEB">
        <w:rPr>
          <w:rFonts w:ascii="Times New Roman" w:eastAsia="Times New Roman" w:hAnsi="Times New Roman" w:cs="Times New Roman"/>
          <w:sz w:val="28"/>
          <w:szCs w:val="28"/>
        </w:rPr>
        <w:t xml:space="preserve"> стратегією.</w:t>
      </w:r>
    </w:p>
    <w:p w:rsidR="00110DC3" w:rsidRDefault="0044236C" w:rsidP="00110DC3">
      <w:pPr>
        <w:spacing w:after="0"/>
        <w:ind w:firstLine="708"/>
        <w:jc w:val="both"/>
        <w:rPr>
          <w:rFonts w:ascii="Times New Roman" w:eastAsia="Times New Roman" w:hAnsi="Times New Roman" w:cs="Times New Roman"/>
          <w:sz w:val="28"/>
          <w:szCs w:val="28"/>
        </w:rPr>
      </w:pPr>
      <w:r w:rsidRPr="00441EEB">
        <w:rPr>
          <w:rFonts w:ascii="Times New Roman" w:eastAsia="Times New Roman" w:hAnsi="Times New Roman" w:cs="Times New Roman"/>
          <w:sz w:val="28"/>
          <w:szCs w:val="28"/>
        </w:rPr>
        <w:t>Відповідно до З</w:t>
      </w:r>
      <w:r w:rsidR="00110DC3" w:rsidRPr="00441EEB">
        <w:rPr>
          <w:rFonts w:ascii="Times New Roman" w:eastAsia="Times New Roman" w:hAnsi="Times New Roman" w:cs="Times New Roman"/>
          <w:sz w:val="28"/>
          <w:szCs w:val="28"/>
        </w:rPr>
        <w:t xml:space="preserve">акону </w:t>
      </w:r>
      <w:r w:rsidRPr="00441EEB">
        <w:rPr>
          <w:rFonts w:ascii="Times New Roman" w:eastAsia="Times New Roman" w:hAnsi="Times New Roman" w:cs="Times New Roman"/>
          <w:sz w:val="28"/>
          <w:szCs w:val="28"/>
        </w:rPr>
        <w:t xml:space="preserve">України </w:t>
      </w:r>
      <w:r w:rsidR="00110DC3" w:rsidRPr="00441EEB">
        <w:rPr>
          <w:rFonts w:ascii="Times New Roman" w:eastAsia="Times New Roman" w:hAnsi="Times New Roman" w:cs="Times New Roman"/>
          <w:sz w:val="28"/>
          <w:szCs w:val="28"/>
        </w:rPr>
        <w:t xml:space="preserve">«Про засади державної регіональної політики» План заходів розробляється строком на три роки та наступні чотири роки строку дії </w:t>
      </w:r>
      <w:r w:rsidRPr="00441EEB">
        <w:rPr>
          <w:rFonts w:ascii="Times New Roman" w:eastAsia="Times New Roman" w:hAnsi="Times New Roman" w:cs="Times New Roman"/>
          <w:sz w:val="28"/>
          <w:szCs w:val="28"/>
        </w:rPr>
        <w:t xml:space="preserve"> </w:t>
      </w:r>
      <w:r w:rsidR="00110DC3" w:rsidRPr="00441EEB">
        <w:rPr>
          <w:rFonts w:ascii="Times New Roman" w:eastAsia="Times New Roman" w:hAnsi="Times New Roman" w:cs="Times New Roman"/>
          <w:sz w:val="28"/>
          <w:szCs w:val="28"/>
        </w:rPr>
        <w:t xml:space="preserve">стратегії, з урахуванням пріоритетів, що визначені Державною </w:t>
      </w:r>
      <w:r w:rsidR="006E05F8">
        <w:rPr>
          <w:rFonts w:ascii="Times New Roman" w:eastAsia="Times New Roman" w:hAnsi="Times New Roman" w:cs="Times New Roman"/>
          <w:sz w:val="28"/>
          <w:szCs w:val="28"/>
        </w:rPr>
        <w:t>С</w:t>
      </w:r>
      <w:r w:rsidR="00110DC3" w:rsidRPr="00441EEB">
        <w:rPr>
          <w:rFonts w:ascii="Times New Roman" w:eastAsia="Times New Roman" w:hAnsi="Times New Roman" w:cs="Times New Roman"/>
          <w:sz w:val="28"/>
          <w:szCs w:val="28"/>
        </w:rPr>
        <w:t>т</w:t>
      </w:r>
      <w:r w:rsidR="004A7D94" w:rsidRPr="00441EEB">
        <w:rPr>
          <w:rFonts w:ascii="Times New Roman" w:eastAsia="Times New Roman" w:hAnsi="Times New Roman" w:cs="Times New Roman"/>
          <w:sz w:val="28"/>
          <w:szCs w:val="28"/>
        </w:rPr>
        <w:t>ратегією регіонального розвитку на 2021-2027 роки</w:t>
      </w:r>
      <w:r w:rsidR="00C55045" w:rsidRPr="00441EEB">
        <w:rPr>
          <w:rFonts w:ascii="Times New Roman" w:eastAsia="Times New Roman" w:hAnsi="Times New Roman" w:cs="Times New Roman"/>
          <w:sz w:val="28"/>
          <w:szCs w:val="28"/>
        </w:rPr>
        <w:t xml:space="preserve"> та</w:t>
      </w:r>
      <w:r w:rsidR="00557B95" w:rsidRPr="00441EEB">
        <w:rPr>
          <w:rFonts w:ascii="Times New Roman" w:eastAsia="Times New Roman" w:hAnsi="Times New Roman" w:cs="Times New Roman"/>
          <w:sz w:val="28"/>
          <w:szCs w:val="28"/>
        </w:rPr>
        <w:t xml:space="preserve"> Стратегії регіонального розвитку Сумської області на 2021-2027 роки</w:t>
      </w:r>
      <w:r w:rsidR="00110DC3" w:rsidRPr="00441EEB">
        <w:rPr>
          <w:rFonts w:ascii="Times New Roman" w:eastAsia="Times New Roman" w:hAnsi="Times New Roman" w:cs="Times New Roman"/>
          <w:sz w:val="28"/>
          <w:szCs w:val="28"/>
        </w:rPr>
        <w:t xml:space="preserve"> </w:t>
      </w:r>
      <w:r w:rsidR="00C55045" w:rsidRPr="00441EEB">
        <w:rPr>
          <w:rFonts w:ascii="Times New Roman" w:eastAsia="Times New Roman" w:hAnsi="Times New Roman" w:cs="Times New Roman"/>
          <w:sz w:val="28"/>
          <w:szCs w:val="28"/>
        </w:rPr>
        <w:t>і</w:t>
      </w:r>
      <w:r w:rsidR="00110DC3" w:rsidRPr="00441EEB">
        <w:rPr>
          <w:rFonts w:ascii="Times New Roman" w:eastAsia="Times New Roman" w:hAnsi="Times New Roman" w:cs="Times New Roman"/>
          <w:sz w:val="28"/>
          <w:szCs w:val="28"/>
        </w:rPr>
        <w:t xml:space="preserve"> складається із організаційних заходів і проектів місцевого (регіонального) розвитку, місцевих програм розвитку, відповідно до завдань, основою для яких є стратегічні та оперативні цілі, визначені </w:t>
      </w:r>
      <w:r w:rsidR="00441EEB" w:rsidRPr="00441EEB">
        <w:rPr>
          <w:rFonts w:ascii="Times New Roman" w:eastAsia="Times New Roman" w:hAnsi="Times New Roman" w:cs="Times New Roman"/>
          <w:sz w:val="28"/>
          <w:szCs w:val="28"/>
        </w:rPr>
        <w:t>С</w:t>
      </w:r>
      <w:r w:rsidR="00441EEB">
        <w:rPr>
          <w:rFonts w:ascii="Times New Roman" w:eastAsia="Times New Roman" w:hAnsi="Times New Roman" w:cs="Times New Roman"/>
          <w:sz w:val="28"/>
          <w:szCs w:val="28"/>
        </w:rPr>
        <w:t>тратегією</w:t>
      </w:r>
      <w:r w:rsidR="00441EEB" w:rsidRPr="00441EEB">
        <w:rPr>
          <w:rFonts w:ascii="Times New Roman" w:eastAsia="Times New Roman" w:hAnsi="Times New Roman" w:cs="Times New Roman"/>
          <w:sz w:val="28"/>
          <w:szCs w:val="28"/>
        </w:rPr>
        <w:t xml:space="preserve"> розвитку Попівської сільської </w:t>
      </w:r>
      <w:r w:rsidR="00441EEB" w:rsidRPr="0066216E">
        <w:rPr>
          <w:rFonts w:ascii="Times New Roman" w:eastAsia="Times New Roman" w:hAnsi="Times New Roman" w:cs="Times New Roman"/>
          <w:sz w:val="28"/>
          <w:szCs w:val="28"/>
        </w:rPr>
        <w:t>територіальної громади Конотопського району Сумської області до 2027 року</w:t>
      </w:r>
      <w:r w:rsidR="00110DC3" w:rsidRPr="0066216E">
        <w:rPr>
          <w:rFonts w:ascii="Times New Roman" w:eastAsia="Times New Roman" w:hAnsi="Times New Roman" w:cs="Times New Roman"/>
          <w:sz w:val="28"/>
          <w:szCs w:val="28"/>
        </w:rPr>
        <w:t>.</w:t>
      </w:r>
    </w:p>
    <w:p w:rsidR="00D61440" w:rsidRDefault="00DF6D43" w:rsidP="00DF6D43">
      <w:pPr>
        <w:spacing w:after="0"/>
        <w:jc w:val="both"/>
        <w:rPr>
          <w:rFonts w:ascii="Times New Roman" w:hAnsi="Times New Roman" w:cs="Times New Roman"/>
          <w:sz w:val="28"/>
          <w:szCs w:val="28"/>
        </w:rPr>
      </w:pPr>
      <w:r>
        <w:rPr>
          <w:rFonts w:ascii="Times New Roman" w:hAnsi="Times New Roman" w:cs="Times New Roman"/>
          <w:sz w:val="28"/>
          <w:szCs w:val="28"/>
        </w:rPr>
        <w:t xml:space="preserve">Відповідно до Закону України «Про засади державної регіональної політики» стратегії </w:t>
      </w:r>
      <w:r w:rsidR="00D61440">
        <w:rPr>
          <w:rFonts w:ascii="Times New Roman" w:hAnsi="Times New Roman" w:cs="Times New Roman"/>
          <w:sz w:val="28"/>
          <w:szCs w:val="28"/>
        </w:rPr>
        <w:t xml:space="preserve"> </w:t>
      </w:r>
      <w:r>
        <w:rPr>
          <w:rFonts w:ascii="Times New Roman" w:hAnsi="Times New Roman" w:cs="Times New Roman"/>
          <w:sz w:val="28"/>
          <w:szCs w:val="28"/>
        </w:rPr>
        <w:t>розробляються з урахуванням пріор</w:t>
      </w:r>
      <w:r w:rsidR="00D61440">
        <w:rPr>
          <w:rFonts w:ascii="Times New Roman" w:hAnsi="Times New Roman" w:cs="Times New Roman"/>
          <w:sz w:val="28"/>
          <w:szCs w:val="28"/>
        </w:rPr>
        <w:t>итетів, що визначені Державною С</w:t>
      </w:r>
      <w:r>
        <w:rPr>
          <w:rFonts w:ascii="Times New Roman" w:hAnsi="Times New Roman" w:cs="Times New Roman"/>
          <w:sz w:val="28"/>
          <w:szCs w:val="28"/>
        </w:rPr>
        <w:t>тратегією регіонального розвитку</w:t>
      </w:r>
      <w:r w:rsidR="00D61440">
        <w:rPr>
          <w:rFonts w:ascii="Times New Roman" w:hAnsi="Times New Roman" w:cs="Times New Roman"/>
          <w:sz w:val="28"/>
          <w:szCs w:val="28"/>
        </w:rPr>
        <w:t xml:space="preserve"> на 2021-2027 роки та Стратегією регіонального розвитку Сумської області на 2021-2027 роки.</w:t>
      </w:r>
    </w:p>
    <w:p w:rsidR="00DF6D43" w:rsidRPr="0066216E" w:rsidRDefault="00DF6D43" w:rsidP="00DF6D43">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ab/>
      </w:r>
      <w:r w:rsidR="005B1A8C">
        <w:rPr>
          <w:rFonts w:ascii="Times New Roman" w:hAnsi="Times New Roman" w:cs="Times New Roman"/>
          <w:sz w:val="28"/>
          <w:szCs w:val="28"/>
        </w:rPr>
        <w:t xml:space="preserve">Аналіз відповідності положень </w:t>
      </w:r>
      <w:r w:rsidR="005B1A8C">
        <w:rPr>
          <w:rFonts w:ascii="Times New Roman" w:hAnsi="Times New Roman"/>
          <w:color w:val="000000"/>
          <w:sz w:val="28"/>
          <w:szCs w:val="28"/>
        </w:rPr>
        <w:t>Стратегії</w:t>
      </w:r>
      <w:r>
        <w:rPr>
          <w:rFonts w:ascii="Times New Roman" w:hAnsi="Times New Roman"/>
          <w:color w:val="000000"/>
          <w:sz w:val="28"/>
          <w:szCs w:val="28"/>
        </w:rPr>
        <w:t xml:space="preserve"> розвитку Попівської сільської територіальної громади Конотопського</w:t>
      </w:r>
      <w:r w:rsidR="00957EA7">
        <w:rPr>
          <w:rFonts w:ascii="Times New Roman" w:hAnsi="Times New Roman"/>
          <w:color w:val="000000"/>
          <w:sz w:val="28"/>
          <w:szCs w:val="28"/>
        </w:rPr>
        <w:t xml:space="preserve"> </w:t>
      </w:r>
      <w:r>
        <w:rPr>
          <w:rFonts w:ascii="Times New Roman" w:hAnsi="Times New Roman"/>
          <w:color w:val="000000"/>
          <w:sz w:val="28"/>
          <w:szCs w:val="28"/>
        </w:rPr>
        <w:t xml:space="preserve">району Сумської області до 2027 року </w:t>
      </w:r>
      <w:r w:rsidR="005B1A8C">
        <w:rPr>
          <w:rFonts w:ascii="Times New Roman" w:hAnsi="Times New Roman"/>
          <w:color w:val="000000"/>
          <w:sz w:val="28"/>
          <w:szCs w:val="28"/>
        </w:rPr>
        <w:t>і</w:t>
      </w:r>
      <w:r>
        <w:rPr>
          <w:rFonts w:ascii="Times New Roman" w:hAnsi="Times New Roman"/>
          <w:color w:val="000000"/>
          <w:sz w:val="28"/>
          <w:szCs w:val="28"/>
        </w:rPr>
        <w:t xml:space="preserve">з Державною Стратегією регіонального розвитку на 2021-2027 роки </w:t>
      </w:r>
      <w:r w:rsidR="005B1A8C">
        <w:rPr>
          <w:rFonts w:ascii="Times New Roman" w:hAnsi="Times New Roman"/>
          <w:color w:val="000000"/>
          <w:sz w:val="28"/>
          <w:szCs w:val="28"/>
        </w:rPr>
        <w:t xml:space="preserve">наведено у </w:t>
      </w:r>
      <w:r>
        <w:rPr>
          <w:rFonts w:ascii="Times New Roman" w:hAnsi="Times New Roman"/>
          <w:color w:val="000000"/>
          <w:sz w:val="28"/>
          <w:szCs w:val="28"/>
        </w:rPr>
        <w:t>д</w:t>
      </w:r>
      <w:r w:rsidR="005B1A8C">
        <w:rPr>
          <w:rFonts w:ascii="Times New Roman" w:hAnsi="Times New Roman"/>
          <w:color w:val="000000"/>
          <w:sz w:val="28"/>
          <w:szCs w:val="28"/>
        </w:rPr>
        <w:t>о</w:t>
      </w:r>
      <w:r>
        <w:rPr>
          <w:rFonts w:ascii="Times New Roman" w:hAnsi="Times New Roman"/>
          <w:color w:val="000000"/>
          <w:sz w:val="28"/>
          <w:szCs w:val="28"/>
        </w:rPr>
        <w:t>датк</w:t>
      </w:r>
      <w:r w:rsidR="005B1A8C">
        <w:rPr>
          <w:rFonts w:ascii="Times New Roman" w:hAnsi="Times New Roman"/>
          <w:color w:val="000000"/>
          <w:sz w:val="28"/>
          <w:szCs w:val="28"/>
        </w:rPr>
        <w:t>у</w:t>
      </w:r>
      <w:r>
        <w:rPr>
          <w:rFonts w:ascii="Times New Roman" w:hAnsi="Times New Roman"/>
          <w:color w:val="000000"/>
          <w:sz w:val="28"/>
          <w:szCs w:val="28"/>
        </w:rPr>
        <w:t xml:space="preserve"> 1</w:t>
      </w:r>
      <w:r w:rsidR="00D61440">
        <w:rPr>
          <w:rFonts w:ascii="Times New Roman" w:hAnsi="Times New Roman"/>
          <w:color w:val="000000"/>
          <w:sz w:val="28"/>
          <w:szCs w:val="28"/>
        </w:rPr>
        <w:t xml:space="preserve"> та</w:t>
      </w:r>
      <w:r w:rsidR="005B1A8C">
        <w:rPr>
          <w:rFonts w:ascii="Times New Roman" w:hAnsi="Times New Roman"/>
          <w:color w:val="000000"/>
          <w:sz w:val="28"/>
          <w:szCs w:val="28"/>
        </w:rPr>
        <w:t xml:space="preserve"> із</w:t>
      </w:r>
      <w:r w:rsidR="00D61440">
        <w:rPr>
          <w:rFonts w:ascii="Times New Roman" w:hAnsi="Times New Roman"/>
          <w:color w:val="000000"/>
          <w:sz w:val="28"/>
          <w:szCs w:val="28"/>
        </w:rPr>
        <w:t xml:space="preserve"> </w:t>
      </w:r>
      <w:r>
        <w:rPr>
          <w:rFonts w:ascii="Times New Roman" w:hAnsi="Times New Roman"/>
          <w:color w:val="000000"/>
          <w:sz w:val="28"/>
          <w:szCs w:val="28"/>
        </w:rPr>
        <w:t xml:space="preserve"> Стратегією регіонального розвитку  Сумської області на 2021-2027 роки </w:t>
      </w:r>
      <w:r w:rsidR="005B1A8C">
        <w:rPr>
          <w:rFonts w:ascii="Times New Roman" w:hAnsi="Times New Roman"/>
          <w:color w:val="000000"/>
          <w:sz w:val="28"/>
          <w:szCs w:val="28"/>
        </w:rPr>
        <w:t xml:space="preserve">у </w:t>
      </w:r>
      <w:r>
        <w:rPr>
          <w:rFonts w:ascii="Times New Roman" w:hAnsi="Times New Roman"/>
          <w:color w:val="000000"/>
          <w:sz w:val="28"/>
          <w:szCs w:val="28"/>
        </w:rPr>
        <w:t>додатк</w:t>
      </w:r>
      <w:r w:rsidR="005B1A8C">
        <w:rPr>
          <w:rFonts w:ascii="Times New Roman" w:hAnsi="Times New Roman"/>
          <w:color w:val="000000"/>
          <w:sz w:val="28"/>
          <w:szCs w:val="28"/>
        </w:rPr>
        <w:t>у</w:t>
      </w:r>
      <w:r>
        <w:rPr>
          <w:rFonts w:ascii="Times New Roman" w:hAnsi="Times New Roman"/>
          <w:color w:val="000000"/>
          <w:sz w:val="28"/>
          <w:szCs w:val="28"/>
        </w:rPr>
        <w:t xml:space="preserve"> 2</w:t>
      </w:r>
      <w:r w:rsidR="00C317F4">
        <w:rPr>
          <w:rFonts w:ascii="Times New Roman" w:hAnsi="Times New Roman"/>
          <w:color w:val="000000"/>
          <w:sz w:val="28"/>
          <w:szCs w:val="28"/>
        </w:rPr>
        <w:t>.</w:t>
      </w:r>
    </w:p>
    <w:p w:rsidR="00110DC3" w:rsidRPr="00110DC3" w:rsidRDefault="00110DC3" w:rsidP="00110DC3">
      <w:pPr>
        <w:spacing w:after="0"/>
        <w:ind w:firstLine="708"/>
        <w:jc w:val="both"/>
        <w:rPr>
          <w:rFonts w:ascii="Times New Roman" w:eastAsia="Times New Roman" w:hAnsi="Times New Roman" w:cs="Times New Roman"/>
          <w:sz w:val="28"/>
          <w:szCs w:val="28"/>
        </w:rPr>
      </w:pPr>
      <w:r w:rsidRPr="0066216E">
        <w:rPr>
          <w:rFonts w:ascii="Times New Roman" w:eastAsia="Times New Roman" w:hAnsi="Times New Roman" w:cs="Times New Roman"/>
          <w:sz w:val="28"/>
          <w:szCs w:val="28"/>
        </w:rPr>
        <w:t xml:space="preserve">Враховуючи, що </w:t>
      </w:r>
      <w:r w:rsidR="00DF6D43">
        <w:rPr>
          <w:rFonts w:ascii="Times New Roman" w:eastAsia="Times New Roman" w:hAnsi="Times New Roman" w:cs="Times New Roman"/>
          <w:sz w:val="28"/>
          <w:szCs w:val="28"/>
        </w:rPr>
        <w:t>термін реалізації Державної С</w:t>
      </w:r>
      <w:r w:rsidRPr="0066216E">
        <w:rPr>
          <w:rFonts w:ascii="Times New Roman" w:eastAsia="Times New Roman" w:hAnsi="Times New Roman" w:cs="Times New Roman"/>
          <w:sz w:val="28"/>
          <w:szCs w:val="28"/>
        </w:rPr>
        <w:t>тратегії регіонально</w:t>
      </w:r>
      <w:r w:rsidR="0066216E" w:rsidRPr="0066216E">
        <w:rPr>
          <w:rFonts w:ascii="Times New Roman" w:eastAsia="Times New Roman" w:hAnsi="Times New Roman" w:cs="Times New Roman"/>
          <w:sz w:val="28"/>
          <w:szCs w:val="28"/>
        </w:rPr>
        <w:t>го розвитку спливає в 2027 році</w:t>
      </w:r>
      <w:r w:rsidR="005D0DC7">
        <w:rPr>
          <w:rFonts w:ascii="Times New Roman" w:eastAsia="Times New Roman" w:hAnsi="Times New Roman" w:cs="Times New Roman"/>
          <w:sz w:val="28"/>
          <w:szCs w:val="28"/>
        </w:rPr>
        <w:t xml:space="preserve">, </w:t>
      </w:r>
      <w:r w:rsidR="0066216E" w:rsidRPr="0066216E">
        <w:rPr>
          <w:rFonts w:ascii="Times New Roman" w:eastAsia="Times New Roman" w:hAnsi="Times New Roman" w:cs="Times New Roman"/>
          <w:sz w:val="28"/>
          <w:szCs w:val="28"/>
        </w:rPr>
        <w:t xml:space="preserve">то </w:t>
      </w:r>
      <w:r w:rsidR="005D0DC7">
        <w:rPr>
          <w:rFonts w:ascii="Times New Roman" w:eastAsia="Times New Roman" w:hAnsi="Times New Roman" w:cs="Times New Roman"/>
          <w:sz w:val="28"/>
          <w:szCs w:val="28"/>
        </w:rPr>
        <w:t xml:space="preserve"> </w:t>
      </w:r>
      <w:r w:rsidR="0066216E" w:rsidRPr="0066216E">
        <w:rPr>
          <w:rFonts w:ascii="Times New Roman" w:eastAsia="Times New Roman" w:hAnsi="Times New Roman" w:cs="Times New Roman"/>
          <w:sz w:val="28"/>
          <w:szCs w:val="28"/>
        </w:rPr>
        <w:t>і  План заходів</w:t>
      </w:r>
      <w:r w:rsidR="00DF6D43">
        <w:rPr>
          <w:rFonts w:ascii="Times New Roman" w:eastAsia="Times New Roman" w:hAnsi="Times New Roman" w:cs="Times New Roman"/>
          <w:sz w:val="28"/>
          <w:szCs w:val="28"/>
        </w:rPr>
        <w:t xml:space="preserve"> на 2025-2027</w:t>
      </w:r>
      <w:r w:rsidR="0066216E" w:rsidRPr="0066216E">
        <w:rPr>
          <w:rFonts w:ascii="Times New Roman" w:eastAsia="Times New Roman" w:hAnsi="Times New Roman" w:cs="Times New Roman"/>
          <w:sz w:val="28"/>
          <w:szCs w:val="28"/>
        </w:rPr>
        <w:t xml:space="preserve"> з реалізації </w:t>
      </w:r>
      <w:r w:rsidRPr="0066216E">
        <w:rPr>
          <w:rFonts w:ascii="Times New Roman" w:eastAsia="Times New Roman" w:hAnsi="Times New Roman" w:cs="Times New Roman"/>
          <w:sz w:val="28"/>
          <w:szCs w:val="28"/>
        </w:rPr>
        <w:t xml:space="preserve"> </w:t>
      </w:r>
      <w:r w:rsidR="0066216E" w:rsidRPr="0066216E">
        <w:rPr>
          <w:rFonts w:ascii="Times New Roman" w:eastAsia="Times New Roman" w:hAnsi="Times New Roman" w:cs="Times New Roman"/>
          <w:sz w:val="28"/>
          <w:szCs w:val="28"/>
        </w:rPr>
        <w:lastRenderedPageBreak/>
        <w:t xml:space="preserve">Стратегії </w:t>
      </w:r>
      <w:r w:rsidR="005D0DC7">
        <w:rPr>
          <w:rFonts w:ascii="Times New Roman" w:eastAsia="Times New Roman" w:hAnsi="Times New Roman" w:cs="Times New Roman"/>
          <w:sz w:val="28"/>
          <w:szCs w:val="28"/>
        </w:rPr>
        <w:t xml:space="preserve"> </w:t>
      </w:r>
      <w:r w:rsidR="0066216E" w:rsidRPr="0066216E">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також  </w:t>
      </w:r>
      <w:r w:rsidRPr="0066216E">
        <w:rPr>
          <w:rFonts w:ascii="Times New Roman" w:eastAsia="Times New Roman" w:hAnsi="Times New Roman" w:cs="Times New Roman"/>
          <w:sz w:val="28"/>
          <w:szCs w:val="28"/>
        </w:rPr>
        <w:t xml:space="preserve">розроблений  на період до 2027 року з можливим уточненням за підсумками щорічного моніторингу його виконання. План </w:t>
      </w:r>
      <w:r w:rsidR="0066216E" w:rsidRPr="0066216E">
        <w:rPr>
          <w:rFonts w:ascii="Times New Roman" w:eastAsia="Times New Roman" w:hAnsi="Times New Roman" w:cs="Times New Roman"/>
          <w:sz w:val="28"/>
          <w:szCs w:val="28"/>
        </w:rPr>
        <w:t>заходів</w:t>
      </w:r>
      <w:r w:rsidRPr="0066216E">
        <w:rPr>
          <w:rFonts w:ascii="Times New Roman" w:eastAsia="Times New Roman" w:hAnsi="Times New Roman" w:cs="Times New Roman"/>
          <w:sz w:val="28"/>
          <w:szCs w:val="28"/>
        </w:rPr>
        <w:t xml:space="preserve"> містить конкретні заходи, спрямовані на виконання завдань в рамках встановлених оперативних цілей, термін виконання, відповідальних виконавців заходів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Фінансове забезпечення реалізації</w:t>
      </w:r>
      <w:r w:rsidR="005D0DC7">
        <w:rPr>
          <w:rFonts w:ascii="Times New Roman" w:eastAsia="Times New Roman" w:hAnsi="Times New Roman" w:cs="Times New Roman"/>
          <w:sz w:val="28"/>
          <w:szCs w:val="28"/>
        </w:rPr>
        <w:t xml:space="preserve"> Плану заходів </w:t>
      </w:r>
      <w:r>
        <w:rPr>
          <w:rFonts w:ascii="Times New Roman" w:eastAsia="Times New Roman" w:hAnsi="Times New Roman" w:cs="Times New Roman"/>
          <w:sz w:val="28"/>
          <w:szCs w:val="28"/>
        </w:rPr>
        <w:t xml:space="preserve">здійснюється за рахунок: </w:t>
      </w:r>
    </w:p>
    <w:p w:rsidR="003D515E" w:rsidRPr="0087195F" w:rsidRDefault="007422D5">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7"/>
          <w:id w:val="11202190"/>
        </w:sdtPr>
        <w:sdtContent>
          <w:r w:rsidR="00CD6EE4" w:rsidRPr="0087195F">
            <w:rPr>
              <w:rFonts w:ascii="Times New Roman" w:eastAsia="Gungsuh" w:hAnsi="Times New Roman" w:cs="Times New Roman"/>
              <w:sz w:val="28"/>
              <w:szCs w:val="28"/>
            </w:rPr>
            <w:t xml:space="preserve">− коштів бюджету територіальної громади; </w:t>
          </w:r>
        </w:sdtContent>
      </w:sdt>
    </w:p>
    <w:p w:rsidR="003D515E" w:rsidRPr="0087195F" w:rsidRDefault="007422D5">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8"/>
          <w:id w:val="11202191"/>
        </w:sdtPr>
        <w:sdtContent>
          <w:r w:rsidR="00CD6EE4" w:rsidRPr="0087195F">
            <w:rPr>
              <w:rFonts w:ascii="Times New Roman" w:eastAsia="Gungsuh" w:hAnsi="Times New Roman" w:cs="Times New Roman"/>
              <w:sz w:val="28"/>
              <w:szCs w:val="28"/>
            </w:rPr>
            <w:t xml:space="preserve">− коштів державного бюджету, в тому числі міжбюджетних трансфертів з державного бюджету місцевим бюджетам; </w:t>
          </w:r>
        </w:sdtContent>
      </w:sdt>
    </w:p>
    <w:p w:rsidR="003D515E" w:rsidRPr="0087195F" w:rsidRDefault="007422D5">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9"/>
          <w:id w:val="11202192"/>
        </w:sdtPr>
        <w:sdtContent>
          <w:r w:rsidR="00CD6EE4" w:rsidRPr="0087195F">
            <w:rPr>
              <w:rFonts w:ascii="Times New Roman" w:eastAsia="Gungsuh" w:hAnsi="Times New Roman" w:cs="Times New Roman"/>
              <w:sz w:val="28"/>
              <w:szCs w:val="28"/>
            </w:rPr>
            <w:t xml:space="preserve">− коштів обласного бюджету; </w:t>
          </w:r>
        </w:sdtContent>
      </w:sdt>
    </w:p>
    <w:p w:rsidR="003D515E" w:rsidRPr="0087195F" w:rsidRDefault="007422D5">
      <w:pPr>
        <w:spacing w:after="0"/>
        <w:ind w:firstLine="708"/>
        <w:jc w:val="both"/>
        <w:rPr>
          <w:rFonts w:ascii="Times New Roman" w:eastAsia="Times New Roman" w:hAnsi="Times New Roman" w:cs="Times New Roman"/>
          <w:sz w:val="28"/>
          <w:szCs w:val="28"/>
        </w:rPr>
      </w:pPr>
      <w:sdt>
        <w:sdtPr>
          <w:rPr>
            <w:rFonts w:ascii="Times New Roman" w:hAnsi="Times New Roman" w:cs="Times New Roman"/>
          </w:rPr>
          <w:tag w:val="goog_rdk_10"/>
          <w:id w:val="11202193"/>
        </w:sdtPr>
        <w:sdtContent>
          <w:r w:rsidR="00CD6EE4" w:rsidRPr="0087195F">
            <w:rPr>
              <w:rFonts w:ascii="Times New Roman" w:eastAsia="Gungsuh" w:hAnsi="Times New Roman" w:cs="Times New Roman"/>
              <w:sz w:val="28"/>
              <w:szCs w:val="28"/>
            </w:rPr>
            <w:t xml:space="preserve">− коштів, які надходять до бюджетів у рамках програм допомоги та грантів Європейського Союзу, урядів іноземних держав, міжнародних організацій, донорських установ; </w:t>
          </w:r>
        </w:sdtContent>
      </w:sdt>
    </w:p>
    <w:sdt>
      <w:sdtPr>
        <w:rPr>
          <w:rFonts w:ascii="Times New Roman" w:hAnsi="Times New Roman" w:cs="Times New Roman"/>
        </w:rPr>
        <w:tag w:val="goog_rdk_11"/>
        <w:id w:val="11202194"/>
      </w:sdtPr>
      <w:sdtContent>
        <w:p w:rsidR="003D515E" w:rsidRPr="00CD6EE4" w:rsidRDefault="00CD6EE4">
          <w:pPr>
            <w:spacing w:after="0"/>
            <w:ind w:firstLine="708"/>
            <w:jc w:val="both"/>
            <w:rPr>
              <w:rFonts w:ascii="Times New Roman" w:eastAsia="Times New Roman" w:hAnsi="Times New Roman" w:cs="Times New Roman"/>
              <w:sz w:val="28"/>
              <w:szCs w:val="28"/>
            </w:rPr>
          </w:pPr>
          <w:r w:rsidRPr="0087195F">
            <w:rPr>
              <w:rFonts w:ascii="Times New Roman" w:eastAsia="Gungsuh" w:hAnsi="Times New Roman" w:cs="Times New Roman"/>
              <w:sz w:val="28"/>
              <w:szCs w:val="28"/>
            </w:rPr>
            <w:t xml:space="preserve">− інших джерел, не заборонених законодавством.  </w:t>
          </w:r>
        </w:p>
      </w:sdtContent>
    </w:sdt>
    <w:p w:rsidR="0029730D"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моніторингу – основа для висновків про необхідність внесення змін (актуалізації) Стратегії</w:t>
      </w:r>
      <w:r w:rsidR="0082054B">
        <w:rPr>
          <w:rFonts w:ascii="Times New Roman" w:eastAsia="Times New Roman" w:hAnsi="Times New Roman" w:cs="Times New Roman"/>
          <w:sz w:val="28"/>
          <w:szCs w:val="28"/>
        </w:rPr>
        <w:t xml:space="preserve"> 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sz w:val="28"/>
          <w:szCs w:val="28"/>
        </w:rPr>
        <w:t xml:space="preserve"> та стимулювання її реалізації.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впровадження Стратегії</w:t>
      </w:r>
      <w:r w:rsidR="0082054B">
        <w:rPr>
          <w:rFonts w:ascii="Times New Roman" w:eastAsia="Times New Roman" w:hAnsi="Times New Roman" w:cs="Times New Roman"/>
          <w:sz w:val="28"/>
          <w:szCs w:val="28"/>
        </w:rPr>
        <w:t xml:space="preserve"> розвитку Попівської сільської територіальної </w:t>
      </w:r>
      <w:r w:rsidR="004A4010">
        <w:rPr>
          <w:rFonts w:ascii="Times New Roman" w:eastAsia="Times New Roman" w:hAnsi="Times New Roman" w:cs="Times New Roman"/>
          <w:sz w:val="28"/>
          <w:szCs w:val="28"/>
        </w:rPr>
        <w:t xml:space="preserve"> </w:t>
      </w:r>
      <w:r w:rsidR="0082054B">
        <w:rPr>
          <w:rFonts w:ascii="Times New Roman" w:eastAsia="Times New Roman" w:hAnsi="Times New Roman" w:cs="Times New Roman"/>
          <w:sz w:val="28"/>
          <w:szCs w:val="28"/>
        </w:rPr>
        <w:t>громади Конотопського району Сумської області до 2027 року</w:t>
      </w:r>
      <w:r>
        <w:rPr>
          <w:rFonts w:ascii="Times New Roman" w:eastAsia="Times New Roman" w:hAnsi="Times New Roman" w:cs="Times New Roman"/>
          <w:sz w:val="28"/>
          <w:szCs w:val="28"/>
        </w:rPr>
        <w:t xml:space="preserve">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 Система показників (індикаторів) для моніторингу реалізації</w:t>
      </w:r>
      <w:r w:rsidR="008205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Стратегії </w:t>
      </w:r>
      <w:r w:rsidR="0082054B">
        <w:rPr>
          <w:rFonts w:ascii="Times New Roman" w:eastAsia="Times New Roman" w:hAnsi="Times New Roman" w:cs="Times New Roman"/>
          <w:sz w:val="28"/>
          <w:szCs w:val="28"/>
        </w:rPr>
        <w:t>розвитку Попівської сільської територіальної громади Конотопського району Сумської області до 2027 року</w:t>
      </w:r>
      <w:r>
        <w:rPr>
          <w:rFonts w:ascii="Times New Roman" w:eastAsia="Times New Roman" w:hAnsi="Times New Roman" w:cs="Times New Roman"/>
          <w:sz w:val="28"/>
          <w:szCs w:val="28"/>
        </w:rPr>
        <w:t xml:space="preserve"> подана у додатку 3.</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Звіт про результати проведення моніторингу реалізації Стратегії </w:t>
      </w:r>
      <w:r w:rsidR="0082054B">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до 2027 року </w:t>
      </w:r>
      <w:r>
        <w:rPr>
          <w:rFonts w:ascii="Times New Roman" w:eastAsia="Times New Roman" w:hAnsi="Times New Roman" w:cs="Times New Roman"/>
          <w:sz w:val="28"/>
          <w:szCs w:val="28"/>
        </w:rPr>
        <w:t xml:space="preserve">готує </w:t>
      </w:r>
      <w:r w:rsidR="0082054B">
        <w:rPr>
          <w:rFonts w:ascii="Times New Roman" w:eastAsia="Times New Roman" w:hAnsi="Times New Roman" w:cs="Times New Roman"/>
          <w:sz w:val="28"/>
          <w:szCs w:val="28"/>
        </w:rPr>
        <w:t>управління</w:t>
      </w:r>
      <w:r>
        <w:rPr>
          <w:rFonts w:ascii="Times New Roman" w:eastAsia="Times New Roman" w:hAnsi="Times New Roman" w:cs="Times New Roman"/>
          <w:sz w:val="28"/>
          <w:szCs w:val="28"/>
        </w:rPr>
        <w:t xml:space="preserve"> фінансів та економіки  Попівської сільської ради</w:t>
      </w:r>
      <w:r w:rsidR="00FE36BA">
        <w:rPr>
          <w:rFonts w:ascii="Times New Roman" w:eastAsia="Times New Roman" w:hAnsi="Times New Roman" w:cs="Times New Roman"/>
          <w:sz w:val="28"/>
          <w:szCs w:val="28"/>
        </w:rPr>
        <w:t>,</w:t>
      </w:r>
      <w:r w:rsidR="004D637F">
        <w:rPr>
          <w:rFonts w:ascii="Times New Roman" w:eastAsia="Times New Roman" w:hAnsi="Times New Roman" w:cs="Times New Roman"/>
          <w:sz w:val="28"/>
          <w:szCs w:val="28"/>
        </w:rPr>
        <w:t xml:space="preserve"> та який виноситься</w:t>
      </w:r>
      <w:r>
        <w:rPr>
          <w:rFonts w:ascii="Times New Roman" w:eastAsia="Times New Roman" w:hAnsi="Times New Roman" w:cs="Times New Roman"/>
          <w:sz w:val="28"/>
          <w:szCs w:val="28"/>
        </w:rPr>
        <w:t xml:space="preserve"> в термін не пізніше одного місяця після закінчення звітного періоду на розгляд </w:t>
      </w:r>
      <w:r w:rsidR="006A6B30">
        <w:rPr>
          <w:rFonts w:ascii="Times New Roman" w:eastAsia="Times New Roman" w:hAnsi="Times New Roman" w:cs="Times New Roman"/>
          <w:sz w:val="28"/>
          <w:szCs w:val="28"/>
        </w:rPr>
        <w:t>відповідної</w:t>
      </w:r>
      <w:r>
        <w:rPr>
          <w:rFonts w:ascii="Times New Roman" w:eastAsia="Times New Roman" w:hAnsi="Times New Roman" w:cs="Times New Roman"/>
          <w:sz w:val="28"/>
          <w:szCs w:val="28"/>
        </w:rPr>
        <w:t xml:space="preserve"> ради.</w:t>
      </w:r>
      <w:r w:rsidR="004D637F">
        <w:rPr>
          <w:rFonts w:ascii="Times New Roman" w:eastAsia="Times New Roman" w:hAnsi="Times New Roman" w:cs="Times New Roman"/>
          <w:sz w:val="28"/>
          <w:szCs w:val="28"/>
        </w:rPr>
        <w:t xml:space="preserve"> Крім того</w:t>
      </w:r>
      <w:r>
        <w:rPr>
          <w:rFonts w:ascii="Times New Roman" w:eastAsia="Times New Roman" w:hAnsi="Times New Roman" w:cs="Times New Roman"/>
          <w:sz w:val="28"/>
          <w:szCs w:val="28"/>
        </w:rPr>
        <w:t xml:space="preserve"> </w:t>
      </w:r>
      <w:r w:rsidR="004D637F">
        <w:rPr>
          <w:rFonts w:ascii="Times New Roman" w:eastAsia="Times New Roman" w:hAnsi="Times New Roman" w:cs="Times New Roman"/>
          <w:sz w:val="28"/>
          <w:szCs w:val="28"/>
        </w:rPr>
        <w:t>даний звіт оприлюднює</w:t>
      </w:r>
      <w:r>
        <w:rPr>
          <w:rFonts w:ascii="Times New Roman" w:eastAsia="Times New Roman" w:hAnsi="Times New Roman" w:cs="Times New Roman"/>
          <w:sz w:val="28"/>
          <w:szCs w:val="28"/>
        </w:rPr>
        <w:t xml:space="preserve">ться на  офіційному </w:t>
      </w:r>
      <w:r w:rsidR="00A12DB6">
        <w:rPr>
          <w:rFonts w:ascii="Times New Roman" w:eastAsia="Times New Roman" w:hAnsi="Times New Roman" w:cs="Times New Roman"/>
          <w:sz w:val="28"/>
          <w:szCs w:val="28"/>
        </w:rPr>
        <w:t>веб</w:t>
      </w:r>
      <w:r>
        <w:rPr>
          <w:rFonts w:ascii="Times New Roman" w:eastAsia="Times New Roman" w:hAnsi="Times New Roman" w:cs="Times New Roman"/>
          <w:sz w:val="28"/>
          <w:szCs w:val="28"/>
        </w:rPr>
        <w:t>сайті</w:t>
      </w:r>
      <w:r w:rsidR="004D637F">
        <w:rPr>
          <w:rFonts w:ascii="Times New Roman" w:eastAsia="Times New Roman" w:hAnsi="Times New Roman" w:cs="Times New Roman"/>
          <w:sz w:val="28"/>
          <w:szCs w:val="28"/>
        </w:rPr>
        <w:t xml:space="preserve"> Попівської сільської ради</w:t>
      </w:r>
      <w:r>
        <w:rPr>
          <w:rFonts w:ascii="Times New Roman" w:eastAsia="Times New Roman" w:hAnsi="Times New Roman" w:cs="Times New Roman"/>
          <w:sz w:val="28"/>
          <w:szCs w:val="28"/>
        </w:rPr>
        <w:t xml:space="preserve">. </w:t>
      </w:r>
    </w:p>
    <w:p w:rsidR="003D515E" w:rsidRDefault="00CD6EE4">
      <w:pPr>
        <w:spacing w:after="0"/>
        <w:ind w:firstLine="708"/>
        <w:jc w:val="both"/>
        <w:rPr>
          <w:rFonts w:ascii="Times New Roman" w:eastAsia="Times New Roman" w:hAnsi="Times New Roman" w:cs="Times New Roman"/>
          <w:sz w:val="28"/>
          <w:szCs w:val="28"/>
        </w:rPr>
      </w:pPr>
      <w:r w:rsidRPr="00C53D42">
        <w:rPr>
          <w:rFonts w:ascii="Times New Roman" w:eastAsia="Times New Roman" w:hAnsi="Times New Roman" w:cs="Times New Roman"/>
          <w:sz w:val="28"/>
          <w:szCs w:val="28"/>
        </w:rPr>
        <w:t xml:space="preserve">Звіт про результати проведення моніторингу реалізації Стратегії </w:t>
      </w:r>
      <w:r w:rsidR="0082054B" w:rsidRPr="00C53D42">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до 2027 року </w:t>
      </w:r>
      <w:r w:rsidR="00C53D42" w:rsidRPr="00C53D42">
        <w:rPr>
          <w:rFonts w:ascii="Times New Roman" w:eastAsia="Times New Roman" w:hAnsi="Times New Roman" w:cs="Times New Roman"/>
          <w:sz w:val="28"/>
          <w:szCs w:val="28"/>
        </w:rPr>
        <w:t xml:space="preserve"> складається </w:t>
      </w:r>
      <w:r w:rsidR="005B2319">
        <w:rPr>
          <w:rFonts w:ascii="Times New Roman" w:eastAsia="Times New Roman" w:hAnsi="Times New Roman" w:cs="Times New Roman"/>
          <w:sz w:val="28"/>
          <w:szCs w:val="28"/>
        </w:rPr>
        <w:t xml:space="preserve"> згідно </w:t>
      </w:r>
      <w:r w:rsidRPr="00C53D42">
        <w:rPr>
          <w:rFonts w:ascii="Times New Roman" w:eastAsia="Times New Roman" w:hAnsi="Times New Roman" w:cs="Times New Roman"/>
          <w:sz w:val="28"/>
          <w:szCs w:val="28"/>
        </w:rPr>
        <w:t>форм</w:t>
      </w:r>
      <w:r w:rsidR="005B2319">
        <w:rPr>
          <w:rFonts w:ascii="Times New Roman" w:eastAsia="Times New Roman" w:hAnsi="Times New Roman" w:cs="Times New Roman"/>
          <w:sz w:val="28"/>
          <w:szCs w:val="28"/>
        </w:rPr>
        <w:t>и</w:t>
      </w:r>
      <w:r w:rsidRPr="00C53D42">
        <w:rPr>
          <w:rFonts w:ascii="Times New Roman" w:eastAsia="Times New Roman" w:hAnsi="Times New Roman" w:cs="Times New Roman"/>
          <w:sz w:val="28"/>
          <w:szCs w:val="28"/>
        </w:rPr>
        <w:t xml:space="preserve"> </w:t>
      </w:r>
      <w:r w:rsidR="00C53D42" w:rsidRPr="00C53D42">
        <w:rPr>
          <w:rFonts w:ascii="Times New Roman" w:eastAsia="Times New Roman" w:hAnsi="Times New Roman" w:cs="Times New Roman"/>
          <w:sz w:val="28"/>
          <w:szCs w:val="28"/>
        </w:rPr>
        <w:t>затверджен</w:t>
      </w:r>
      <w:r w:rsidR="005B2319">
        <w:rPr>
          <w:rFonts w:ascii="Times New Roman" w:eastAsia="Times New Roman" w:hAnsi="Times New Roman" w:cs="Times New Roman"/>
          <w:sz w:val="28"/>
          <w:szCs w:val="28"/>
        </w:rPr>
        <w:t>ої</w:t>
      </w:r>
      <w:r w:rsidR="00C53D42" w:rsidRPr="00C53D42">
        <w:rPr>
          <w:rFonts w:ascii="Times New Roman" w:eastAsia="Times New Roman" w:hAnsi="Times New Roman" w:cs="Times New Roman"/>
          <w:sz w:val="28"/>
          <w:szCs w:val="28"/>
        </w:rPr>
        <w:t xml:space="preserve"> </w:t>
      </w:r>
      <w:r w:rsidRPr="00C53D42">
        <w:rPr>
          <w:rFonts w:ascii="Times New Roman" w:eastAsia="Times New Roman" w:hAnsi="Times New Roman" w:cs="Times New Roman"/>
          <w:sz w:val="28"/>
          <w:szCs w:val="28"/>
        </w:rPr>
        <w:t xml:space="preserve"> додат</w:t>
      </w:r>
      <w:r w:rsidR="00C53D42" w:rsidRPr="00C53D42">
        <w:rPr>
          <w:rFonts w:ascii="Times New Roman" w:eastAsia="Times New Roman" w:hAnsi="Times New Roman" w:cs="Times New Roman"/>
          <w:sz w:val="28"/>
          <w:szCs w:val="28"/>
        </w:rPr>
        <w:t>ком</w:t>
      </w:r>
      <w:r w:rsidRPr="00C53D42">
        <w:rPr>
          <w:rFonts w:ascii="Times New Roman" w:eastAsia="Times New Roman" w:hAnsi="Times New Roman" w:cs="Times New Roman"/>
          <w:sz w:val="28"/>
          <w:szCs w:val="28"/>
        </w:rPr>
        <w:t xml:space="preserve"> 12 </w:t>
      </w:r>
      <w:r w:rsidR="005A4F87">
        <w:rPr>
          <w:rFonts w:ascii="Times New Roman" w:eastAsia="Times New Roman" w:hAnsi="Times New Roman" w:cs="Times New Roman"/>
          <w:sz w:val="28"/>
          <w:szCs w:val="28"/>
        </w:rPr>
        <w:t xml:space="preserve">до </w:t>
      </w:r>
      <w:r w:rsidRPr="00C53D42">
        <w:rPr>
          <w:rFonts w:ascii="Times New Roman" w:eastAsia="Times New Roman" w:hAnsi="Times New Roman" w:cs="Times New Roman"/>
          <w:sz w:val="28"/>
          <w:szCs w:val="28"/>
        </w:rPr>
        <w:t xml:space="preserve">Методичних рекомендацій щодо порядку розроблення, затвердження, </w:t>
      </w:r>
      <w:r w:rsidRPr="00C53D42">
        <w:rPr>
          <w:rFonts w:ascii="Times New Roman" w:eastAsia="Times New Roman" w:hAnsi="Times New Roman" w:cs="Times New Roman"/>
          <w:sz w:val="28"/>
          <w:szCs w:val="28"/>
        </w:rPr>
        <w:lastRenderedPageBreak/>
        <w:t>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виконання Плану заходів здійснюється двічі на рік на основі відстеження виконання визначених індикаторів результативності впровадження кожного про</w:t>
      </w:r>
      <w:r w:rsidR="00BF1AEC">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кту місцевого розвитку.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 про результати проведення моніторингу Плану заходів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w:t>
      </w:r>
      <w:r w:rsidR="00B02908">
        <w:rPr>
          <w:rFonts w:ascii="Times New Roman" w:eastAsia="Times New Roman" w:hAnsi="Times New Roman" w:cs="Times New Roman"/>
          <w:sz w:val="28"/>
          <w:szCs w:val="28"/>
        </w:rPr>
        <w:t>2</w:t>
      </w:r>
      <w:r w:rsidR="00683416">
        <w:rPr>
          <w:rFonts w:ascii="Times New Roman" w:eastAsia="Times New Roman" w:hAnsi="Times New Roman" w:cs="Times New Roman"/>
          <w:sz w:val="28"/>
          <w:szCs w:val="28"/>
        </w:rPr>
        <w:t xml:space="preserve"> р. </w:t>
      </w:r>
      <w:r w:rsidR="00B02908">
        <w:rPr>
          <w:rFonts w:ascii="Times New Roman" w:eastAsia="Times New Roman" w:hAnsi="Times New Roman" w:cs="Times New Roman"/>
          <w:sz w:val="28"/>
          <w:szCs w:val="28"/>
        </w:rPr>
        <w:t xml:space="preserve"> № 265</w:t>
      </w:r>
      <w:r>
        <w:rPr>
          <w:rFonts w:ascii="Times New Roman" w:eastAsia="Times New Roman" w:hAnsi="Times New Roman" w:cs="Times New Roman"/>
          <w:sz w:val="28"/>
          <w:szCs w:val="28"/>
        </w:rPr>
        <w:t xml:space="preserve">. </w:t>
      </w:r>
    </w:p>
    <w:p w:rsidR="003D515E" w:rsidRDefault="00CD6EE4">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Оцінювання результатів реалізації Стратегії </w:t>
      </w:r>
      <w:r w:rsidR="0082054B">
        <w:rPr>
          <w:rFonts w:ascii="Times New Roman" w:eastAsia="Times New Roman" w:hAnsi="Times New Roman" w:cs="Times New Roman"/>
          <w:sz w:val="28"/>
          <w:szCs w:val="28"/>
        </w:rPr>
        <w:t xml:space="preserve">розвитку Попівської сільської територіальної громади Конотопського району Сумської області до 2027 року </w:t>
      </w:r>
      <w:r>
        <w:rPr>
          <w:rFonts w:ascii="Times New Roman" w:eastAsia="Times New Roman" w:hAnsi="Times New Roman" w:cs="Times New Roman"/>
          <w:sz w:val="28"/>
          <w:szCs w:val="28"/>
        </w:rPr>
        <w:t>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 На основі здійснення оцінюв</w:t>
      </w:r>
      <w:r w:rsidR="0060657D">
        <w:rPr>
          <w:rFonts w:ascii="Times New Roman" w:eastAsia="Times New Roman" w:hAnsi="Times New Roman" w:cs="Times New Roman"/>
          <w:sz w:val="28"/>
          <w:szCs w:val="28"/>
        </w:rPr>
        <w:t>ання складається заключний звіт не пізніше трьох місяців після закінчення звітного періоду, який виноситься на розгляд відповідної ради і оприлюднюється на офіційному вебсайті Попівської сільської ради.</w:t>
      </w:r>
    </w:p>
    <w:p w:rsidR="00467810" w:rsidRDefault="00467810">
      <w:pPr>
        <w:spacing w:after="0"/>
        <w:ind w:firstLine="708"/>
        <w:jc w:val="both"/>
        <w:rPr>
          <w:rFonts w:ascii="Times New Roman" w:hAnsi="Times New Roman"/>
          <w:bCs/>
          <w:color w:val="000000"/>
          <w:sz w:val="28"/>
          <w:szCs w:val="28"/>
        </w:rPr>
      </w:pPr>
      <w:r w:rsidRPr="00F20C9D">
        <w:rPr>
          <w:rFonts w:ascii="Times New Roman" w:hAnsi="Times New Roman"/>
          <w:bCs/>
          <w:color w:val="000000"/>
          <w:sz w:val="28"/>
          <w:szCs w:val="28"/>
        </w:rPr>
        <w:t>Робоча група з підготовки проекту Стратегії розвитку Попівської сільської територіальної громади Конотопського району Сумської області  до 2027 року та Плану заходів забезпечує моніторинг та  оцінку реалізації Стратегії розвитку</w:t>
      </w:r>
      <w:r w:rsidR="00E45C1E" w:rsidRPr="00F20C9D">
        <w:rPr>
          <w:rFonts w:ascii="Times New Roman" w:hAnsi="Times New Roman"/>
          <w:bCs/>
          <w:color w:val="000000"/>
          <w:sz w:val="28"/>
          <w:szCs w:val="28"/>
        </w:rPr>
        <w:t xml:space="preserve"> </w:t>
      </w:r>
      <w:r w:rsidRPr="00F20C9D">
        <w:rPr>
          <w:rFonts w:ascii="Times New Roman" w:hAnsi="Times New Roman"/>
          <w:bCs/>
          <w:color w:val="000000"/>
          <w:sz w:val="28"/>
          <w:szCs w:val="28"/>
        </w:rPr>
        <w:t>Попівської сільської територіальної громади Конотопського району Сумської</w:t>
      </w:r>
      <w:r w:rsidR="00E45C1E" w:rsidRPr="00F20C9D">
        <w:rPr>
          <w:rFonts w:ascii="Times New Roman" w:hAnsi="Times New Roman"/>
          <w:bCs/>
          <w:color w:val="000000"/>
          <w:sz w:val="28"/>
          <w:szCs w:val="28"/>
        </w:rPr>
        <w:t xml:space="preserve"> </w:t>
      </w:r>
      <w:r w:rsidRPr="00F20C9D">
        <w:rPr>
          <w:rFonts w:ascii="Times New Roman" w:hAnsi="Times New Roman"/>
          <w:bCs/>
          <w:color w:val="000000"/>
          <w:sz w:val="28"/>
          <w:szCs w:val="28"/>
        </w:rPr>
        <w:t xml:space="preserve"> області  до 2027 року та Плану заходів.</w:t>
      </w:r>
    </w:p>
    <w:p w:rsidR="000B7579" w:rsidRDefault="000B7579" w:rsidP="000B7579">
      <w:pPr>
        <w:spacing w:after="0"/>
        <w:jc w:val="both"/>
        <w:rPr>
          <w:rFonts w:ascii="Times New Roman" w:hAnsi="Times New Roman"/>
          <w:bCs/>
          <w:color w:val="000000"/>
          <w:sz w:val="28"/>
          <w:szCs w:val="28"/>
        </w:rPr>
      </w:pPr>
    </w:p>
    <w:p w:rsidR="000B7579" w:rsidRDefault="000B7579" w:rsidP="000B7579">
      <w:pPr>
        <w:spacing w:after="0"/>
        <w:jc w:val="both"/>
        <w:rPr>
          <w:rFonts w:ascii="Times New Roman" w:hAnsi="Times New Roman"/>
          <w:bCs/>
          <w:color w:val="000000"/>
          <w:sz w:val="28"/>
          <w:szCs w:val="28"/>
        </w:rPr>
      </w:pPr>
    </w:p>
    <w:p w:rsidR="000B7579" w:rsidRPr="00BF21C2" w:rsidRDefault="000B7579" w:rsidP="000B7579">
      <w:pPr>
        <w:spacing w:after="0"/>
        <w:jc w:val="both"/>
        <w:rPr>
          <w:rFonts w:ascii="Times New Roman" w:eastAsia="Times New Roman" w:hAnsi="Times New Roman" w:cs="Times New Roman"/>
          <w:b/>
          <w:sz w:val="28"/>
          <w:szCs w:val="28"/>
        </w:rPr>
      </w:pPr>
      <w:r w:rsidRPr="00BF21C2">
        <w:rPr>
          <w:rFonts w:ascii="Times New Roman" w:hAnsi="Times New Roman"/>
          <w:b/>
          <w:bCs/>
          <w:color w:val="000000"/>
          <w:sz w:val="28"/>
          <w:szCs w:val="28"/>
        </w:rPr>
        <w:t>Секретар ради</w:t>
      </w:r>
      <w:r w:rsidRPr="00BF21C2">
        <w:rPr>
          <w:rFonts w:ascii="Times New Roman" w:hAnsi="Times New Roman"/>
          <w:b/>
          <w:bCs/>
          <w:color w:val="000000"/>
          <w:sz w:val="28"/>
          <w:szCs w:val="28"/>
        </w:rPr>
        <w:tab/>
      </w:r>
      <w:r w:rsidRPr="00BF21C2">
        <w:rPr>
          <w:rFonts w:ascii="Times New Roman" w:hAnsi="Times New Roman"/>
          <w:b/>
          <w:bCs/>
          <w:color w:val="000000"/>
          <w:sz w:val="28"/>
          <w:szCs w:val="28"/>
        </w:rPr>
        <w:tab/>
      </w:r>
      <w:r w:rsidRPr="00BF21C2">
        <w:rPr>
          <w:rFonts w:ascii="Times New Roman" w:hAnsi="Times New Roman"/>
          <w:b/>
          <w:bCs/>
          <w:color w:val="000000"/>
          <w:sz w:val="28"/>
          <w:szCs w:val="28"/>
        </w:rPr>
        <w:tab/>
      </w:r>
      <w:r w:rsidRPr="00BF21C2">
        <w:rPr>
          <w:rFonts w:ascii="Times New Roman" w:hAnsi="Times New Roman"/>
          <w:b/>
          <w:bCs/>
          <w:color w:val="000000"/>
          <w:sz w:val="28"/>
          <w:szCs w:val="28"/>
        </w:rPr>
        <w:tab/>
      </w:r>
      <w:r w:rsidRPr="00BF21C2">
        <w:rPr>
          <w:rFonts w:ascii="Times New Roman" w:hAnsi="Times New Roman"/>
          <w:b/>
          <w:bCs/>
          <w:color w:val="000000"/>
          <w:sz w:val="28"/>
          <w:szCs w:val="28"/>
        </w:rPr>
        <w:tab/>
      </w:r>
      <w:r w:rsidRPr="00BF21C2">
        <w:rPr>
          <w:rFonts w:ascii="Times New Roman" w:hAnsi="Times New Roman"/>
          <w:b/>
          <w:bCs/>
          <w:color w:val="000000"/>
          <w:sz w:val="28"/>
          <w:szCs w:val="28"/>
        </w:rPr>
        <w:tab/>
        <w:t xml:space="preserve">      Валентина МАЛІГОН</w:t>
      </w:r>
    </w:p>
    <w:sectPr w:rsidR="000B7579" w:rsidRPr="00BF21C2" w:rsidSect="003D515E">
      <w:pgSz w:w="11906" w:h="16838"/>
      <w:pgMar w:top="1134" w:right="567" w:bottom="567"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46C" w:rsidRDefault="00C4046C" w:rsidP="003D515E">
      <w:pPr>
        <w:spacing w:after="0" w:line="240" w:lineRule="auto"/>
      </w:pPr>
      <w:r>
        <w:separator/>
      </w:r>
    </w:p>
  </w:endnote>
  <w:endnote w:type="continuationSeparator" w:id="0">
    <w:p w:rsidR="00C4046C" w:rsidRDefault="00C4046C" w:rsidP="003D51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CJK SC Regular">
    <w:panose1 w:val="00000000000000000000"/>
    <w:charset w:val="00"/>
    <w:family w:val="roman"/>
    <w:notTrueType/>
    <w:pitch w:val="default"/>
    <w:sig w:usb0="00000000" w:usb1="00000000" w:usb2="00000000" w:usb3="00000000" w:csb0="00000000" w:csb1="00000000"/>
  </w:font>
  <w:font w:name="Lohit Devanagari">
    <w:altName w:val="Cambria"/>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Liberation Mono">
    <w:altName w:val="Courier New"/>
    <w:charset w:val="CC"/>
    <w:family w:val="roman"/>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Antiqua">
    <w:altName w:val="Microsoft YaHe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E9" w:rsidRDefault="007944E9" w:rsidP="007944E9">
    <w:pPr>
      <w:jc w:val="center"/>
    </w:pPr>
    <w:fldSimple w:instr="PAGE">
      <w:r>
        <w:rPr>
          <w:noProof/>
        </w:rPr>
        <w:t>55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E9" w:rsidRDefault="007944E9">
    <w:pPr>
      <w:pBdr>
        <w:top w:val="nil"/>
        <w:left w:val="nil"/>
        <w:bottom w:val="nil"/>
        <w:right w:val="nil"/>
        <w:between w:val="nil"/>
      </w:pBdr>
      <w:tabs>
        <w:tab w:val="center" w:pos="4819"/>
        <w:tab w:val="right" w:pos="9639"/>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end"/>
    </w:r>
  </w:p>
  <w:p w:rsidR="007944E9" w:rsidRDefault="007944E9">
    <w:pPr>
      <w:pBdr>
        <w:top w:val="nil"/>
        <w:left w:val="nil"/>
        <w:bottom w:val="nil"/>
        <w:right w:val="nil"/>
        <w:between w:val="nil"/>
      </w:pBdr>
      <w:tabs>
        <w:tab w:val="center" w:pos="4819"/>
        <w:tab w:val="right" w:pos="9639"/>
      </w:tabs>
      <w:spacing w:after="0" w:line="240" w:lineRule="auto"/>
      <w:ind w:right="360"/>
      <w:rPr>
        <w:rFonts w:eastAsia="Calibri"/>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E9" w:rsidRDefault="007944E9">
    <w:pPr>
      <w:pBdr>
        <w:top w:val="nil"/>
        <w:left w:val="nil"/>
        <w:bottom w:val="nil"/>
        <w:right w:val="nil"/>
        <w:between w:val="nil"/>
      </w:pBdr>
      <w:tabs>
        <w:tab w:val="center" w:pos="4819"/>
        <w:tab w:val="right" w:pos="9639"/>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end"/>
    </w:r>
  </w:p>
  <w:p w:rsidR="007944E9" w:rsidRDefault="007944E9">
    <w:pPr>
      <w:pBdr>
        <w:top w:val="nil"/>
        <w:left w:val="nil"/>
        <w:bottom w:val="nil"/>
        <w:right w:val="nil"/>
        <w:between w:val="nil"/>
      </w:pBdr>
      <w:tabs>
        <w:tab w:val="center" w:pos="4819"/>
        <w:tab w:val="right" w:pos="9639"/>
      </w:tabs>
      <w:spacing w:after="0" w:line="240" w:lineRule="auto"/>
      <w:ind w:right="360"/>
      <w:rPr>
        <w:rFonts w:eastAsia="Calibri"/>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E9" w:rsidRDefault="007944E9">
    <w:pPr>
      <w:pBdr>
        <w:top w:val="nil"/>
        <w:left w:val="nil"/>
        <w:bottom w:val="nil"/>
        <w:right w:val="nil"/>
        <w:between w:val="nil"/>
      </w:pBdr>
      <w:tabs>
        <w:tab w:val="center" w:pos="4819"/>
        <w:tab w:val="right" w:pos="9639"/>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C3081E">
      <w:rPr>
        <w:rFonts w:eastAsia="Calibri"/>
        <w:noProof/>
        <w:color w:val="000000"/>
      </w:rPr>
      <w:t>95</w:t>
    </w:r>
    <w:r>
      <w:rPr>
        <w:rFonts w:eastAsia="Calibri"/>
        <w:color w:val="000000"/>
      </w:rPr>
      <w:fldChar w:fldCharType="end"/>
    </w:r>
  </w:p>
  <w:p w:rsidR="007944E9" w:rsidRDefault="007944E9">
    <w:pPr>
      <w:pBdr>
        <w:top w:val="nil"/>
        <w:left w:val="nil"/>
        <w:bottom w:val="nil"/>
        <w:right w:val="nil"/>
        <w:between w:val="nil"/>
      </w:pBdr>
      <w:tabs>
        <w:tab w:val="center" w:pos="4819"/>
        <w:tab w:val="right" w:pos="9639"/>
      </w:tabs>
      <w:spacing w:after="0" w:line="240" w:lineRule="auto"/>
      <w:ind w:right="360"/>
      <w:rPr>
        <w:rFonts w:eastAsia="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46C" w:rsidRDefault="00C4046C" w:rsidP="003D515E">
      <w:pPr>
        <w:spacing w:after="0" w:line="240" w:lineRule="auto"/>
      </w:pPr>
      <w:r>
        <w:separator/>
      </w:r>
    </w:p>
  </w:footnote>
  <w:footnote w:type="continuationSeparator" w:id="0">
    <w:p w:rsidR="00C4046C" w:rsidRDefault="00C4046C" w:rsidP="003D51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F81"/>
    <w:multiLevelType w:val="multilevel"/>
    <w:tmpl w:val="1B9A4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147A74"/>
    <w:multiLevelType w:val="multilevel"/>
    <w:tmpl w:val="1CC65AEC"/>
    <w:lvl w:ilvl="0">
      <w:start w:val="1"/>
      <w:numFmt w:val="bullet"/>
      <w:pStyle w:val="LINCTableRu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16313F"/>
    <w:multiLevelType w:val="multilevel"/>
    <w:tmpl w:val="F8441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8C475E5"/>
    <w:multiLevelType w:val="multilevel"/>
    <w:tmpl w:val="64EE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9DD11D5"/>
    <w:multiLevelType w:val="multilevel"/>
    <w:tmpl w:val="B2A62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B06104B"/>
    <w:multiLevelType w:val="multilevel"/>
    <w:tmpl w:val="6DE45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744681"/>
    <w:multiLevelType w:val="multilevel"/>
    <w:tmpl w:val="F9F8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034AFE"/>
    <w:multiLevelType w:val="multilevel"/>
    <w:tmpl w:val="5A2A7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EB43E04"/>
    <w:multiLevelType w:val="multilevel"/>
    <w:tmpl w:val="BD842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1C272CC"/>
    <w:multiLevelType w:val="multilevel"/>
    <w:tmpl w:val="838E4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5243982"/>
    <w:multiLevelType w:val="multilevel"/>
    <w:tmpl w:val="D2CC5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66D1A83"/>
    <w:multiLevelType w:val="multilevel"/>
    <w:tmpl w:val="7F4E4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92B3C22"/>
    <w:multiLevelType w:val="multilevel"/>
    <w:tmpl w:val="5EAA1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9383AC4"/>
    <w:multiLevelType w:val="multilevel"/>
    <w:tmpl w:val="3D6E2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A1C558B"/>
    <w:multiLevelType w:val="multilevel"/>
    <w:tmpl w:val="DE260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BCE71D8"/>
    <w:multiLevelType w:val="multilevel"/>
    <w:tmpl w:val="9D068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C8430E8"/>
    <w:multiLevelType w:val="multilevel"/>
    <w:tmpl w:val="DB9C7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F72199B"/>
    <w:multiLevelType w:val="multilevel"/>
    <w:tmpl w:val="FFB68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0DB1EF8"/>
    <w:multiLevelType w:val="multilevel"/>
    <w:tmpl w:val="6E2E3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3244316"/>
    <w:multiLevelType w:val="multilevel"/>
    <w:tmpl w:val="A4AE2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48D5D2E"/>
    <w:multiLevelType w:val="multilevel"/>
    <w:tmpl w:val="00AAC4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24A632A5"/>
    <w:multiLevelType w:val="multilevel"/>
    <w:tmpl w:val="4CBAE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6571B69"/>
    <w:multiLevelType w:val="multilevel"/>
    <w:tmpl w:val="A7CA6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7A7723D"/>
    <w:multiLevelType w:val="multilevel"/>
    <w:tmpl w:val="9E4E8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A0C3DF1"/>
    <w:multiLevelType w:val="multilevel"/>
    <w:tmpl w:val="FC888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A995894"/>
    <w:multiLevelType w:val="multilevel"/>
    <w:tmpl w:val="01AA40FA"/>
    <w:lvl w:ilvl="0">
      <w:start w:val="1"/>
      <w:numFmt w:val="bullet"/>
      <w:lvlText w:val="●"/>
      <w:lvlJc w:val="left"/>
      <w:pPr>
        <w:ind w:left="720" w:hanging="57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AF4184A"/>
    <w:multiLevelType w:val="multilevel"/>
    <w:tmpl w:val="2A9C1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DAF3E1F"/>
    <w:multiLevelType w:val="multilevel"/>
    <w:tmpl w:val="C3B0D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DFC64D9"/>
    <w:multiLevelType w:val="multilevel"/>
    <w:tmpl w:val="39943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4531B5D"/>
    <w:multiLevelType w:val="multilevel"/>
    <w:tmpl w:val="05A25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9907AE7"/>
    <w:multiLevelType w:val="multilevel"/>
    <w:tmpl w:val="98B60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3C1D58F4"/>
    <w:multiLevelType w:val="multilevel"/>
    <w:tmpl w:val="8C4CB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D1B6B97"/>
    <w:multiLevelType w:val="multilevel"/>
    <w:tmpl w:val="C0DA0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DCF7A81"/>
    <w:multiLevelType w:val="multilevel"/>
    <w:tmpl w:val="D6E23F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nsid w:val="3F1F40B6"/>
    <w:multiLevelType w:val="multilevel"/>
    <w:tmpl w:val="B44EB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F9043DB"/>
    <w:multiLevelType w:val="multilevel"/>
    <w:tmpl w:val="D6204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09A064D"/>
    <w:multiLevelType w:val="multilevel"/>
    <w:tmpl w:val="DE061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0BF340B"/>
    <w:multiLevelType w:val="multilevel"/>
    <w:tmpl w:val="8E7476E6"/>
    <w:lvl w:ilvl="0">
      <w:start w:val="1"/>
      <w:numFmt w:val="bullet"/>
      <w:pStyle w:val="ChartTitl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14C48EC"/>
    <w:multiLevelType w:val="multilevel"/>
    <w:tmpl w:val="81B69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8C90EC5"/>
    <w:multiLevelType w:val="multilevel"/>
    <w:tmpl w:val="9738C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96433B9"/>
    <w:multiLevelType w:val="multilevel"/>
    <w:tmpl w:val="02E8F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BD73144"/>
    <w:multiLevelType w:val="multilevel"/>
    <w:tmpl w:val="901AA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BFD6B0D"/>
    <w:multiLevelType w:val="multilevel"/>
    <w:tmpl w:val="1BDC1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CEB0A2C"/>
    <w:multiLevelType w:val="multilevel"/>
    <w:tmpl w:val="F1F03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DC41C14"/>
    <w:multiLevelType w:val="multilevel"/>
    <w:tmpl w:val="CCBA8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F746599"/>
    <w:multiLevelType w:val="multilevel"/>
    <w:tmpl w:val="F9E6A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1E46611"/>
    <w:multiLevelType w:val="multilevel"/>
    <w:tmpl w:val="ADCA9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5892CAD"/>
    <w:multiLevelType w:val="multilevel"/>
    <w:tmpl w:val="57D85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6011A14"/>
    <w:multiLevelType w:val="multilevel"/>
    <w:tmpl w:val="3E083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565E1605"/>
    <w:multiLevelType w:val="multilevel"/>
    <w:tmpl w:val="C7B87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C4B644D"/>
    <w:multiLevelType w:val="multilevel"/>
    <w:tmpl w:val="6CD0E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61571F52"/>
    <w:multiLevelType w:val="multilevel"/>
    <w:tmpl w:val="985A6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63562B23"/>
    <w:multiLevelType w:val="multilevel"/>
    <w:tmpl w:val="3FEA4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63964C25"/>
    <w:multiLevelType w:val="multilevel"/>
    <w:tmpl w:val="B666F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7DB7BB7"/>
    <w:multiLevelType w:val="multilevel"/>
    <w:tmpl w:val="D3785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6A9057A0"/>
    <w:multiLevelType w:val="multilevel"/>
    <w:tmpl w:val="C21A021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56">
    <w:nsid w:val="6FE32FFD"/>
    <w:multiLevelType w:val="multilevel"/>
    <w:tmpl w:val="7236D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739C67AA"/>
    <w:multiLevelType w:val="multilevel"/>
    <w:tmpl w:val="7310C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58C59FE"/>
    <w:multiLevelType w:val="multilevel"/>
    <w:tmpl w:val="74B83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78F1093A"/>
    <w:multiLevelType w:val="multilevel"/>
    <w:tmpl w:val="6FD47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92439AF"/>
    <w:multiLevelType w:val="multilevel"/>
    <w:tmpl w:val="60C25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79DA74EE"/>
    <w:multiLevelType w:val="multilevel"/>
    <w:tmpl w:val="44E8D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7A2A70F7"/>
    <w:multiLevelType w:val="multilevel"/>
    <w:tmpl w:val="F7D65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AC9379D"/>
    <w:multiLevelType w:val="multilevel"/>
    <w:tmpl w:val="6FDA6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7B8D2794"/>
    <w:multiLevelType w:val="multilevel"/>
    <w:tmpl w:val="41B08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7C5177B0"/>
    <w:multiLevelType w:val="multilevel"/>
    <w:tmpl w:val="DD442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7C650A50"/>
    <w:multiLevelType w:val="multilevel"/>
    <w:tmpl w:val="BBC62FF6"/>
    <w:lvl w:ilvl="0">
      <w:start w:val="1"/>
      <w:numFmt w:val="bullet"/>
      <w:pStyle w:val="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C691980"/>
    <w:multiLevelType w:val="multilevel"/>
    <w:tmpl w:val="FA3C6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F820113"/>
    <w:multiLevelType w:val="multilevel"/>
    <w:tmpl w:val="E5E28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6"/>
  </w:num>
  <w:num w:numId="2">
    <w:abstractNumId w:val="17"/>
  </w:num>
  <w:num w:numId="3">
    <w:abstractNumId w:val="37"/>
  </w:num>
  <w:num w:numId="4">
    <w:abstractNumId w:val="52"/>
  </w:num>
  <w:num w:numId="5">
    <w:abstractNumId w:val="1"/>
  </w:num>
  <w:num w:numId="6">
    <w:abstractNumId w:val="42"/>
  </w:num>
  <w:num w:numId="7">
    <w:abstractNumId w:val="67"/>
  </w:num>
  <w:num w:numId="8">
    <w:abstractNumId w:val="19"/>
  </w:num>
  <w:num w:numId="9">
    <w:abstractNumId w:val="43"/>
  </w:num>
  <w:num w:numId="10">
    <w:abstractNumId w:val="13"/>
  </w:num>
  <w:num w:numId="11">
    <w:abstractNumId w:val="49"/>
  </w:num>
  <w:num w:numId="12">
    <w:abstractNumId w:val="54"/>
  </w:num>
  <w:num w:numId="13">
    <w:abstractNumId w:val="63"/>
  </w:num>
  <w:num w:numId="14">
    <w:abstractNumId w:val="4"/>
  </w:num>
  <w:num w:numId="15">
    <w:abstractNumId w:val="12"/>
  </w:num>
  <w:num w:numId="16">
    <w:abstractNumId w:val="48"/>
  </w:num>
  <w:num w:numId="17">
    <w:abstractNumId w:val="56"/>
  </w:num>
  <w:num w:numId="18">
    <w:abstractNumId w:val="33"/>
  </w:num>
  <w:num w:numId="19">
    <w:abstractNumId w:val="9"/>
  </w:num>
  <w:num w:numId="20">
    <w:abstractNumId w:val="6"/>
  </w:num>
  <w:num w:numId="21">
    <w:abstractNumId w:val="45"/>
  </w:num>
  <w:num w:numId="22">
    <w:abstractNumId w:val="34"/>
  </w:num>
  <w:num w:numId="23">
    <w:abstractNumId w:val="59"/>
  </w:num>
  <w:num w:numId="24">
    <w:abstractNumId w:val="47"/>
  </w:num>
  <w:num w:numId="25">
    <w:abstractNumId w:val="7"/>
  </w:num>
  <w:num w:numId="26">
    <w:abstractNumId w:val="27"/>
  </w:num>
  <w:num w:numId="27">
    <w:abstractNumId w:val="11"/>
  </w:num>
  <w:num w:numId="28">
    <w:abstractNumId w:val="38"/>
  </w:num>
  <w:num w:numId="29">
    <w:abstractNumId w:val="35"/>
  </w:num>
  <w:num w:numId="30">
    <w:abstractNumId w:val="41"/>
  </w:num>
  <w:num w:numId="31">
    <w:abstractNumId w:val="14"/>
  </w:num>
  <w:num w:numId="32">
    <w:abstractNumId w:val="50"/>
  </w:num>
  <w:num w:numId="33">
    <w:abstractNumId w:val="15"/>
  </w:num>
  <w:num w:numId="34">
    <w:abstractNumId w:val="44"/>
  </w:num>
  <w:num w:numId="35">
    <w:abstractNumId w:val="25"/>
  </w:num>
  <w:num w:numId="36">
    <w:abstractNumId w:val="21"/>
  </w:num>
  <w:num w:numId="37">
    <w:abstractNumId w:val="58"/>
  </w:num>
  <w:num w:numId="38">
    <w:abstractNumId w:val="53"/>
  </w:num>
  <w:num w:numId="39">
    <w:abstractNumId w:val="24"/>
  </w:num>
  <w:num w:numId="40">
    <w:abstractNumId w:val="18"/>
  </w:num>
  <w:num w:numId="41">
    <w:abstractNumId w:val="55"/>
  </w:num>
  <w:num w:numId="42">
    <w:abstractNumId w:val="10"/>
  </w:num>
  <w:num w:numId="43">
    <w:abstractNumId w:val="68"/>
  </w:num>
  <w:num w:numId="44">
    <w:abstractNumId w:val="5"/>
  </w:num>
  <w:num w:numId="45">
    <w:abstractNumId w:val="23"/>
  </w:num>
  <w:num w:numId="46">
    <w:abstractNumId w:val="64"/>
  </w:num>
  <w:num w:numId="47">
    <w:abstractNumId w:val="30"/>
  </w:num>
  <w:num w:numId="48">
    <w:abstractNumId w:val="20"/>
  </w:num>
  <w:num w:numId="49">
    <w:abstractNumId w:val="62"/>
  </w:num>
  <w:num w:numId="50">
    <w:abstractNumId w:val="46"/>
  </w:num>
  <w:num w:numId="51">
    <w:abstractNumId w:val="28"/>
  </w:num>
  <w:num w:numId="52">
    <w:abstractNumId w:val="51"/>
  </w:num>
  <w:num w:numId="53">
    <w:abstractNumId w:val="2"/>
  </w:num>
  <w:num w:numId="54">
    <w:abstractNumId w:val="26"/>
  </w:num>
  <w:num w:numId="55">
    <w:abstractNumId w:val="22"/>
  </w:num>
  <w:num w:numId="56">
    <w:abstractNumId w:val="65"/>
  </w:num>
  <w:num w:numId="57">
    <w:abstractNumId w:val="40"/>
  </w:num>
  <w:num w:numId="58">
    <w:abstractNumId w:val="16"/>
  </w:num>
  <w:num w:numId="59">
    <w:abstractNumId w:val="32"/>
  </w:num>
  <w:num w:numId="60">
    <w:abstractNumId w:val="57"/>
  </w:num>
  <w:num w:numId="61">
    <w:abstractNumId w:val="8"/>
  </w:num>
  <w:num w:numId="62">
    <w:abstractNumId w:val="0"/>
  </w:num>
  <w:num w:numId="63">
    <w:abstractNumId w:val="61"/>
  </w:num>
  <w:num w:numId="64">
    <w:abstractNumId w:val="36"/>
  </w:num>
  <w:num w:numId="65">
    <w:abstractNumId w:val="39"/>
  </w:num>
  <w:num w:numId="66">
    <w:abstractNumId w:val="3"/>
  </w:num>
  <w:num w:numId="67">
    <w:abstractNumId w:val="29"/>
  </w:num>
  <w:num w:numId="68">
    <w:abstractNumId w:val="60"/>
  </w:num>
  <w:num w:numId="69">
    <w:abstractNumId w:val="3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1"/>
    <w:footnote w:id="0"/>
  </w:footnotePr>
  <w:endnotePr>
    <w:endnote w:id="-1"/>
    <w:endnote w:id="0"/>
  </w:endnotePr>
  <w:compat/>
  <w:rsids>
    <w:rsidRoot w:val="003D515E"/>
    <w:rsid w:val="00014E96"/>
    <w:rsid w:val="00017604"/>
    <w:rsid w:val="0003005C"/>
    <w:rsid w:val="00033BB1"/>
    <w:rsid w:val="00035D52"/>
    <w:rsid w:val="00036289"/>
    <w:rsid w:val="00054CBA"/>
    <w:rsid w:val="00056B0C"/>
    <w:rsid w:val="00063A69"/>
    <w:rsid w:val="000763CD"/>
    <w:rsid w:val="000811A4"/>
    <w:rsid w:val="00086527"/>
    <w:rsid w:val="000A0318"/>
    <w:rsid w:val="000B3241"/>
    <w:rsid w:val="000B33D6"/>
    <w:rsid w:val="000B7579"/>
    <w:rsid w:val="000C0ED4"/>
    <w:rsid w:val="000C163D"/>
    <w:rsid w:val="000C7953"/>
    <w:rsid w:val="000F006A"/>
    <w:rsid w:val="00110DC3"/>
    <w:rsid w:val="00123F40"/>
    <w:rsid w:val="00130251"/>
    <w:rsid w:val="00142F53"/>
    <w:rsid w:val="00160102"/>
    <w:rsid w:val="00161874"/>
    <w:rsid w:val="00166D6D"/>
    <w:rsid w:val="00166E73"/>
    <w:rsid w:val="00193C7B"/>
    <w:rsid w:val="001C7BCE"/>
    <w:rsid w:val="001D08F9"/>
    <w:rsid w:val="00211C12"/>
    <w:rsid w:val="002666DE"/>
    <w:rsid w:val="00287199"/>
    <w:rsid w:val="00287725"/>
    <w:rsid w:val="0029730D"/>
    <w:rsid w:val="002A63A7"/>
    <w:rsid w:val="002B16B7"/>
    <w:rsid w:val="002C0C70"/>
    <w:rsid w:val="002F16AA"/>
    <w:rsid w:val="002F5DC5"/>
    <w:rsid w:val="00323DB7"/>
    <w:rsid w:val="00351E17"/>
    <w:rsid w:val="003746BE"/>
    <w:rsid w:val="00382F74"/>
    <w:rsid w:val="00390D1A"/>
    <w:rsid w:val="003A442D"/>
    <w:rsid w:val="003A6D9F"/>
    <w:rsid w:val="003B7BF1"/>
    <w:rsid w:val="003C67A8"/>
    <w:rsid w:val="003D02A6"/>
    <w:rsid w:val="003D409A"/>
    <w:rsid w:val="003D515E"/>
    <w:rsid w:val="003E7C0F"/>
    <w:rsid w:val="003F38E0"/>
    <w:rsid w:val="004055EA"/>
    <w:rsid w:val="00417203"/>
    <w:rsid w:val="004218FB"/>
    <w:rsid w:val="00431312"/>
    <w:rsid w:val="00441EEB"/>
    <w:rsid w:val="0044236C"/>
    <w:rsid w:val="00447995"/>
    <w:rsid w:val="00467810"/>
    <w:rsid w:val="00475A60"/>
    <w:rsid w:val="00477869"/>
    <w:rsid w:val="0048596C"/>
    <w:rsid w:val="00490C3D"/>
    <w:rsid w:val="004A33D8"/>
    <w:rsid w:val="004A4010"/>
    <w:rsid w:val="004A7D94"/>
    <w:rsid w:val="004B3319"/>
    <w:rsid w:val="004B7245"/>
    <w:rsid w:val="004D08A6"/>
    <w:rsid w:val="004D2779"/>
    <w:rsid w:val="004D637F"/>
    <w:rsid w:val="004D7E66"/>
    <w:rsid w:val="005105FB"/>
    <w:rsid w:val="00511129"/>
    <w:rsid w:val="005207D9"/>
    <w:rsid w:val="00535D7B"/>
    <w:rsid w:val="00536D48"/>
    <w:rsid w:val="005464E8"/>
    <w:rsid w:val="00557B95"/>
    <w:rsid w:val="00557DB8"/>
    <w:rsid w:val="005600A3"/>
    <w:rsid w:val="00573EAE"/>
    <w:rsid w:val="00580346"/>
    <w:rsid w:val="00591412"/>
    <w:rsid w:val="00592541"/>
    <w:rsid w:val="005972F7"/>
    <w:rsid w:val="005A4F87"/>
    <w:rsid w:val="005B1A8C"/>
    <w:rsid w:val="005B2319"/>
    <w:rsid w:val="005C2CA1"/>
    <w:rsid w:val="005C6355"/>
    <w:rsid w:val="005D0DC7"/>
    <w:rsid w:val="005D2DDD"/>
    <w:rsid w:val="005D62D4"/>
    <w:rsid w:val="005D6F15"/>
    <w:rsid w:val="006054DD"/>
    <w:rsid w:val="0060657D"/>
    <w:rsid w:val="006119AC"/>
    <w:rsid w:val="006130A8"/>
    <w:rsid w:val="0061331C"/>
    <w:rsid w:val="006171AB"/>
    <w:rsid w:val="0066216E"/>
    <w:rsid w:val="00683416"/>
    <w:rsid w:val="006A3DF6"/>
    <w:rsid w:val="006A6B30"/>
    <w:rsid w:val="006A771F"/>
    <w:rsid w:val="006B6FA3"/>
    <w:rsid w:val="006B78B8"/>
    <w:rsid w:val="006D38A5"/>
    <w:rsid w:val="006D570F"/>
    <w:rsid w:val="006E05F8"/>
    <w:rsid w:val="00714744"/>
    <w:rsid w:val="00735123"/>
    <w:rsid w:val="007422D5"/>
    <w:rsid w:val="0075553E"/>
    <w:rsid w:val="00765077"/>
    <w:rsid w:val="00780345"/>
    <w:rsid w:val="007940A4"/>
    <w:rsid w:val="007944E9"/>
    <w:rsid w:val="007F4A54"/>
    <w:rsid w:val="007F5153"/>
    <w:rsid w:val="00803416"/>
    <w:rsid w:val="008122EB"/>
    <w:rsid w:val="0082054B"/>
    <w:rsid w:val="00822805"/>
    <w:rsid w:val="008436BE"/>
    <w:rsid w:val="0086245D"/>
    <w:rsid w:val="00866B11"/>
    <w:rsid w:val="0087195F"/>
    <w:rsid w:val="00882EF0"/>
    <w:rsid w:val="008C38F1"/>
    <w:rsid w:val="008D35A5"/>
    <w:rsid w:val="008D53FC"/>
    <w:rsid w:val="008F0863"/>
    <w:rsid w:val="008F5308"/>
    <w:rsid w:val="009127AF"/>
    <w:rsid w:val="00913468"/>
    <w:rsid w:val="009253B9"/>
    <w:rsid w:val="00927917"/>
    <w:rsid w:val="00945949"/>
    <w:rsid w:val="00957EA7"/>
    <w:rsid w:val="009647C2"/>
    <w:rsid w:val="009712DE"/>
    <w:rsid w:val="00974482"/>
    <w:rsid w:val="00974D0D"/>
    <w:rsid w:val="009878D3"/>
    <w:rsid w:val="009902E6"/>
    <w:rsid w:val="009B010B"/>
    <w:rsid w:val="00A1293F"/>
    <w:rsid w:val="00A12DB6"/>
    <w:rsid w:val="00A16F3A"/>
    <w:rsid w:val="00A235BD"/>
    <w:rsid w:val="00A2420F"/>
    <w:rsid w:val="00A272C6"/>
    <w:rsid w:val="00A350EF"/>
    <w:rsid w:val="00A72CF5"/>
    <w:rsid w:val="00A82EDB"/>
    <w:rsid w:val="00A90D49"/>
    <w:rsid w:val="00AB3558"/>
    <w:rsid w:val="00AB5FCD"/>
    <w:rsid w:val="00AC5179"/>
    <w:rsid w:val="00AD758C"/>
    <w:rsid w:val="00AF3F4F"/>
    <w:rsid w:val="00AF7E25"/>
    <w:rsid w:val="00B02908"/>
    <w:rsid w:val="00B11778"/>
    <w:rsid w:val="00B12A96"/>
    <w:rsid w:val="00B12B3D"/>
    <w:rsid w:val="00B2397A"/>
    <w:rsid w:val="00B51FBB"/>
    <w:rsid w:val="00B554A4"/>
    <w:rsid w:val="00B76F00"/>
    <w:rsid w:val="00B801F9"/>
    <w:rsid w:val="00B91AF8"/>
    <w:rsid w:val="00BD531F"/>
    <w:rsid w:val="00BE638D"/>
    <w:rsid w:val="00BF1AEC"/>
    <w:rsid w:val="00BF21C2"/>
    <w:rsid w:val="00C15D2E"/>
    <w:rsid w:val="00C25357"/>
    <w:rsid w:val="00C3081E"/>
    <w:rsid w:val="00C317F4"/>
    <w:rsid w:val="00C3733E"/>
    <w:rsid w:val="00C4046C"/>
    <w:rsid w:val="00C53D42"/>
    <w:rsid w:val="00C55045"/>
    <w:rsid w:val="00C77DE2"/>
    <w:rsid w:val="00C87E19"/>
    <w:rsid w:val="00C95E3A"/>
    <w:rsid w:val="00CA12E4"/>
    <w:rsid w:val="00CC23DF"/>
    <w:rsid w:val="00CC33D3"/>
    <w:rsid w:val="00CD6EE4"/>
    <w:rsid w:val="00D458C6"/>
    <w:rsid w:val="00D61440"/>
    <w:rsid w:val="00D63CC7"/>
    <w:rsid w:val="00D8260A"/>
    <w:rsid w:val="00D956B8"/>
    <w:rsid w:val="00DA3165"/>
    <w:rsid w:val="00DC1EEB"/>
    <w:rsid w:val="00DD4DA0"/>
    <w:rsid w:val="00DF6D43"/>
    <w:rsid w:val="00E05138"/>
    <w:rsid w:val="00E45C1E"/>
    <w:rsid w:val="00E51582"/>
    <w:rsid w:val="00E520BF"/>
    <w:rsid w:val="00E53241"/>
    <w:rsid w:val="00E657CF"/>
    <w:rsid w:val="00E812BF"/>
    <w:rsid w:val="00E86939"/>
    <w:rsid w:val="00E86D74"/>
    <w:rsid w:val="00EB2312"/>
    <w:rsid w:val="00EC2263"/>
    <w:rsid w:val="00EC3AED"/>
    <w:rsid w:val="00EF51A8"/>
    <w:rsid w:val="00F00788"/>
    <w:rsid w:val="00F0787F"/>
    <w:rsid w:val="00F164FC"/>
    <w:rsid w:val="00F20C9D"/>
    <w:rsid w:val="00F3279C"/>
    <w:rsid w:val="00F61DA0"/>
    <w:rsid w:val="00F84A8D"/>
    <w:rsid w:val="00F91987"/>
    <w:rsid w:val="00F91BBD"/>
    <w:rsid w:val="00F92691"/>
    <w:rsid w:val="00FB0CB7"/>
    <w:rsid w:val="00FC77B1"/>
    <w:rsid w:val="00FE36BA"/>
    <w:rsid w:val="00FF193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B7"/>
    <w:rPr>
      <w:rFonts w:eastAsiaTheme="minorEastAsia"/>
    </w:rPr>
  </w:style>
  <w:style w:type="paragraph" w:styleId="1">
    <w:name w:val="heading 1"/>
    <w:basedOn w:val="a"/>
    <w:next w:val="a"/>
    <w:link w:val="10"/>
    <w:uiPriority w:val="1"/>
    <w:qFormat/>
    <w:rsid w:val="004250B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0">
    <w:name w:val="heading 2"/>
    <w:basedOn w:val="a"/>
    <w:next w:val="a"/>
    <w:link w:val="21"/>
    <w:uiPriority w:val="9"/>
    <w:unhideWhenUsed/>
    <w:qFormat/>
    <w:rsid w:val="000F05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qFormat/>
    <w:rsid w:val="00AC0206"/>
    <w:pPr>
      <w:keepNext/>
      <w:keepLines/>
      <w:tabs>
        <w:tab w:val="left" w:pos="709"/>
      </w:tabs>
      <w:spacing w:before="120" w:after="0" w:line="240" w:lineRule="auto"/>
      <w:ind w:left="709" w:hanging="709"/>
      <w:outlineLvl w:val="2"/>
    </w:pPr>
    <w:rPr>
      <w:rFonts w:ascii="Arial" w:eastAsia="Times New Roman" w:hAnsi="Arial" w:cs="Times New Roman"/>
      <w:b/>
      <w:bCs/>
      <w:i/>
      <w:sz w:val="20"/>
      <w:szCs w:val="20"/>
      <w:lang w:eastAsia="en-US"/>
    </w:rPr>
  </w:style>
  <w:style w:type="paragraph" w:styleId="4">
    <w:name w:val="heading 4"/>
    <w:basedOn w:val="a"/>
    <w:next w:val="a"/>
    <w:link w:val="40"/>
    <w:uiPriority w:val="9"/>
    <w:qFormat/>
    <w:rsid w:val="00AC0206"/>
    <w:pPr>
      <w:keepNext/>
      <w:keepLines/>
      <w:tabs>
        <w:tab w:val="left" w:pos="851"/>
      </w:tabs>
      <w:spacing w:before="200" w:after="0" w:line="240" w:lineRule="auto"/>
      <w:ind w:left="851" w:hanging="851"/>
      <w:outlineLvl w:val="3"/>
    </w:pPr>
    <w:rPr>
      <w:rFonts w:ascii="Arial" w:eastAsia="Times New Roman" w:hAnsi="Arial" w:cs="Times New Roman"/>
      <w:bCs/>
      <w:i/>
      <w:iCs/>
      <w:sz w:val="20"/>
      <w:szCs w:val="20"/>
      <w:u w:val="single"/>
      <w:lang w:eastAsia="en-US"/>
    </w:rPr>
  </w:style>
  <w:style w:type="paragraph" w:styleId="5">
    <w:name w:val="heading 5"/>
    <w:basedOn w:val="a"/>
    <w:next w:val="a"/>
    <w:link w:val="50"/>
    <w:qFormat/>
    <w:rsid w:val="008525A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11"/>
    <w:next w:val="11"/>
    <w:rsid w:val="003D515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вичайний1"/>
    <w:rsid w:val="003D515E"/>
  </w:style>
  <w:style w:type="table" w:customStyle="1" w:styleId="TableNormal">
    <w:name w:val="Table Normal"/>
    <w:rsid w:val="003D515E"/>
    <w:tblPr>
      <w:tblCellMar>
        <w:top w:w="0" w:type="dxa"/>
        <w:left w:w="0" w:type="dxa"/>
        <w:bottom w:w="0" w:type="dxa"/>
        <w:right w:w="0" w:type="dxa"/>
      </w:tblCellMar>
    </w:tblPr>
  </w:style>
  <w:style w:type="paragraph" w:styleId="a3">
    <w:name w:val="Title"/>
    <w:basedOn w:val="a"/>
    <w:link w:val="a4"/>
    <w:uiPriority w:val="10"/>
    <w:qFormat/>
    <w:rsid w:val="00036E8E"/>
    <w:pPr>
      <w:widowControl w:val="0"/>
      <w:autoSpaceDE w:val="0"/>
      <w:autoSpaceDN w:val="0"/>
      <w:spacing w:before="1" w:after="0" w:line="240" w:lineRule="auto"/>
      <w:ind w:left="461" w:right="545"/>
      <w:jc w:val="center"/>
    </w:pPr>
    <w:rPr>
      <w:rFonts w:eastAsia="Calibri"/>
      <w:b/>
      <w:bCs/>
      <w:sz w:val="40"/>
      <w:szCs w:val="40"/>
      <w:lang w:eastAsia="en-US"/>
    </w:rPr>
  </w:style>
  <w:style w:type="character" w:customStyle="1" w:styleId="10">
    <w:name w:val="Заголовок 1 Знак"/>
    <w:basedOn w:val="a0"/>
    <w:link w:val="1"/>
    <w:qFormat/>
    <w:rsid w:val="004250B7"/>
    <w:rPr>
      <w:rFonts w:asciiTheme="majorHAnsi" w:eastAsiaTheme="majorEastAsia" w:hAnsiTheme="majorHAnsi" w:cstheme="majorBidi"/>
      <w:b/>
      <w:bCs/>
      <w:color w:val="2F5496" w:themeColor="accent1" w:themeShade="BF"/>
      <w:sz w:val="28"/>
      <w:szCs w:val="28"/>
      <w:lang w:eastAsia="uk-UA"/>
    </w:rPr>
  </w:style>
  <w:style w:type="character" w:customStyle="1" w:styleId="21">
    <w:name w:val="Заголовок 2 Знак"/>
    <w:basedOn w:val="a0"/>
    <w:link w:val="20"/>
    <w:uiPriority w:val="9"/>
    <w:rsid w:val="000F051A"/>
    <w:rPr>
      <w:rFonts w:asciiTheme="majorHAnsi" w:eastAsiaTheme="majorEastAsia" w:hAnsiTheme="majorHAnsi" w:cstheme="majorBidi"/>
      <w:color w:val="2F5496" w:themeColor="accent1" w:themeShade="BF"/>
      <w:sz w:val="26"/>
      <w:szCs w:val="26"/>
      <w:lang w:eastAsia="uk-UA"/>
    </w:rPr>
  </w:style>
  <w:style w:type="character" w:customStyle="1" w:styleId="30">
    <w:name w:val="Заголовок 3 Знак"/>
    <w:basedOn w:val="a0"/>
    <w:link w:val="3"/>
    <w:uiPriority w:val="9"/>
    <w:rsid w:val="00AC0206"/>
    <w:rPr>
      <w:rFonts w:ascii="Arial" w:eastAsia="Times New Roman" w:hAnsi="Arial" w:cs="Times New Roman"/>
      <w:b/>
      <w:bCs/>
      <w:i/>
      <w:sz w:val="20"/>
      <w:szCs w:val="20"/>
    </w:rPr>
  </w:style>
  <w:style w:type="character" w:customStyle="1" w:styleId="40">
    <w:name w:val="Заголовок 4 Знак"/>
    <w:basedOn w:val="a0"/>
    <w:link w:val="4"/>
    <w:uiPriority w:val="9"/>
    <w:rsid w:val="00AC0206"/>
    <w:rPr>
      <w:rFonts w:ascii="Arial" w:eastAsia="Times New Roman" w:hAnsi="Arial" w:cs="Times New Roman"/>
      <w:bCs/>
      <w:i/>
      <w:iCs/>
      <w:sz w:val="20"/>
      <w:szCs w:val="20"/>
      <w:u w:val="single"/>
    </w:rPr>
  </w:style>
  <w:style w:type="paragraph" w:customStyle="1" w:styleId="Fedoruk">
    <w:name w:val="Fedoruk"/>
    <w:basedOn w:val="a5"/>
    <w:link w:val="Fedoruk0"/>
    <w:autoRedefine/>
    <w:qFormat/>
    <w:rsid w:val="0007481E"/>
    <w:pPr>
      <w:spacing w:line="300" w:lineRule="auto"/>
      <w:outlineLvl w:val="1"/>
    </w:pPr>
    <w:rPr>
      <w:rFonts w:ascii="Times New Roman" w:eastAsia="Times New Roman" w:hAnsi="Times New Roman" w:cs="Times New Roman"/>
      <w:bCs/>
      <w:color w:val="050505"/>
      <w:sz w:val="24"/>
      <w:szCs w:val="24"/>
      <w:shd w:val="clear" w:color="auto" w:fill="FFFFFF"/>
    </w:rPr>
  </w:style>
  <w:style w:type="paragraph" w:styleId="a5">
    <w:name w:val="No Spacing"/>
    <w:uiPriority w:val="1"/>
    <w:qFormat/>
    <w:rsid w:val="00E85647"/>
    <w:pPr>
      <w:spacing w:after="0" w:line="240" w:lineRule="auto"/>
    </w:pPr>
  </w:style>
  <w:style w:type="character" w:customStyle="1" w:styleId="Fedoruk0">
    <w:name w:val="Fedoruk Знак"/>
    <w:basedOn w:val="a0"/>
    <w:link w:val="Fedoruk"/>
    <w:rsid w:val="0007481E"/>
    <w:rPr>
      <w:rFonts w:ascii="Times New Roman" w:eastAsia="Times New Roman" w:hAnsi="Times New Roman" w:cs="Times New Roman"/>
      <w:bCs/>
      <w:color w:val="050505"/>
      <w:sz w:val="24"/>
      <w:szCs w:val="24"/>
    </w:rPr>
  </w:style>
  <w:style w:type="paragraph" w:styleId="a6">
    <w:name w:val="TOC Heading"/>
    <w:basedOn w:val="1"/>
    <w:next w:val="a"/>
    <w:uiPriority w:val="39"/>
    <w:unhideWhenUsed/>
    <w:qFormat/>
    <w:rsid w:val="00521011"/>
    <w:pPr>
      <w:spacing w:before="240" w:line="259" w:lineRule="auto"/>
      <w:outlineLvl w:val="9"/>
    </w:pPr>
    <w:rPr>
      <w:b w:val="0"/>
      <w:bCs w:val="0"/>
      <w:sz w:val="32"/>
      <w:szCs w:val="32"/>
    </w:rPr>
  </w:style>
  <w:style w:type="paragraph" w:customStyle="1" w:styleId="a7">
    <w:name w:val="СРР"/>
    <w:next w:val="1"/>
    <w:qFormat/>
    <w:rsid w:val="00C930D7"/>
    <w:pPr>
      <w:ind w:firstLine="709"/>
      <w:jc w:val="both"/>
    </w:pPr>
    <w:rPr>
      <w:rFonts w:ascii="Times New Roman" w:hAnsi="Times New Roman" w:cs="Times New Roman"/>
      <w:bCs/>
      <w:sz w:val="24"/>
      <w:szCs w:val="24"/>
    </w:rPr>
  </w:style>
  <w:style w:type="paragraph" w:styleId="12">
    <w:name w:val="toc 1"/>
    <w:basedOn w:val="a"/>
    <w:next w:val="a"/>
    <w:autoRedefine/>
    <w:uiPriority w:val="39"/>
    <w:unhideWhenUsed/>
    <w:rsid w:val="00B808DF"/>
    <w:pPr>
      <w:tabs>
        <w:tab w:val="right" w:leader="dot" w:pos="9629"/>
      </w:tabs>
      <w:spacing w:after="100"/>
    </w:pPr>
    <w:rPr>
      <w:rFonts w:ascii="Times New Roman" w:hAnsi="Times New Roman" w:cs="Times New Roman"/>
      <w:b/>
      <w:noProof/>
    </w:rPr>
  </w:style>
  <w:style w:type="character" w:styleId="a8">
    <w:name w:val="Hyperlink"/>
    <w:basedOn w:val="a0"/>
    <w:uiPriority w:val="99"/>
    <w:unhideWhenUsed/>
    <w:rsid w:val="00002C74"/>
    <w:rPr>
      <w:color w:val="0563C1" w:themeColor="hyperlink"/>
      <w:u w:val="single"/>
    </w:rPr>
  </w:style>
  <w:style w:type="paragraph" w:styleId="22">
    <w:name w:val="toc 2"/>
    <w:basedOn w:val="a"/>
    <w:next w:val="a"/>
    <w:autoRedefine/>
    <w:uiPriority w:val="39"/>
    <w:unhideWhenUsed/>
    <w:rsid w:val="00BB64EF"/>
    <w:pPr>
      <w:spacing w:after="100"/>
      <w:ind w:left="220"/>
    </w:pPr>
  </w:style>
  <w:style w:type="character" w:customStyle="1" w:styleId="a4">
    <w:name w:val="Название Знак"/>
    <w:basedOn w:val="a0"/>
    <w:link w:val="a3"/>
    <w:uiPriority w:val="10"/>
    <w:qFormat/>
    <w:rsid w:val="00036E8E"/>
    <w:rPr>
      <w:rFonts w:ascii="Calibri" w:eastAsia="Calibri" w:hAnsi="Calibri" w:cs="Calibri"/>
      <w:b/>
      <w:bCs/>
      <w:sz w:val="40"/>
      <w:szCs w:val="40"/>
    </w:rPr>
  </w:style>
  <w:style w:type="table" w:customStyle="1" w:styleId="TableNormal1">
    <w:name w:val="Table Normal1"/>
    <w:uiPriority w:val="99"/>
    <w:semiHidden/>
    <w:rsid w:val="00036E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rsid w:val="005E6906"/>
    <w:pPr>
      <w:spacing w:after="100"/>
      <w:ind w:left="440"/>
    </w:pPr>
  </w:style>
  <w:style w:type="paragraph" w:customStyle="1" w:styleId="TableTitle">
    <w:name w:val="Table Title"/>
    <w:basedOn w:val="a"/>
    <w:next w:val="a"/>
    <w:link w:val="TableTitle0"/>
    <w:autoRedefine/>
    <w:qFormat/>
    <w:rsid w:val="0051199F"/>
    <w:pPr>
      <w:keepNext/>
      <w:keepLines/>
      <w:tabs>
        <w:tab w:val="num" w:pos="2184"/>
      </w:tabs>
      <w:suppressAutoHyphens/>
      <w:spacing w:before="120" w:after="120" w:line="240" w:lineRule="auto"/>
      <w:ind w:left="2184" w:hanging="1474"/>
      <w:jc w:val="center"/>
    </w:pPr>
    <w:rPr>
      <w:rFonts w:ascii="Times New Roman" w:eastAsia="Times New Roman" w:hAnsi="Times New Roman" w:cs="Times New Roman"/>
      <w:b/>
      <w:bCs/>
      <w:sz w:val="28"/>
      <w:szCs w:val="28"/>
      <w:lang w:eastAsia="en-US"/>
    </w:rPr>
  </w:style>
  <w:style w:type="character" w:customStyle="1" w:styleId="TableTitle0">
    <w:name w:val="Table Title Знак"/>
    <w:link w:val="TableTitle"/>
    <w:rsid w:val="0051199F"/>
    <w:rPr>
      <w:rFonts w:ascii="Times New Roman" w:eastAsia="Times New Roman" w:hAnsi="Times New Roman" w:cs="Times New Roman"/>
      <w:b/>
      <w:bCs/>
      <w:sz w:val="28"/>
      <w:szCs w:val="28"/>
    </w:rPr>
  </w:style>
  <w:style w:type="paragraph" w:styleId="a9">
    <w:name w:val="header"/>
    <w:basedOn w:val="a"/>
    <w:link w:val="aa"/>
    <w:uiPriority w:val="99"/>
    <w:unhideWhenUsed/>
    <w:rsid w:val="00124AD8"/>
    <w:pPr>
      <w:tabs>
        <w:tab w:val="center" w:pos="4819"/>
        <w:tab w:val="right" w:pos="9639"/>
      </w:tabs>
      <w:spacing w:after="0" w:line="240" w:lineRule="auto"/>
    </w:pPr>
  </w:style>
  <w:style w:type="character" w:customStyle="1" w:styleId="aa">
    <w:name w:val="Верхний колонтитул Знак"/>
    <w:basedOn w:val="a0"/>
    <w:link w:val="a9"/>
    <w:uiPriority w:val="99"/>
    <w:qFormat/>
    <w:rsid w:val="00124AD8"/>
    <w:rPr>
      <w:rFonts w:eastAsiaTheme="minorEastAsia"/>
      <w:lang w:eastAsia="uk-UA"/>
    </w:rPr>
  </w:style>
  <w:style w:type="paragraph" w:styleId="ab">
    <w:name w:val="footer"/>
    <w:basedOn w:val="a"/>
    <w:link w:val="ac"/>
    <w:uiPriority w:val="99"/>
    <w:unhideWhenUsed/>
    <w:rsid w:val="00124AD8"/>
    <w:pPr>
      <w:tabs>
        <w:tab w:val="center" w:pos="4819"/>
        <w:tab w:val="right" w:pos="9639"/>
      </w:tabs>
      <w:spacing w:after="0" w:line="240" w:lineRule="auto"/>
    </w:pPr>
  </w:style>
  <w:style w:type="character" w:customStyle="1" w:styleId="ac">
    <w:name w:val="Нижний колонтитул Знак"/>
    <w:basedOn w:val="a0"/>
    <w:link w:val="ab"/>
    <w:uiPriority w:val="99"/>
    <w:qFormat/>
    <w:rsid w:val="00124AD8"/>
    <w:rPr>
      <w:rFonts w:eastAsiaTheme="minorEastAsia"/>
      <w:lang w:eastAsia="uk-UA"/>
    </w:rPr>
  </w:style>
  <w:style w:type="character" w:customStyle="1" w:styleId="-">
    <w:name w:val="Интернет-ссылка"/>
    <w:basedOn w:val="a0"/>
    <w:uiPriority w:val="99"/>
    <w:unhideWhenUsed/>
    <w:rsid w:val="00124AD8"/>
    <w:rPr>
      <w:color w:val="0000FF"/>
      <w:u w:val="single"/>
    </w:rPr>
  </w:style>
  <w:style w:type="paragraph" w:styleId="ad">
    <w:name w:val="Balloon Text"/>
    <w:basedOn w:val="a"/>
    <w:link w:val="ae"/>
    <w:uiPriority w:val="99"/>
    <w:unhideWhenUsed/>
    <w:qFormat/>
    <w:rsid w:val="00124AD8"/>
    <w:pPr>
      <w:spacing w:after="0" w:line="240" w:lineRule="auto"/>
    </w:pPr>
    <w:rPr>
      <w:rFonts w:ascii="Tahoma" w:hAnsi="Tahoma" w:cs="Tahoma"/>
      <w:sz w:val="16"/>
      <w:szCs w:val="16"/>
    </w:rPr>
  </w:style>
  <w:style w:type="character" w:customStyle="1" w:styleId="ae">
    <w:name w:val="Текст выноски Знак"/>
    <w:basedOn w:val="a0"/>
    <w:link w:val="ad"/>
    <w:uiPriority w:val="99"/>
    <w:qFormat/>
    <w:rsid w:val="00124AD8"/>
    <w:rPr>
      <w:rFonts w:ascii="Tahoma" w:eastAsiaTheme="minorEastAsia" w:hAnsi="Tahoma" w:cs="Tahoma"/>
      <w:sz w:val="16"/>
      <w:szCs w:val="16"/>
      <w:lang w:eastAsia="uk-UA"/>
    </w:rPr>
  </w:style>
  <w:style w:type="paragraph" w:customStyle="1" w:styleId="Standard">
    <w:name w:val="Standard"/>
    <w:qFormat/>
    <w:rsid w:val="00124AD8"/>
    <w:pPr>
      <w:widowControl w:val="0"/>
      <w:suppressAutoHyphens/>
      <w:autoSpaceDN w:val="0"/>
      <w:spacing w:after="0" w:line="240" w:lineRule="auto"/>
    </w:pPr>
    <w:rPr>
      <w:rFonts w:ascii="Liberation Serif" w:eastAsia="SimSun" w:hAnsi="Liberation Serif" w:cs="Arial"/>
      <w:kern w:val="3"/>
      <w:sz w:val="24"/>
      <w:szCs w:val="24"/>
      <w:lang w:eastAsia="zh-CN" w:bidi="hi-IN"/>
    </w:rPr>
  </w:style>
  <w:style w:type="paragraph" w:styleId="af">
    <w:name w:val="Body Text"/>
    <w:basedOn w:val="a"/>
    <w:link w:val="af0"/>
    <w:uiPriority w:val="1"/>
    <w:qFormat/>
    <w:rsid w:val="00124AD8"/>
    <w:pPr>
      <w:suppressAutoHyphens/>
      <w:spacing w:after="140"/>
    </w:pPr>
  </w:style>
  <w:style w:type="character" w:customStyle="1" w:styleId="af0">
    <w:name w:val="Основной текст Знак"/>
    <w:basedOn w:val="a0"/>
    <w:link w:val="af"/>
    <w:uiPriority w:val="1"/>
    <w:qFormat/>
    <w:rsid w:val="00124AD8"/>
    <w:rPr>
      <w:rFonts w:eastAsiaTheme="minorEastAsia"/>
      <w:lang w:eastAsia="uk-UA"/>
    </w:rPr>
  </w:style>
  <w:style w:type="paragraph" w:customStyle="1" w:styleId="13">
    <w:name w:val="Звичайний1"/>
    <w:qFormat/>
    <w:rsid w:val="00124AD8"/>
    <w:pPr>
      <w:suppressAutoHyphens/>
      <w:spacing w:after="0"/>
    </w:pPr>
    <w:rPr>
      <w:rFonts w:ascii="Times New Roman" w:eastAsia="Times New Roman" w:hAnsi="Times New Roman" w:cs="Times New Roman"/>
      <w:sz w:val="20"/>
      <w:szCs w:val="20"/>
      <w:lang w:eastAsia="ru-RU"/>
    </w:rPr>
  </w:style>
  <w:style w:type="paragraph" w:customStyle="1" w:styleId="210">
    <w:name w:val="Заголовок 21"/>
    <w:basedOn w:val="a"/>
    <w:next w:val="a"/>
    <w:qFormat/>
    <w:rsid w:val="00124AD8"/>
    <w:pPr>
      <w:keepNext/>
      <w:keepLines/>
      <w:tabs>
        <w:tab w:val="left" w:pos="567"/>
      </w:tabs>
      <w:suppressAutoHyphens/>
      <w:spacing w:before="240" w:after="60"/>
      <w:ind w:left="567" w:hanging="567"/>
      <w:outlineLvl w:val="1"/>
    </w:pPr>
    <w:rPr>
      <w:rFonts w:eastAsia="Times New Roman"/>
      <w:b/>
      <w:bCs/>
      <w:sz w:val="24"/>
      <w:szCs w:val="26"/>
    </w:rPr>
  </w:style>
  <w:style w:type="paragraph" w:styleId="af1">
    <w:name w:val="List Paragraph"/>
    <w:aliases w:val="Heading 2_sj,Numbered Para 1,Dot pt,No Spacing1,List Paragraph Char Char Char,Indicator Text,Bullet 1,List Paragraph1,MAIN CONTENT,List Paragraph12,F5 List Paragraph,Source,1st level - Bullet List Paragraph,List_Paragraph,Bullet Points"/>
    <w:basedOn w:val="a"/>
    <w:link w:val="af2"/>
    <w:uiPriority w:val="99"/>
    <w:qFormat/>
    <w:rsid w:val="00124AD8"/>
    <w:pPr>
      <w:suppressAutoHyphens/>
      <w:spacing w:after="160" w:line="259" w:lineRule="auto"/>
      <w:ind w:left="720"/>
      <w:contextualSpacing/>
    </w:pPr>
  </w:style>
  <w:style w:type="character" w:customStyle="1" w:styleId="af2">
    <w:name w:val="Абзац списка Знак"/>
    <w:aliases w:val="Heading 2_sj Знак,Numbered Para 1 Знак,Dot pt Знак,No Spacing1 Знак,List Paragraph Char Char Char Знак,Indicator Text Знак,Bullet 1 Знак,List Paragraph1 Знак,MAIN CONTENT Знак,List Paragraph12 Знак,F5 List Paragraph Знак,Source Знак"/>
    <w:link w:val="af1"/>
    <w:uiPriority w:val="34"/>
    <w:qFormat/>
    <w:locked/>
    <w:rsid w:val="00E35CCB"/>
    <w:rPr>
      <w:rFonts w:eastAsiaTheme="minorEastAsia"/>
      <w:lang w:eastAsia="uk-UA"/>
    </w:rPr>
  </w:style>
  <w:style w:type="paragraph" w:customStyle="1" w:styleId="14">
    <w:name w:val="Обычный1"/>
    <w:qFormat/>
    <w:rsid w:val="00124AD8"/>
    <w:pPr>
      <w:suppressAutoHyphens/>
      <w:spacing w:after="0"/>
    </w:pPr>
    <w:rPr>
      <w:rFonts w:ascii="Times New Roman" w:eastAsia="Times New Roman" w:hAnsi="Times New Roman" w:cs="Times New Roman"/>
      <w:sz w:val="20"/>
      <w:szCs w:val="20"/>
      <w:lang w:eastAsia="ru-RU"/>
    </w:rPr>
  </w:style>
  <w:style w:type="paragraph" w:styleId="af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15"/>
    <w:uiPriority w:val="99"/>
    <w:qFormat/>
    <w:rsid w:val="00124AD8"/>
    <w:pPr>
      <w:suppressAutoHyphens/>
      <w:spacing w:beforeAutospacing="1" w:afterAutospacing="1"/>
    </w:pPr>
    <w:rPr>
      <w:rFonts w:eastAsia="Calibri"/>
      <w:sz w:val="24"/>
      <w:szCs w:val="24"/>
    </w:rPr>
  </w:style>
  <w:style w:type="character" w:customStyle="1" w:styleId="15">
    <w:name w:val="Обычный (веб) Знак1"/>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3"/>
    <w:uiPriority w:val="99"/>
    <w:locked/>
    <w:rsid w:val="00124AD8"/>
    <w:rPr>
      <w:rFonts w:eastAsia="Calibri"/>
      <w:sz w:val="24"/>
      <w:szCs w:val="24"/>
      <w:lang w:eastAsia="uk-UA"/>
    </w:rPr>
  </w:style>
  <w:style w:type="table" w:styleId="af4">
    <w:name w:val="Table Grid"/>
    <w:basedOn w:val="a1"/>
    <w:rsid w:val="00124AD8"/>
    <w:pPr>
      <w:spacing w:after="0" w:line="240" w:lineRule="auto"/>
    </w:pPr>
    <w:rPr>
      <w:rFonts w:eastAsiaTheme="minorEastAsia"/>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9"/>
    <w:qFormat/>
    <w:rsid w:val="00124AD8"/>
    <w:pPr>
      <w:spacing w:beforeAutospacing="1" w:after="160" w:afterAutospacing="1" w:line="240" w:lineRule="auto"/>
      <w:outlineLvl w:val="0"/>
    </w:pPr>
    <w:rPr>
      <w:rFonts w:ascii="Times New Roman" w:eastAsia="Times New Roman" w:hAnsi="Times New Roman" w:cs="Times New Roman"/>
      <w:b/>
      <w:bCs/>
      <w:color w:val="00000A"/>
      <w:kern w:val="2"/>
      <w:sz w:val="48"/>
      <w:szCs w:val="48"/>
      <w:lang w:eastAsia="ru-RU"/>
    </w:rPr>
  </w:style>
  <w:style w:type="character" w:customStyle="1" w:styleId="HTML">
    <w:name w:val="Стандартный HTML Знак"/>
    <w:basedOn w:val="a0"/>
    <w:uiPriority w:val="99"/>
    <w:semiHidden/>
    <w:qFormat/>
    <w:rsid w:val="00124AD8"/>
    <w:rPr>
      <w:rFonts w:ascii="Courier New" w:eastAsia="Times New Roman" w:hAnsi="Courier New" w:cs="Courier New"/>
      <w:sz w:val="20"/>
      <w:szCs w:val="20"/>
      <w:lang w:eastAsia="ru-RU"/>
    </w:rPr>
  </w:style>
  <w:style w:type="character" w:styleId="af5">
    <w:name w:val="Strong"/>
    <w:basedOn w:val="a0"/>
    <w:uiPriority w:val="22"/>
    <w:qFormat/>
    <w:rsid w:val="00124AD8"/>
    <w:rPr>
      <w:b/>
      <w:bCs/>
    </w:rPr>
  </w:style>
  <w:style w:type="character" w:styleId="af6">
    <w:name w:val="Emphasis"/>
    <w:basedOn w:val="a0"/>
    <w:uiPriority w:val="20"/>
    <w:qFormat/>
    <w:rsid w:val="00124AD8"/>
    <w:rPr>
      <w:i/>
      <w:iCs/>
    </w:rPr>
  </w:style>
  <w:style w:type="character" w:customStyle="1" w:styleId="af7">
    <w:name w:val="Без интервала Знак"/>
    <w:uiPriority w:val="1"/>
    <w:qFormat/>
    <w:rsid w:val="00124AD8"/>
    <w:rPr>
      <w:rFonts w:ascii="Calibri" w:eastAsia="Calibri" w:hAnsi="Calibri" w:cs="Times New Roman"/>
    </w:rPr>
  </w:style>
  <w:style w:type="character" w:customStyle="1" w:styleId="af8">
    <w:name w:val="Обычный (веб) Знак"/>
    <w:qFormat/>
    <w:rsid w:val="00124AD8"/>
    <w:rPr>
      <w:rFonts w:ascii="Times New Roman" w:eastAsia="Times New Roman" w:hAnsi="Times New Roman" w:cs="Times New Roman"/>
      <w:sz w:val="24"/>
      <w:szCs w:val="24"/>
      <w:lang w:eastAsia="ru-RU"/>
    </w:rPr>
  </w:style>
  <w:style w:type="character" w:customStyle="1" w:styleId="ListLabel1">
    <w:name w:val="ListLabel 1"/>
    <w:qFormat/>
    <w:rsid w:val="00124AD8"/>
    <w:rPr>
      <w:sz w:val="28"/>
    </w:rPr>
  </w:style>
  <w:style w:type="character" w:customStyle="1" w:styleId="ListLabel2">
    <w:name w:val="ListLabel 2"/>
    <w:qFormat/>
    <w:rsid w:val="00124AD8"/>
    <w:rPr>
      <w:sz w:val="20"/>
    </w:rPr>
  </w:style>
  <w:style w:type="character" w:customStyle="1" w:styleId="ListLabel3">
    <w:name w:val="ListLabel 3"/>
    <w:qFormat/>
    <w:rsid w:val="00124AD8"/>
    <w:rPr>
      <w:sz w:val="20"/>
    </w:rPr>
  </w:style>
  <w:style w:type="character" w:customStyle="1" w:styleId="ListLabel4">
    <w:name w:val="ListLabel 4"/>
    <w:qFormat/>
    <w:rsid w:val="00124AD8"/>
    <w:rPr>
      <w:sz w:val="20"/>
    </w:rPr>
  </w:style>
  <w:style w:type="character" w:customStyle="1" w:styleId="ListLabel5">
    <w:name w:val="ListLabel 5"/>
    <w:qFormat/>
    <w:rsid w:val="00124AD8"/>
    <w:rPr>
      <w:sz w:val="20"/>
    </w:rPr>
  </w:style>
  <w:style w:type="character" w:customStyle="1" w:styleId="ListLabel6">
    <w:name w:val="ListLabel 6"/>
    <w:qFormat/>
    <w:rsid w:val="00124AD8"/>
    <w:rPr>
      <w:sz w:val="20"/>
    </w:rPr>
  </w:style>
  <w:style w:type="character" w:customStyle="1" w:styleId="ListLabel7">
    <w:name w:val="ListLabel 7"/>
    <w:qFormat/>
    <w:rsid w:val="00124AD8"/>
    <w:rPr>
      <w:sz w:val="20"/>
    </w:rPr>
  </w:style>
  <w:style w:type="character" w:customStyle="1" w:styleId="ListLabel8">
    <w:name w:val="ListLabel 8"/>
    <w:qFormat/>
    <w:rsid w:val="00124AD8"/>
    <w:rPr>
      <w:sz w:val="20"/>
    </w:rPr>
  </w:style>
  <w:style w:type="character" w:customStyle="1" w:styleId="ListLabel9">
    <w:name w:val="ListLabel 9"/>
    <w:qFormat/>
    <w:rsid w:val="00124AD8"/>
    <w:rPr>
      <w:sz w:val="20"/>
    </w:rPr>
  </w:style>
  <w:style w:type="character" w:customStyle="1" w:styleId="ListLabel10">
    <w:name w:val="ListLabel 10"/>
    <w:qFormat/>
    <w:rsid w:val="00124AD8"/>
    <w:rPr>
      <w:sz w:val="20"/>
    </w:rPr>
  </w:style>
  <w:style w:type="character" w:customStyle="1" w:styleId="ListLabel11">
    <w:name w:val="ListLabel 11"/>
    <w:qFormat/>
    <w:rsid w:val="00124AD8"/>
    <w:rPr>
      <w:sz w:val="20"/>
    </w:rPr>
  </w:style>
  <w:style w:type="character" w:customStyle="1" w:styleId="ListLabel12">
    <w:name w:val="ListLabel 12"/>
    <w:qFormat/>
    <w:rsid w:val="00124AD8"/>
    <w:rPr>
      <w:sz w:val="20"/>
    </w:rPr>
  </w:style>
  <w:style w:type="character" w:customStyle="1" w:styleId="ListLabel13">
    <w:name w:val="ListLabel 13"/>
    <w:qFormat/>
    <w:rsid w:val="00124AD8"/>
    <w:rPr>
      <w:sz w:val="20"/>
    </w:rPr>
  </w:style>
  <w:style w:type="character" w:customStyle="1" w:styleId="ListLabel14">
    <w:name w:val="ListLabel 14"/>
    <w:qFormat/>
    <w:rsid w:val="00124AD8"/>
    <w:rPr>
      <w:sz w:val="20"/>
    </w:rPr>
  </w:style>
  <w:style w:type="character" w:customStyle="1" w:styleId="ListLabel15">
    <w:name w:val="ListLabel 15"/>
    <w:qFormat/>
    <w:rsid w:val="00124AD8"/>
    <w:rPr>
      <w:sz w:val="20"/>
    </w:rPr>
  </w:style>
  <w:style w:type="character" w:customStyle="1" w:styleId="ListLabel16">
    <w:name w:val="ListLabel 16"/>
    <w:qFormat/>
    <w:rsid w:val="00124AD8"/>
    <w:rPr>
      <w:sz w:val="20"/>
    </w:rPr>
  </w:style>
  <w:style w:type="character" w:customStyle="1" w:styleId="ListLabel17">
    <w:name w:val="ListLabel 17"/>
    <w:qFormat/>
    <w:rsid w:val="00124AD8"/>
    <w:rPr>
      <w:sz w:val="20"/>
    </w:rPr>
  </w:style>
  <w:style w:type="character" w:customStyle="1" w:styleId="ListLabel18">
    <w:name w:val="ListLabel 18"/>
    <w:qFormat/>
    <w:rsid w:val="00124AD8"/>
    <w:rPr>
      <w:sz w:val="20"/>
    </w:rPr>
  </w:style>
  <w:style w:type="character" w:customStyle="1" w:styleId="ListLabel19">
    <w:name w:val="ListLabel 19"/>
    <w:qFormat/>
    <w:rsid w:val="00124AD8"/>
    <w:rPr>
      <w:sz w:val="20"/>
    </w:rPr>
  </w:style>
  <w:style w:type="character" w:customStyle="1" w:styleId="ListLabel20">
    <w:name w:val="ListLabel 20"/>
    <w:qFormat/>
    <w:rsid w:val="00124AD8"/>
    <w:rPr>
      <w:sz w:val="20"/>
    </w:rPr>
  </w:style>
  <w:style w:type="character" w:customStyle="1" w:styleId="ListLabel21">
    <w:name w:val="ListLabel 21"/>
    <w:qFormat/>
    <w:rsid w:val="00124AD8"/>
    <w:rPr>
      <w:rFonts w:cs="Symbol"/>
      <w:sz w:val="28"/>
    </w:rPr>
  </w:style>
  <w:style w:type="character" w:customStyle="1" w:styleId="ListLabel22">
    <w:name w:val="ListLabel 22"/>
    <w:qFormat/>
    <w:rsid w:val="00124AD8"/>
    <w:rPr>
      <w:rFonts w:eastAsia="Times New Roman" w:cs="Times New Roman"/>
      <w:sz w:val="28"/>
    </w:rPr>
  </w:style>
  <w:style w:type="character" w:customStyle="1" w:styleId="ListLabel23">
    <w:name w:val="ListLabel 23"/>
    <w:qFormat/>
    <w:rsid w:val="00124AD8"/>
    <w:rPr>
      <w:sz w:val="20"/>
    </w:rPr>
  </w:style>
  <w:style w:type="character" w:customStyle="1" w:styleId="ListLabel24">
    <w:name w:val="ListLabel 24"/>
    <w:qFormat/>
    <w:rsid w:val="00124AD8"/>
    <w:rPr>
      <w:sz w:val="20"/>
    </w:rPr>
  </w:style>
  <w:style w:type="character" w:customStyle="1" w:styleId="ListLabel25">
    <w:name w:val="ListLabel 25"/>
    <w:qFormat/>
    <w:rsid w:val="00124AD8"/>
    <w:rPr>
      <w:sz w:val="20"/>
    </w:rPr>
  </w:style>
  <w:style w:type="character" w:customStyle="1" w:styleId="ListLabel26">
    <w:name w:val="ListLabel 26"/>
    <w:qFormat/>
    <w:rsid w:val="00124AD8"/>
    <w:rPr>
      <w:sz w:val="20"/>
    </w:rPr>
  </w:style>
  <w:style w:type="character" w:customStyle="1" w:styleId="ListLabel27">
    <w:name w:val="ListLabel 27"/>
    <w:qFormat/>
    <w:rsid w:val="00124AD8"/>
    <w:rPr>
      <w:sz w:val="20"/>
    </w:rPr>
  </w:style>
  <w:style w:type="character" w:customStyle="1" w:styleId="ListLabel28">
    <w:name w:val="ListLabel 28"/>
    <w:qFormat/>
    <w:rsid w:val="00124AD8"/>
    <w:rPr>
      <w:rFonts w:cs="Courier New"/>
    </w:rPr>
  </w:style>
  <w:style w:type="character" w:customStyle="1" w:styleId="ListLabel29">
    <w:name w:val="ListLabel 29"/>
    <w:qFormat/>
    <w:rsid w:val="00124AD8"/>
    <w:rPr>
      <w:rFonts w:cs="Courier New"/>
    </w:rPr>
  </w:style>
  <w:style w:type="character" w:customStyle="1" w:styleId="ListLabel30">
    <w:name w:val="ListLabel 30"/>
    <w:qFormat/>
    <w:rsid w:val="00124AD8"/>
    <w:rPr>
      <w:rFonts w:cs="Courier New"/>
    </w:rPr>
  </w:style>
  <w:style w:type="character" w:customStyle="1" w:styleId="ListLabel31">
    <w:name w:val="ListLabel 31"/>
    <w:qFormat/>
    <w:rsid w:val="00124AD8"/>
    <w:rPr>
      <w:rFonts w:cs="Symbol"/>
      <w:sz w:val="28"/>
    </w:rPr>
  </w:style>
  <w:style w:type="character" w:customStyle="1" w:styleId="ListLabel32">
    <w:name w:val="ListLabel 32"/>
    <w:qFormat/>
    <w:rsid w:val="00124AD8"/>
    <w:rPr>
      <w:rFonts w:cs="Courier New"/>
    </w:rPr>
  </w:style>
  <w:style w:type="character" w:customStyle="1" w:styleId="ListLabel33">
    <w:name w:val="ListLabel 33"/>
    <w:qFormat/>
    <w:rsid w:val="00124AD8"/>
    <w:rPr>
      <w:rFonts w:cs="Courier New"/>
    </w:rPr>
  </w:style>
  <w:style w:type="character" w:customStyle="1" w:styleId="ListLabel34">
    <w:name w:val="ListLabel 34"/>
    <w:qFormat/>
    <w:rsid w:val="00124AD8"/>
    <w:rPr>
      <w:rFonts w:cs="Courier New"/>
    </w:rPr>
  </w:style>
  <w:style w:type="character" w:customStyle="1" w:styleId="ListLabel35">
    <w:name w:val="ListLabel 35"/>
    <w:qFormat/>
    <w:rsid w:val="00124AD8"/>
    <w:rPr>
      <w:rFonts w:eastAsia="Calibri"/>
    </w:rPr>
  </w:style>
  <w:style w:type="character" w:customStyle="1" w:styleId="ListLabel36">
    <w:name w:val="ListLabel 36"/>
    <w:qFormat/>
    <w:rsid w:val="00124AD8"/>
    <w:rPr>
      <w:color w:val="00000A"/>
    </w:rPr>
  </w:style>
  <w:style w:type="character" w:customStyle="1" w:styleId="ListLabel37">
    <w:name w:val="ListLabel 37"/>
    <w:qFormat/>
    <w:rsid w:val="00124AD8"/>
    <w:rPr>
      <w:u w:val="single"/>
    </w:rPr>
  </w:style>
  <w:style w:type="character" w:customStyle="1" w:styleId="ListLabel38">
    <w:name w:val="ListLabel 38"/>
    <w:qFormat/>
    <w:rsid w:val="00124AD8"/>
    <w:rPr>
      <w:rFonts w:ascii="Times New Roman" w:eastAsia="Times New Roman" w:hAnsi="Times New Roman" w:cs="Arial"/>
      <w:b/>
      <w:sz w:val="28"/>
    </w:rPr>
  </w:style>
  <w:style w:type="character" w:customStyle="1" w:styleId="ListLabel39">
    <w:name w:val="ListLabel 39"/>
    <w:qFormat/>
    <w:rsid w:val="00124AD8"/>
    <w:rPr>
      <w:rFonts w:eastAsia="Calibri" w:cs="Times New Roman"/>
    </w:rPr>
  </w:style>
  <w:style w:type="character" w:customStyle="1" w:styleId="ListLabel40">
    <w:name w:val="ListLabel 40"/>
    <w:qFormat/>
    <w:rsid w:val="00124AD8"/>
    <w:rPr>
      <w:rFonts w:cs="Courier New"/>
    </w:rPr>
  </w:style>
  <w:style w:type="character" w:customStyle="1" w:styleId="ListLabel41">
    <w:name w:val="ListLabel 41"/>
    <w:qFormat/>
    <w:rsid w:val="00124AD8"/>
    <w:rPr>
      <w:rFonts w:cs="Courier New"/>
    </w:rPr>
  </w:style>
  <w:style w:type="character" w:customStyle="1" w:styleId="ListLabel42">
    <w:name w:val="ListLabel 42"/>
    <w:qFormat/>
    <w:rsid w:val="00124AD8"/>
    <w:rPr>
      <w:rFonts w:cs="Courier New"/>
    </w:rPr>
  </w:style>
  <w:style w:type="character" w:customStyle="1" w:styleId="ListLabel43">
    <w:name w:val="ListLabel 43"/>
    <w:qFormat/>
    <w:rsid w:val="00124AD8"/>
    <w:rPr>
      <w:rFonts w:cs="Courier New"/>
    </w:rPr>
  </w:style>
  <w:style w:type="character" w:customStyle="1" w:styleId="ListLabel44">
    <w:name w:val="ListLabel 44"/>
    <w:qFormat/>
    <w:rsid w:val="00124AD8"/>
    <w:rPr>
      <w:rFonts w:cs="Courier New"/>
    </w:rPr>
  </w:style>
  <w:style w:type="character" w:customStyle="1" w:styleId="ListLabel45">
    <w:name w:val="ListLabel 45"/>
    <w:qFormat/>
    <w:rsid w:val="00124AD8"/>
    <w:rPr>
      <w:rFonts w:cs="Courier New"/>
    </w:rPr>
  </w:style>
  <w:style w:type="character" w:customStyle="1" w:styleId="ListLabel46">
    <w:name w:val="ListLabel 46"/>
    <w:qFormat/>
    <w:rsid w:val="00124AD8"/>
    <w:rPr>
      <w:rFonts w:cs="Times New Roman"/>
      <w:sz w:val="28"/>
    </w:rPr>
  </w:style>
  <w:style w:type="character" w:customStyle="1" w:styleId="ListLabel47">
    <w:name w:val="ListLabel 47"/>
    <w:qFormat/>
    <w:rsid w:val="00124AD8"/>
    <w:rPr>
      <w:rFonts w:cs="Courier New"/>
    </w:rPr>
  </w:style>
  <w:style w:type="character" w:customStyle="1" w:styleId="ListLabel48">
    <w:name w:val="ListLabel 48"/>
    <w:qFormat/>
    <w:rsid w:val="00124AD8"/>
    <w:rPr>
      <w:rFonts w:cs="Wingdings"/>
    </w:rPr>
  </w:style>
  <w:style w:type="character" w:customStyle="1" w:styleId="ListLabel49">
    <w:name w:val="ListLabel 49"/>
    <w:qFormat/>
    <w:rsid w:val="00124AD8"/>
    <w:rPr>
      <w:rFonts w:cs="Symbol"/>
    </w:rPr>
  </w:style>
  <w:style w:type="character" w:customStyle="1" w:styleId="ListLabel50">
    <w:name w:val="ListLabel 50"/>
    <w:qFormat/>
    <w:rsid w:val="00124AD8"/>
    <w:rPr>
      <w:rFonts w:cs="Courier New"/>
    </w:rPr>
  </w:style>
  <w:style w:type="character" w:customStyle="1" w:styleId="ListLabel51">
    <w:name w:val="ListLabel 51"/>
    <w:qFormat/>
    <w:rsid w:val="00124AD8"/>
    <w:rPr>
      <w:rFonts w:cs="Wingdings"/>
    </w:rPr>
  </w:style>
  <w:style w:type="character" w:customStyle="1" w:styleId="ListLabel52">
    <w:name w:val="ListLabel 52"/>
    <w:qFormat/>
    <w:rsid w:val="00124AD8"/>
    <w:rPr>
      <w:rFonts w:cs="Symbol"/>
    </w:rPr>
  </w:style>
  <w:style w:type="character" w:customStyle="1" w:styleId="ListLabel53">
    <w:name w:val="ListLabel 53"/>
    <w:qFormat/>
    <w:rsid w:val="00124AD8"/>
    <w:rPr>
      <w:rFonts w:cs="Courier New"/>
    </w:rPr>
  </w:style>
  <w:style w:type="character" w:customStyle="1" w:styleId="ListLabel54">
    <w:name w:val="ListLabel 54"/>
    <w:qFormat/>
    <w:rsid w:val="00124AD8"/>
    <w:rPr>
      <w:rFonts w:cs="Wingdings"/>
    </w:rPr>
  </w:style>
  <w:style w:type="character" w:customStyle="1" w:styleId="ListLabel55">
    <w:name w:val="ListLabel 55"/>
    <w:qFormat/>
    <w:rsid w:val="00124AD8"/>
    <w:rPr>
      <w:rFonts w:ascii="Times New Roman" w:eastAsia="Times New Roman" w:hAnsi="Times New Roman" w:cs="Arial"/>
      <w:b/>
      <w:sz w:val="28"/>
    </w:rPr>
  </w:style>
  <w:style w:type="character" w:customStyle="1" w:styleId="ListLabel56">
    <w:name w:val="ListLabel 56"/>
    <w:qFormat/>
    <w:rsid w:val="00124AD8"/>
    <w:rPr>
      <w:rFonts w:eastAsia="Times New Roman" w:cs="Times New Roman"/>
    </w:rPr>
  </w:style>
  <w:style w:type="character" w:customStyle="1" w:styleId="ListLabel57">
    <w:name w:val="ListLabel 57"/>
    <w:qFormat/>
    <w:rsid w:val="00124AD8"/>
    <w:rPr>
      <w:rFonts w:cs="Courier New"/>
    </w:rPr>
  </w:style>
  <w:style w:type="character" w:customStyle="1" w:styleId="ListLabel58">
    <w:name w:val="ListLabel 58"/>
    <w:qFormat/>
    <w:rsid w:val="00124AD8"/>
    <w:rPr>
      <w:rFonts w:cs="Courier New"/>
    </w:rPr>
  </w:style>
  <w:style w:type="character" w:customStyle="1" w:styleId="ListLabel59">
    <w:name w:val="ListLabel 59"/>
    <w:qFormat/>
    <w:rsid w:val="00124AD8"/>
    <w:rPr>
      <w:rFonts w:cs="Courier New"/>
    </w:rPr>
  </w:style>
  <w:style w:type="character" w:customStyle="1" w:styleId="ListLabel60">
    <w:name w:val="ListLabel 60"/>
    <w:qFormat/>
    <w:rsid w:val="00124AD8"/>
    <w:rPr>
      <w:rFonts w:eastAsia="Times New Roman" w:cs="Times New Roman"/>
    </w:rPr>
  </w:style>
  <w:style w:type="character" w:customStyle="1" w:styleId="ListLabel61">
    <w:name w:val="ListLabel 61"/>
    <w:qFormat/>
    <w:rsid w:val="00124AD8"/>
    <w:rPr>
      <w:rFonts w:cs="Courier New"/>
    </w:rPr>
  </w:style>
  <w:style w:type="character" w:customStyle="1" w:styleId="ListLabel62">
    <w:name w:val="ListLabel 62"/>
    <w:qFormat/>
    <w:rsid w:val="00124AD8"/>
    <w:rPr>
      <w:rFonts w:cs="Courier New"/>
    </w:rPr>
  </w:style>
  <w:style w:type="character" w:customStyle="1" w:styleId="ListLabel63">
    <w:name w:val="ListLabel 63"/>
    <w:qFormat/>
    <w:rsid w:val="00124AD8"/>
    <w:rPr>
      <w:rFonts w:cs="Courier New"/>
    </w:rPr>
  </w:style>
  <w:style w:type="character" w:customStyle="1" w:styleId="ListLabel64">
    <w:name w:val="ListLabel 64"/>
    <w:qFormat/>
    <w:rsid w:val="00124AD8"/>
    <w:rPr>
      <w:rFonts w:cs="Courier New"/>
    </w:rPr>
  </w:style>
  <w:style w:type="character" w:customStyle="1" w:styleId="ListLabel65">
    <w:name w:val="ListLabel 65"/>
    <w:qFormat/>
    <w:rsid w:val="00124AD8"/>
    <w:rPr>
      <w:rFonts w:cs="Courier New"/>
    </w:rPr>
  </w:style>
  <w:style w:type="character" w:customStyle="1" w:styleId="ListLabel66">
    <w:name w:val="ListLabel 66"/>
    <w:qFormat/>
    <w:rsid w:val="00124AD8"/>
    <w:rPr>
      <w:rFonts w:cs="Courier New"/>
    </w:rPr>
  </w:style>
  <w:style w:type="character" w:customStyle="1" w:styleId="ListLabel67">
    <w:name w:val="ListLabel 67"/>
    <w:qFormat/>
    <w:rsid w:val="00124AD8"/>
    <w:rPr>
      <w:rFonts w:cs="Courier New"/>
    </w:rPr>
  </w:style>
  <w:style w:type="character" w:customStyle="1" w:styleId="ListLabel68">
    <w:name w:val="ListLabel 68"/>
    <w:qFormat/>
    <w:rsid w:val="00124AD8"/>
    <w:rPr>
      <w:rFonts w:cs="Courier New"/>
    </w:rPr>
  </w:style>
  <w:style w:type="character" w:customStyle="1" w:styleId="ListLabel69">
    <w:name w:val="ListLabel 69"/>
    <w:qFormat/>
    <w:rsid w:val="00124AD8"/>
    <w:rPr>
      <w:rFonts w:cs="Courier New"/>
    </w:rPr>
  </w:style>
  <w:style w:type="character" w:customStyle="1" w:styleId="ListLabel70">
    <w:name w:val="ListLabel 70"/>
    <w:qFormat/>
    <w:rsid w:val="00124AD8"/>
    <w:rPr>
      <w:rFonts w:ascii="Times New Roman" w:hAnsi="Times New Roman" w:cs="Times New Roman"/>
      <w:sz w:val="28"/>
    </w:rPr>
  </w:style>
  <w:style w:type="character" w:customStyle="1" w:styleId="ListLabel71">
    <w:name w:val="ListLabel 71"/>
    <w:qFormat/>
    <w:rsid w:val="00124AD8"/>
    <w:rPr>
      <w:rFonts w:cs="Courier New"/>
    </w:rPr>
  </w:style>
  <w:style w:type="character" w:customStyle="1" w:styleId="ListLabel72">
    <w:name w:val="ListLabel 72"/>
    <w:qFormat/>
    <w:rsid w:val="00124AD8"/>
    <w:rPr>
      <w:rFonts w:cs="Wingdings"/>
    </w:rPr>
  </w:style>
  <w:style w:type="character" w:customStyle="1" w:styleId="ListLabel73">
    <w:name w:val="ListLabel 73"/>
    <w:qFormat/>
    <w:rsid w:val="00124AD8"/>
    <w:rPr>
      <w:rFonts w:cs="Symbol"/>
    </w:rPr>
  </w:style>
  <w:style w:type="character" w:customStyle="1" w:styleId="ListLabel74">
    <w:name w:val="ListLabel 74"/>
    <w:qFormat/>
    <w:rsid w:val="00124AD8"/>
    <w:rPr>
      <w:rFonts w:cs="Courier New"/>
    </w:rPr>
  </w:style>
  <w:style w:type="character" w:customStyle="1" w:styleId="ListLabel75">
    <w:name w:val="ListLabel 75"/>
    <w:qFormat/>
    <w:rsid w:val="00124AD8"/>
    <w:rPr>
      <w:rFonts w:cs="Wingdings"/>
    </w:rPr>
  </w:style>
  <w:style w:type="character" w:customStyle="1" w:styleId="ListLabel76">
    <w:name w:val="ListLabel 76"/>
    <w:qFormat/>
    <w:rsid w:val="00124AD8"/>
    <w:rPr>
      <w:rFonts w:cs="Symbol"/>
    </w:rPr>
  </w:style>
  <w:style w:type="character" w:customStyle="1" w:styleId="ListLabel77">
    <w:name w:val="ListLabel 77"/>
    <w:qFormat/>
    <w:rsid w:val="00124AD8"/>
    <w:rPr>
      <w:rFonts w:cs="Courier New"/>
    </w:rPr>
  </w:style>
  <w:style w:type="character" w:customStyle="1" w:styleId="ListLabel78">
    <w:name w:val="ListLabel 78"/>
    <w:qFormat/>
    <w:rsid w:val="00124AD8"/>
    <w:rPr>
      <w:rFonts w:cs="Wingdings"/>
    </w:rPr>
  </w:style>
  <w:style w:type="character" w:customStyle="1" w:styleId="ListLabel79">
    <w:name w:val="ListLabel 79"/>
    <w:qFormat/>
    <w:rsid w:val="00124AD8"/>
    <w:rPr>
      <w:rFonts w:cs="Times New Roman"/>
      <w:sz w:val="28"/>
    </w:rPr>
  </w:style>
  <w:style w:type="character" w:customStyle="1" w:styleId="ListLabel80">
    <w:name w:val="ListLabel 80"/>
    <w:qFormat/>
    <w:rsid w:val="00124AD8"/>
    <w:rPr>
      <w:rFonts w:cs="Courier New"/>
    </w:rPr>
  </w:style>
  <w:style w:type="character" w:customStyle="1" w:styleId="ListLabel81">
    <w:name w:val="ListLabel 81"/>
    <w:qFormat/>
    <w:rsid w:val="00124AD8"/>
    <w:rPr>
      <w:rFonts w:cs="Wingdings"/>
    </w:rPr>
  </w:style>
  <w:style w:type="character" w:customStyle="1" w:styleId="ListLabel82">
    <w:name w:val="ListLabel 82"/>
    <w:qFormat/>
    <w:rsid w:val="00124AD8"/>
    <w:rPr>
      <w:rFonts w:cs="Symbol"/>
    </w:rPr>
  </w:style>
  <w:style w:type="character" w:customStyle="1" w:styleId="ListLabel83">
    <w:name w:val="ListLabel 83"/>
    <w:qFormat/>
    <w:rsid w:val="00124AD8"/>
    <w:rPr>
      <w:rFonts w:cs="Courier New"/>
    </w:rPr>
  </w:style>
  <w:style w:type="character" w:customStyle="1" w:styleId="ListLabel84">
    <w:name w:val="ListLabel 84"/>
    <w:qFormat/>
    <w:rsid w:val="00124AD8"/>
    <w:rPr>
      <w:rFonts w:cs="Wingdings"/>
    </w:rPr>
  </w:style>
  <w:style w:type="character" w:customStyle="1" w:styleId="ListLabel85">
    <w:name w:val="ListLabel 85"/>
    <w:qFormat/>
    <w:rsid w:val="00124AD8"/>
    <w:rPr>
      <w:rFonts w:cs="Symbol"/>
    </w:rPr>
  </w:style>
  <w:style w:type="character" w:customStyle="1" w:styleId="ListLabel86">
    <w:name w:val="ListLabel 86"/>
    <w:qFormat/>
    <w:rsid w:val="00124AD8"/>
    <w:rPr>
      <w:rFonts w:cs="Courier New"/>
    </w:rPr>
  </w:style>
  <w:style w:type="character" w:customStyle="1" w:styleId="ListLabel87">
    <w:name w:val="ListLabel 87"/>
    <w:qFormat/>
    <w:rsid w:val="00124AD8"/>
    <w:rPr>
      <w:rFonts w:cs="Wingdings"/>
    </w:rPr>
  </w:style>
  <w:style w:type="character" w:customStyle="1" w:styleId="ListLabel88">
    <w:name w:val="ListLabel 88"/>
    <w:qFormat/>
    <w:rsid w:val="00124AD8"/>
    <w:rPr>
      <w:rFonts w:cs="Symbol"/>
      <w:sz w:val="28"/>
    </w:rPr>
  </w:style>
  <w:style w:type="character" w:customStyle="1" w:styleId="ListLabel89">
    <w:name w:val="ListLabel 89"/>
    <w:qFormat/>
    <w:rsid w:val="00124AD8"/>
    <w:rPr>
      <w:rFonts w:cs="Courier New"/>
      <w:sz w:val="20"/>
    </w:rPr>
  </w:style>
  <w:style w:type="character" w:customStyle="1" w:styleId="ListLabel90">
    <w:name w:val="ListLabel 90"/>
    <w:qFormat/>
    <w:rsid w:val="00124AD8"/>
    <w:rPr>
      <w:rFonts w:cs="Wingdings"/>
      <w:sz w:val="20"/>
    </w:rPr>
  </w:style>
  <w:style w:type="character" w:customStyle="1" w:styleId="ListLabel91">
    <w:name w:val="ListLabel 91"/>
    <w:qFormat/>
    <w:rsid w:val="00124AD8"/>
    <w:rPr>
      <w:rFonts w:cs="Wingdings"/>
      <w:sz w:val="20"/>
    </w:rPr>
  </w:style>
  <w:style w:type="character" w:customStyle="1" w:styleId="ListLabel92">
    <w:name w:val="ListLabel 92"/>
    <w:qFormat/>
    <w:rsid w:val="00124AD8"/>
    <w:rPr>
      <w:rFonts w:cs="Wingdings"/>
      <w:sz w:val="20"/>
    </w:rPr>
  </w:style>
  <w:style w:type="character" w:customStyle="1" w:styleId="ListLabel93">
    <w:name w:val="ListLabel 93"/>
    <w:qFormat/>
    <w:rsid w:val="00124AD8"/>
    <w:rPr>
      <w:rFonts w:cs="Wingdings"/>
      <w:sz w:val="20"/>
    </w:rPr>
  </w:style>
  <w:style w:type="character" w:customStyle="1" w:styleId="ListLabel94">
    <w:name w:val="ListLabel 94"/>
    <w:qFormat/>
    <w:rsid w:val="00124AD8"/>
    <w:rPr>
      <w:rFonts w:cs="Wingdings"/>
      <w:sz w:val="20"/>
    </w:rPr>
  </w:style>
  <w:style w:type="character" w:customStyle="1" w:styleId="ListLabel95">
    <w:name w:val="ListLabel 95"/>
    <w:qFormat/>
    <w:rsid w:val="00124AD8"/>
    <w:rPr>
      <w:rFonts w:cs="Wingdings"/>
      <w:sz w:val="20"/>
    </w:rPr>
  </w:style>
  <w:style w:type="character" w:customStyle="1" w:styleId="ListLabel96">
    <w:name w:val="ListLabel 96"/>
    <w:qFormat/>
    <w:rsid w:val="00124AD8"/>
    <w:rPr>
      <w:rFonts w:cs="Wingdings"/>
      <w:sz w:val="20"/>
    </w:rPr>
  </w:style>
  <w:style w:type="character" w:customStyle="1" w:styleId="ListLabel97">
    <w:name w:val="ListLabel 97"/>
    <w:qFormat/>
    <w:rsid w:val="00124AD8"/>
    <w:rPr>
      <w:rFonts w:cs="Wingdings"/>
      <w:sz w:val="28"/>
    </w:rPr>
  </w:style>
  <w:style w:type="character" w:customStyle="1" w:styleId="ListLabel98">
    <w:name w:val="ListLabel 98"/>
    <w:qFormat/>
    <w:rsid w:val="00124AD8"/>
    <w:rPr>
      <w:rFonts w:cs="Courier New"/>
    </w:rPr>
  </w:style>
  <w:style w:type="character" w:customStyle="1" w:styleId="ListLabel99">
    <w:name w:val="ListLabel 99"/>
    <w:qFormat/>
    <w:rsid w:val="00124AD8"/>
    <w:rPr>
      <w:rFonts w:cs="Wingdings"/>
    </w:rPr>
  </w:style>
  <w:style w:type="character" w:customStyle="1" w:styleId="ListLabel100">
    <w:name w:val="ListLabel 100"/>
    <w:qFormat/>
    <w:rsid w:val="00124AD8"/>
    <w:rPr>
      <w:rFonts w:cs="Symbol"/>
    </w:rPr>
  </w:style>
  <w:style w:type="character" w:customStyle="1" w:styleId="ListLabel101">
    <w:name w:val="ListLabel 101"/>
    <w:qFormat/>
    <w:rsid w:val="00124AD8"/>
    <w:rPr>
      <w:rFonts w:cs="Courier New"/>
    </w:rPr>
  </w:style>
  <w:style w:type="character" w:customStyle="1" w:styleId="ListLabel102">
    <w:name w:val="ListLabel 102"/>
    <w:qFormat/>
    <w:rsid w:val="00124AD8"/>
    <w:rPr>
      <w:rFonts w:cs="Wingdings"/>
    </w:rPr>
  </w:style>
  <w:style w:type="character" w:customStyle="1" w:styleId="ListLabel103">
    <w:name w:val="ListLabel 103"/>
    <w:qFormat/>
    <w:rsid w:val="00124AD8"/>
    <w:rPr>
      <w:rFonts w:cs="Symbol"/>
    </w:rPr>
  </w:style>
  <w:style w:type="character" w:customStyle="1" w:styleId="ListLabel104">
    <w:name w:val="ListLabel 104"/>
    <w:qFormat/>
    <w:rsid w:val="00124AD8"/>
    <w:rPr>
      <w:rFonts w:cs="Courier New"/>
    </w:rPr>
  </w:style>
  <w:style w:type="character" w:customStyle="1" w:styleId="ListLabel105">
    <w:name w:val="ListLabel 105"/>
    <w:qFormat/>
    <w:rsid w:val="00124AD8"/>
    <w:rPr>
      <w:rFonts w:cs="Wingdings"/>
    </w:rPr>
  </w:style>
  <w:style w:type="character" w:customStyle="1" w:styleId="ListLabel106">
    <w:name w:val="ListLabel 106"/>
    <w:qFormat/>
    <w:rsid w:val="00124AD8"/>
    <w:rPr>
      <w:rFonts w:cs="Symbol"/>
      <w:sz w:val="28"/>
    </w:rPr>
  </w:style>
  <w:style w:type="character" w:customStyle="1" w:styleId="ListLabel107">
    <w:name w:val="ListLabel 107"/>
    <w:qFormat/>
    <w:rsid w:val="00124AD8"/>
    <w:rPr>
      <w:rFonts w:cs="Courier New"/>
    </w:rPr>
  </w:style>
  <w:style w:type="character" w:customStyle="1" w:styleId="ListLabel108">
    <w:name w:val="ListLabel 108"/>
    <w:qFormat/>
    <w:rsid w:val="00124AD8"/>
    <w:rPr>
      <w:rFonts w:cs="Wingdings"/>
    </w:rPr>
  </w:style>
  <w:style w:type="character" w:customStyle="1" w:styleId="ListLabel109">
    <w:name w:val="ListLabel 109"/>
    <w:qFormat/>
    <w:rsid w:val="00124AD8"/>
    <w:rPr>
      <w:rFonts w:cs="Symbol"/>
    </w:rPr>
  </w:style>
  <w:style w:type="character" w:customStyle="1" w:styleId="ListLabel110">
    <w:name w:val="ListLabel 110"/>
    <w:qFormat/>
    <w:rsid w:val="00124AD8"/>
    <w:rPr>
      <w:rFonts w:cs="Courier New"/>
    </w:rPr>
  </w:style>
  <w:style w:type="character" w:customStyle="1" w:styleId="ListLabel111">
    <w:name w:val="ListLabel 111"/>
    <w:qFormat/>
    <w:rsid w:val="00124AD8"/>
    <w:rPr>
      <w:rFonts w:cs="Wingdings"/>
    </w:rPr>
  </w:style>
  <w:style w:type="character" w:customStyle="1" w:styleId="ListLabel112">
    <w:name w:val="ListLabel 112"/>
    <w:qFormat/>
    <w:rsid w:val="00124AD8"/>
    <w:rPr>
      <w:rFonts w:cs="Symbol"/>
    </w:rPr>
  </w:style>
  <w:style w:type="character" w:customStyle="1" w:styleId="ListLabel113">
    <w:name w:val="ListLabel 113"/>
    <w:qFormat/>
    <w:rsid w:val="00124AD8"/>
    <w:rPr>
      <w:rFonts w:cs="Courier New"/>
    </w:rPr>
  </w:style>
  <w:style w:type="character" w:customStyle="1" w:styleId="ListLabel114">
    <w:name w:val="ListLabel 114"/>
    <w:qFormat/>
    <w:rsid w:val="00124AD8"/>
    <w:rPr>
      <w:rFonts w:cs="Wingdings"/>
    </w:rPr>
  </w:style>
  <w:style w:type="character" w:customStyle="1" w:styleId="ListLabel115">
    <w:name w:val="ListLabel 115"/>
    <w:qFormat/>
    <w:rsid w:val="00124AD8"/>
    <w:rPr>
      <w:rFonts w:eastAsia="Calibri"/>
    </w:rPr>
  </w:style>
  <w:style w:type="character" w:customStyle="1" w:styleId="ListLabel116">
    <w:name w:val="ListLabel 116"/>
    <w:qFormat/>
    <w:rsid w:val="00124AD8"/>
    <w:rPr>
      <w:color w:val="00000A"/>
    </w:rPr>
  </w:style>
  <w:style w:type="character" w:customStyle="1" w:styleId="ListLabel117">
    <w:name w:val="ListLabel 117"/>
    <w:qFormat/>
    <w:rsid w:val="00124AD8"/>
    <w:rPr>
      <w:rFonts w:ascii="Times New Roman" w:hAnsi="Times New Roman" w:cs="Arial"/>
      <w:b/>
      <w:sz w:val="28"/>
    </w:rPr>
  </w:style>
  <w:style w:type="character" w:customStyle="1" w:styleId="ListLabel118">
    <w:name w:val="ListLabel 118"/>
    <w:qFormat/>
    <w:rsid w:val="00124AD8"/>
    <w:rPr>
      <w:rFonts w:ascii="Times New Roman" w:hAnsi="Times New Roman" w:cs="Arial"/>
      <w:b/>
      <w:sz w:val="28"/>
    </w:rPr>
  </w:style>
  <w:style w:type="character" w:customStyle="1" w:styleId="ListLabel119">
    <w:name w:val="ListLabel 119"/>
    <w:qFormat/>
    <w:rsid w:val="00124AD8"/>
    <w:rPr>
      <w:rFonts w:ascii="Times New Roman" w:hAnsi="Times New Roman" w:cs="Times New Roman"/>
      <w:sz w:val="28"/>
    </w:rPr>
  </w:style>
  <w:style w:type="character" w:customStyle="1" w:styleId="ListLabel120">
    <w:name w:val="ListLabel 120"/>
    <w:qFormat/>
    <w:rsid w:val="00124AD8"/>
    <w:rPr>
      <w:rFonts w:cs="Courier New"/>
    </w:rPr>
  </w:style>
  <w:style w:type="character" w:customStyle="1" w:styleId="ListLabel121">
    <w:name w:val="ListLabel 121"/>
    <w:qFormat/>
    <w:rsid w:val="00124AD8"/>
    <w:rPr>
      <w:rFonts w:cs="Wingdings"/>
    </w:rPr>
  </w:style>
  <w:style w:type="character" w:customStyle="1" w:styleId="ListLabel122">
    <w:name w:val="ListLabel 122"/>
    <w:qFormat/>
    <w:rsid w:val="00124AD8"/>
    <w:rPr>
      <w:rFonts w:cs="Symbol"/>
    </w:rPr>
  </w:style>
  <w:style w:type="character" w:customStyle="1" w:styleId="ListLabel123">
    <w:name w:val="ListLabel 123"/>
    <w:qFormat/>
    <w:rsid w:val="00124AD8"/>
    <w:rPr>
      <w:rFonts w:cs="Courier New"/>
    </w:rPr>
  </w:style>
  <w:style w:type="character" w:customStyle="1" w:styleId="ListLabel124">
    <w:name w:val="ListLabel 124"/>
    <w:qFormat/>
    <w:rsid w:val="00124AD8"/>
    <w:rPr>
      <w:rFonts w:cs="Wingdings"/>
    </w:rPr>
  </w:style>
  <w:style w:type="character" w:customStyle="1" w:styleId="ListLabel125">
    <w:name w:val="ListLabel 125"/>
    <w:qFormat/>
    <w:rsid w:val="00124AD8"/>
    <w:rPr>
      <w:rFonts w:cs="Symbol"/>
    </w:rPr>
  </w:style>
  <w:style w:type="character" w:customStyle="1" w:styleId="ListLabel126">
    <w:name w:val="ListLabel 126"/>
    <w:qFormat/>
    <w:rsid w:val="00124AD8"/>
    <w:rPr>
      <w:rFonts w:cs="Courier New"/>
    </w:rPr>
  </w:style>
  <w:style w:type="character" w:customStyle="1" w:styleId="ListLabel127">
    <w:name w:val="ListLabel 127"/>
    <w:qFormat/>
    <w:rsid w:val="00124AD8"/>
    <w:rPr>
      <w:rFonts w:cs="Wingdings"/>
    </w:rPr>
  </w:style>
  <w:style w:type="character" w:customStyle="1" w:styleId="ListLabel128">
    <w:name w:val="ListLabel 128"/>
    <w:qFormat/>
    <w:rsid w:val="00124AD8"/>
    <w:rPr>
      <w:rFonts w:cs="Times New Roman"/>
      <w:sz w:val="28"/>
    </w:rPr>
  </w:style>
  <w:style w:type="character" w:customStyle="1" w:styleId="ListLabel129">
    <w:name w:val="ListLabel 129"/>
    <w:qFormat/>
    <w:rsid w:val="00124AD8"/>
    <w:rPr>
      <w:rFonts w:cs="Courier New"/>
    </w:rPr>
  </w:style>
  <w:style w:type="character" w:customStyle="1" w:styleId="ListLabel130">
    <w:name w:val="ListLabel 130"/>
    <w:qFormat/>
    <w:rsid w:val="00124AD8"/>
    <w:rPr>
      <w:rFonts w:cs="Wingdings"/>
    </w:rPr>
  </w:style>
  <w:style w:type="character" w:customStyle="1" w:styleId="ListLabel131">
    <w:name w:val="ListLabel 131"/>
    <w:qFormat/>
    <w:rsid w:val="00124AD8"/>
    <w:rPr>
      <w:rFonts w:cs="Symbol"/>
    </w:rPr>
  </w:style>
  <w:style w:type="character" w:customStyle="1" w:styleId="ListLabel132">
    <w:name w:val="ListLabel 132"/>
    <w:qFormat/>
    <w:rsid w:val="00124AD8"/>
    <w:rPr>
      <w:rFonts w:cs="Courier New"/>
    </w:rPr>
  </w:style>
  <w:style w:type="character" w:customStyle="1" w:styleId="ListLabel133">
    <w:name w:val="ListLabel 133"/>
    <w:qFormat/>
    <w:rsid w:val="00124AD8"/>
    <w:rPr>
      <w:rFonts w:cs="Wingdings"/>
    </w:rPr>
  </w:style>
  <w:style w:type="character" w:customStyle="1" w:styleId="ListLabel134">
    <w:name w:val="ListLabel 134"/>
    <w:qFormat/>
    <w:rsid w:val="00124AD8"/>
    <w:rPr>
      <w:rFonts w:cs="Symbol"/>
    </w:rPr>
  </w:style>
  <w:style w:type="character" w:customStyle="1" w:styleId="ListLabel135">
    <w:name w:val="ListLabel 135"/>
    <w:qFormat/>
    <w:rsid w:val="00124AD8"/>
    <w:rPr>
      <w:rFonts w:cs="Courier New"/>
    </w:rPr>
  </w:style>
  <w:style w:type="character" w:customStyle="1" w:styleId="ListLabel136">
    <w:name w:val="ListLabel 136"/>
    <w:qFormat/>
    <w:rsid w:val="00124AD8"/>
    <w:rPr>
      <w:rFonts w:cs="Wingdings"/>
    </w:rPr>
  </w:style>
  <w:style w:type="character" w:customStyle="1" w:styleId="ListLabel137">
    <w:name w:val="ListLabel 137"/>
    <w:qFormat/>
    <w:rsid w:val="00124AD8"/>
    <w:rPr>
      <w:rFonts w:cs="Symbol"/>
      <w:sz w:val="28"/>
    </w:rPr>
  </w:style>
  <w:style w:type="character" w:customStyle="1" w:styleId="ListLabel138">
    <w:name w:val="ListLabel 138"/>
    <w:qFormat/>
    <w:rsid w:val="00124AD8"/>
    <w:rPr>
      <w:rFonts w:cs="Courier New"/>
      <w:sz w:val="20"/>
    </w:rPr>
  </w:style>
  <w:style w:type="character" w:customStyle="1" w:styleId="ListLabel139">
    <w:name w:val="ListLabel 139"/>
    <w:qFormat/>
    <w:rsid w:val="00124AD8"/>
    <w:rPr>
      <w:rFonts w:cs="Wingdings"/>
      <w:sz w:val="20"/>
    </w:rPr>
  </w:style>
  <w:style w:type="character" w:customStyle="1" w:styleId="ListLabel140">
    <w:name w:val="ListLabel 140"/>
    <w:qFormat/>
    <w:rsid w:val="00124AD8"/>
    <w:rPr>
      <w:rFonts w:cs="Wingdings"/>
      <w:sz w:val="20"/>
    </w:rPr>
  </w:style>
  <w:style w:type="character" w:customStyle="1" w:styleId="ListLabel141">
    <w:name w:val="ListLabel 141"/>
    <w:qFormat/>
    <w:rsid w:val="00124AD8"/>
    <w:rPr>
      <w:rFonts w:cs="Wingdings"/>
      <w:sz w:val="20"/>
    </w:rPr>
  </w:style>
  <w:style w:type="character" w:customStyle="1" w:styleId="ListLabel142">
    <w:name w:val="ListLabel 142"/>
    <w:qFormat/>
    <w:rsid w:val="00124AD8"/>
    <w:rPr>
      <w:rFonts w:cs="Wingdings"/>
      <w:sz w:val="20"/>
    </w:rPr>
  </w:style>
  <w:style w:type="character" w:customStyle="1" w:styleId="ListLabel143">
    <w:name w:val="ListLabel 143"/>
    <w:qFormat/>
    <w:rsid w:val="00124AD8"/>
    <w:rPr>
      <w:rFonts w:cs="Wingdings"/>
      <w:sz w:val="20"/>
    </w:rPr>
  </w:style>
  <w:style w:type="character" w:customStyle="1" w:styleId="ListLabel144">
    <w:name w:val="ListLabel 144"/>
    <w:qFormat/>
    <w:rsid w:val="00124AD8"/>
    <w:rPr>
      <w:rFonts w:cs="Wingdings"/>
      <w:sz w:val="20"/>
    </w:rPr>
  </w:style>
  <w:style w:type="character" w:customStyle="1" w:styleId="ListLabel145">
    <w:name w:val="ListLabel 145"/>
    <w:qFormat/>
    <w:rsid w:val="00124AD8"/>
    <w:rPr>
      <w:rFonts w:cs="Wingdings"/>
      <w:sz w:val="20"/>
    </w:rPr>
  </w:style>
  <w:style w:type="character" w:customStyle="1" w:styleId="ListLabel146">
    <w:name w:val="ListLabel 146"/>
    <w:qFormat/>
    <w:rsid w:val="00124AD8"/>
    <w:rPr>
      <w:rFonts w:cs="Wingdings"/>
      <w:sz w:val="28"/>
    </w:rPr>
  </w:style>
  <w:style w:type="character" w:customStyle="1" w:styleId="ListLabel147">
    <w:name w:val="ListLabel 147"/>
    <w:qFormat/>
    <w:rsid w:val="00124AD8"/>
    <w:rPr>
      <w:rFonts w:cs="Courier New"/>
    </w:rPr>
  </w:style>
  <w:style w:type="character" w:customStyle="1" w:styleId="ListLabel148">
    <w:name w:val="ListLabel 148"/>
    <w:qFormat/>
    <w:rsid w:val="00124AD8"/>
    <w:rPr>
      <w:rFonts w:cs="Wingdings"/>
    </w:rPr>
  </w:style>
  <w:style w:type="character" w:customStyle="1" w:styleId="ListLabel149">
    <w:name w:val="ListLabel 149"/>
    <w:qFormat/>
    <w:rsid w:val="00124AD8"/>
    <w:rPr>
      <w:rFonts w:cs="Symbol"/>
    </w:rPr>
  </w:style>
  <w:style w:type="character" w:customStyle="1" w:styleId="ListLabel150">
    <w:name w:val="ListLabel 150"/>
    <w:qFormat/>
    <w:rsid w:val="00124AD8"/>
    <w:rPr>
      <w:rFonts w:cs="Courier New"/>
    </w:rPr>
  </w:style>
  <w:style w:type="character" w:customStyle="1" w:styleId="ListLabel151">
    <w:name w:val="ListLabel 151"/>
    <w:qFormat/>
    <w:rsid w:val="00124AD8"/>
    <w:rPr>
      <w:rFonts w:cs="Wingdings"/>
    </w:rPr>
  </w:style>
  <w:style w:type="character" w:customStyle="1" w:styleId="ListLabel152">
    <w:name w:val="ListLabel 152"/>
    <w:qFormat/>
    <w:rsid w:val="00124AD8"/>
    <w:rPr>
      <w:rFonts w:cs="Symbol"/>
    </w:rPr>
  </w:style>
  <w:style w:type="character" w:customStyle="1" w:styleId="ListLabel153">
    <w:name w:val="ListLabel 153"/>
    <w:qFormat/>
    <w:rsid w:val="00124AD8"/>
    <w:rPr>
      <w:rFonts w:cs="Courier New"/>
    </w:rPr>
  </w:style>
  <w:style w:type="character" w:customStyle="1" w:styleId="ListLabel154">
    <w:name w:val="ListLabel 154"/>
    <w:qFormat/>
    <w:rsid w:val="00124AD8"/>
    <w:rPr>
      <w:rFonts w:cs="Wingdings"/>
    </w:rPr>
  </w:style>
  <w:style w:type="character" w:customStyle="1" w:styleId="ListLabel155">
    <w:name w:val="ListLabel 155"/>
    <w:qFormat/>
    <w:rsid w:val="00124AD8"/>
    <w:rPr>
      <w:rFonts w:cs="Symbol"/>
      <w:sz w:val="28"/>
    </w:rPr>
  </w:style>
  <w:style w:type="character" w:customStyle="1" w:styleId="ListLabel156">
    <w:name w:val="ListLabel 156"/>
    <w:qFormat/>
    <w:rsid w:val="00124AD8"/>
    <w:rPr>
      <w:rFonts w:cs="Courier New"/>
    </w:rPr>
  </w:style>
  <w:style w:type="character" w:customStyle="1" w:styleId="ListLabel157">
    <w:name w:val="ListLabel 157"/>
    <w:qFormat/>
    <w:rsid w:val="00124AD8"/>
    <w:rPr>
      <w:rFonts w:cs="Wingdings"/>
    </w:rPr>
  </w:style>
  <w:style w:type="character" w:customStyle="1" w:styleId="ListLabel158">
    <w:name w:val="ListLabel 158"/>
    <w:qFormat/>
    <w:rsid w:val="00124AD8"/>
    <w:rPr>
      <w:rFonts w:cs="Symbol"/>
    </w:rPr>
  </w:style>
  <w:style w:type="character" w:customStyle="1" w:styleId="ListLabel159">
    <w:name w:val="ListLabel 159"/>
    <w:qFormat/>
    <w:rsid w:val="00124AD8"/>
    <w:rPr>
      <w:rFonts w:cs="Courier New"/>
    </w:rPr>
  </w:style>
  <w:style w:type="character" w:customStyle="1" w:styleId="ListLabel160">
    <w:name w:val="ListLabel 160"/>
    <w:qFormat/>
    <w:rsid w:val="00124AD8"/>
    <w:rPr>
      <w:rFonts w:cs="Wingdings"/>
    </w:rPr>
  </w:style>
  <w:style w:type="character" w:customStyle="1" w:styleId="ListLabel161">
    <w:name w:val="ListLabel 161"/>
    <w:qFormat/>
    <w:rsid w:val="00124AD8"/>
    <w:rPr>
      <w:rFonts w:cs="Symbol"/>
    </w:rPr>
  </w:style>
  <w:style w:type="character" w:customStyle="1" w:styleId="ListLabel162">
    <w:name w:val="ListLabel 162"/>
    <w:qFormat/>
    <w:rsid w:val="00124AD8"/>
    <w:rPr>
      <w:rFonts w:cs="Courier New"/>
    </w:rPr>
  </w:style>
  <w:style w:type="character" w:customStyle="1" w:styleId="ListLabel163">
    <w:name w:val="ListLabel 163"/>
    <w:qFormat/>
    <w:rsid w:val="00124AD8"/>
    <w:rPr>
      <w:rFonts w:cs="Wingdings"/>
    </w:rPr>
  </w:style>
  <w:style w:type="character" w:customStyle="1" w:styleId="ListLabel164">
    <w:name w:val="ListLabel 164"/>
    <w:qFormat/>
    <w:rsid w:val="00124AD8"/>
    <w:rPr>
      <w:rFonts w:ascii="Times New Roman" w:hAnsi="Times New Roman" w:cs="Arial"/>
      <w:b/>
      <w:sz w:val="28"/>
    </w:rPr>
  </w:style>
  <w:style w:type="character" w:customStyle="1" w:styleId="ListLabel165">
    <w:name w:val="ListLabel 165"/>
    <w:qFormat/>
    <w:rsid w:val="00124AD8"/>
    <w:rPr>
      <w:rFonts w:ascii="Times New Roman" w:hAnsi="Times New Roman" w:cs="Arial"/>
      <w:b/>
      <w:sz w:val="28"/>
    </w:rPr>
  </w:style>
  <w:style w:type="character" w:customStyle="1" w:styleId="ListLabel166">
    <w:name w:val="ListLabel 166"/>
    <w:qFormat/>
    <w:rsid w:val="00124AD8"/>
    <w:rPr>
      <w:rFonts w:ascii="Times New Roman" w:hAnsi="Times New Roman" w:cs="Times New Roman"/>
      <w:sz w:val="28"/>
    </w:rPr>
  </w:style>
  <w:style w:type="character" w:customStyle="1" w:styleId="ListLabel167">
    <w:name w:val="ListLabel 167"/>
    <w:qFormat/>
    <w:rsid w:val="00124AD8"/>
    <w:rPr>
      <w:rFonts w:cs="Courier New"/>
    </w:rPr>
  </w:style>
  <w:style w:type="character" w:customStyle="1" w:styleId="ListLabel168">
    <w:name w:val="ListLabel 168"/>
    <w:qFormat/>
    <w:rsid w:val="00124AD8"/>
    <w:rPr>
      <w:rFonts w:cs="Wingdings"/>
    </w:rPr>
  </w:style>
  <w:style w:type="character" w:customStyle="1" w:styleId="ListLabel169">
    <w:name w:val="ListLabel 169"/>
    <w:qFormat/>
    <w:rsid w:val="00124AD8"/>
    <w:rPr>
      <w:rFonts w:cs="Symbol"/>
    </w:rPr>
  </w:style>
  <w:style w:type="character" w:customStyle="1" w:styleId="ListLabel170">
    <w:name w:val="ListLabel 170"/>
    <w:qFormat/>
    <w:rsid w:val="00124AD8"/>
    <w:rPr>
      <w:rFonts w:cs="Courier New"/>
    </w:rPr>
  </w:style>
  <w:style w:type="character" w:customStyle="1" w:styleId="ListLabel171">
    <w:name w:val="ListLabel 171"/>
    <w:qFormat/>
    <w:rsid w:val="00124AD8"/>
    <w:rPr>
      <w:rFonts w:cs="Wingdings"/>
    </w:rPr>
  </w:style>
  <w:style w:type="character" w:customStyle="1" w:styleId="ListLabel172">
    <w:name w:val="ListLabel 172"/>
    <w:qFormat/>
    <w:rsid w:val="00124AD8"/>
    <w:rPr>
      <w:rFonts w:cs="Symbol"/>
    </w:rPr>
  </w:style>
  <w:style w:type="character" w:customStyle="1" w:styleId="ListLabel173">
    <w:name w:val="ListLabel 173"/>
    <w:qFormat/>
    <w:rsid w:val="00124AD8"/>
    <w:rPr>
      <w:rFonts w:cs="Courier New"/>
    </w:rPr>
  </w:style>
  <w:style w:type="character" w:customStyle="1" w:styleId="ListLabel174">
    <w:name w:val="ListLabel 174"/>
    <w:qFormat/>
    <w:rsid w:val="00124AD8"/>
    <w:rPr>
      <w:rFonts w:cs="Wingdings"/>
    </w:rPr>
  </w:style>
  <w:style w:type="character" w:customStyle="1" w:styleId="ListLabel175">
    <w:name w:val="ListLabel 175"/>
    <w:qFormat/>
    <w:rsid w:val="00124AD8"/>
    <w:rPr>
      <w:rFonts w:cs="Times New Roman"/>
      <w:sz w:val="28"/>
    </w:rPr>
  </w:style>
  <w:style w:type="character" w:customStyle="1" w:styleId="ListLabel176">
    <w:name w:val="ListLabel 176"/>
    <w:qFormat/>
    <w:rsid w:val="00124AD8"/>
    <w:rPr>
      <w:rFonts w:cs="Courier New"/>
    </w:rPr>
  </w:style>
  <w:style w:type="character" w:customStyle="1" w:styleId="ListLabel177">
    <w:name w:val="ListLabel 177"/>
    <w:qFormat/>
    <w:rsid w:val="00124AD8"/>
    <w:rPr>
      <w:rFonts w:cs="Wingdings"/>
    </w:rPr>
  </w:style>
  <w:style w:type="character" w:customStyle="1" w:styleId="ListLabel178">
    <w:name w:val="ListLabel 178"/>
    <w:qFormat/>
    <w:rsid w:val="00124AD8"/>
    <w:rPr>
      <w:rFonts w:cs="Symbol"/>
    </w:rPr>
  </w:style>
  <w:style w:type="character" w:customStyle="1" w:styleId="ListLabel179">
    <w:name w:val="ListLabel 179"/>
    <w:qFormat/>
    <w:rsid w:val="00124AD8"/>
    <w:rPr>
      <w:rFonts w:cs="Courier New"/>
    </w:rPr>
  </w:style>
  <w:style w:type="character" w:customStyle="1" w:styleId="ListLabel180">
    <w:name w:val="ListLabel 180"/>
    <w:qFormat/>
    <w:rsid w:val="00124AD8"/>
    <w:rPr>
      <w:rFonts w:cs="Wingdings"/>
    </w:rPr>
  </w:style>
  <w:style w:type="character" w:customStyle="1" w:styleId="ListLabel181">
    <w:name w:val="ListLabel 181"/>
    <w:qFormat/>
    <w:rsid w:val="00124AD8"/>
    <w:rPr>
      <w:rFonts w:cs="Symbol"/>
    </w:rPr>
  </w:style>
  <w:style w:type="character" w:customStyle="1" w:styleId="ListLabel182">
    <w:name w:val="ListLabel 182"/>
    <w:qFormat/>
    <w:rsid w:val="00124AD8"/>
    <w:rPr>
      <w:rFonts w:cs="Courier New"/>
    </w:rPr>
  </w:style>
  <w:style w:type="character" w:customStyle="1" w:styleId="ListLabel183">
    <w:name w:val="ListLabel 183"/>
    <w:qFormat/>
    <w:rsid w:val="00124AD8"/>
    <w:rPr>
      <w:rFonts w:cs="Wingdings"/>
    </w:rPr>
  </w:style>
  <w:style w:type="character" w:customStyle="1" w:styleId="ListLabel184">
    <w:name w:val="ListLabel 184"/>
    <w:qFormat/>
    <w:rsid w:val="00124AD8"/>
    <w:rPr>
      <w:rFonts w:cs="Symbol"/>
      <w:sz w:val="28"/>
    </w:rPr>
  </w:style>
  <w:style w:type="character" w:customStyle="1" w:styleId="ListLabel185">
    <w:name w:val="ListLabel 185"/>
    <w:qFormat/>
    <w:rsid w:val="00124AD8"/>
    <w:rPr>
      <w:rFonts w:cs="Courier New"/>
      <w:sz w:val="20"/>
    </w:rPr>
  </w:style>
  <w:style w:type="character" w:customStyle="1" w:styleId="ListLabel186">
    <w:name w:val="ListLabel 186"/>
    <w:qFormat/>
    <w:rsid w:val="00124AD8"/>
    <w:rPr>
      <w:rFonts w:cs="Wingdings"/>
      <w:sz w:val="20"/>
    </w:rPr>
  </w:style>
  <w:style w:type="character" w:customStyle="1" w:styleId="ListLabel187">
    <w:name w:val="ListLabel 187"/>
    <w:qFormat/>
    <w:rsid w:val="00124AD8"/>
    <w:rPr>
      <w:rFonts w:cs="Wingdings"/>
      <w:sz w:val="20"/>
    </w:rPr>
  </w:style>
  <w:style w:type="character" w:customStyle="1" w:styleId="ListLabel188">
    <w:name w:val="ListLabel 188"/>
    <w:qFormat/>
    <w:rsid w:val="00124AD8"/>
    <w:rPr>
      <w:rFonts w:cs="Wingdings"/>
      <w:sz w:val="20"/>
    </w:rPr>
  </w:style>
  <w:style w:type="character" w:customStyle="1" w:styleId="ListLabel189">
    <w:name w:val="ListLabel 189"/>
    <w:qFormat/>
    <w:rsid w:val="00124AD8"/>
    <w:rPr>
      <w:rFonts w:cs="Wingdings"/>
      <w:sz w:val="20"/>
    </w:rPr>
  </w:style>
  <w:style w:type="character" w:customStyle="1" w:styleId="ListLabel190">
    <w:name w:val="ListLabel 190"/>
    <w:qFormat/>
    <w:rsid w:val="00124AD8"/>
    <w:rPr>
      <w:rFonts w:cs="Wingdings"/>
      <w:sz w:val="20"/>
    </w:rPr>
  </w:style>
  <w:style w:type="character" w:customStyle="1" w:styleId="ListLabel191">
    <w:name w:val="ListLabel 191"/>
    <w:qFormat/>
    <w:rsid w:val="00124AD8"/>
    <w:rPr>
      <w:rFonts w:cs="Wingdings"/>
      <w:sz w:val="20"/>
    </w:rPr>
  </w:style>
  <w:style w:type="character" w:customStyle="1" w:styleId="ListLabel192">
    <w:name w:val="ListLabel 192"/>
    <w:qFormat/>
    <w:rsid w:val="00124AD8"/>
    <w:rPr>
      <w:rFonts w:cs="Wingdings"/>
      <w:sz w:val="20"/>
    </w:rPr>
  </w:style>
  <w:style w:type="character" w:customStyle="1" w:styleId="ListLabel193">
    <w:name w:val="ListLabel 193"/>
    <w:qFormat/>
    <w:rsid w:val="00124AD8"/>
    <w:rPr>
      <w:rFonts w:cs="Wingdings"/>
      <w:b w:val="0"/>
      <w:sz w:val="28"/>
    </w:rPr>
  </w:style>
  <w:style w:type="character" w:customStyle="1" w:styleId="ListLabel194">
    <w:name w:val="ListLabel 194"/>
    <w:qFormat/>
    <w:rsid w:val="00124AD8"/>
    <w:rPr>
      <w:rFonts w:cs="Courier New"/>
    </w:rPr>
  </w:style>
  <w:style w:type="character" w:customStyle="1" w:styleId="ListLabel195">
    <w:name w:val="ListLabel 195"/>
    <w:qFormat/>
    <w:rsid w:val="00124AD8"/>
    <w:rPr>
      <w:rFonts w:cs="Wingdings"/>
    </w:rPr>
  </w:style>
  <w:style w:type="character" w:customStyle="1" w:styleId="ListLabel196">
    <w:name w:val="ListLabel 196"/>
    <w:qFormat/>
    <w:rsid w:val="00124AD8"/>
    <w:rPr>
      <w:rFonts w:cs="Symbol"/>
    </w:rPr>
  </w:style>
  <w:style w:type="character" w:customStyle="1" w:styleId="ListLabel197">
    <w:name w:val="ListLabel 197"/>
    <w:qFormat/>
    <w:rsid w:val="00124AD8"/>
    <w:rPr>
      <w:rFonts w:cs="Courier New"/>
    </w:rPr>
  </w:style>
  <w:style w:type="character" w:customStyle="1" w:styleId="ListLabel198">
    <w:name w:val="ListLabel 198"/>
    <w:qFormat/>
    <w:rsid w:val="00124AD8"/>
    <w:rPr>
      <w:rFonts w:cs="Wingdings"/>
    </w:rPr>
  </w:style>
  <w:style w:type="character" w:customStyle="1" w:styleId="ListLabel199">
    <w:name w:val="ListLabel 199"/>
    <w:qFormat/>
    <w:rsid w:val="00124AD8"/>
    <w:rPr>
      <w:rFonts w:cs="Symbol"/>
    </w:rPr>
  </w:style>
  <w:style w:type="character" w:customStyle="1" w:styleId="ListLabel200">
    <w:name w:val="ListLabel 200"/>
    <w:qFormat/>
    <w:rsid w:val="00124AD8"/>
    <w:rPr>
      <w:rFonts w:cs="Courier New"/>
    </w:rPr>
  </w:style>
  <w:style w:type="character" w:customStyle="1" w:styleId="ListLabel201">
    <w:name w:val="ListLabel 201"/>
    <w:qFormat/>
    <w:rsid w:val="00124AD8"/>
    <w:rPr>
      <w:rFonts w:cs="Wingdings"/>
    </w:rPr>
  </w:style>
  <w:style w:type="character" w:customStyle="1" w:styleId="ListLabel202">
    <w:name w:val="ListLabel 202"/>
    <w:qFormat/>
    <w:rsid w:val="00124AD8"/>
    <w:rPr>
      <w:rFonts w:cs="Symbol"/>
      <w:sz w:val="28"/>
    </w:rPr>
  </w:style>
  <w:style w:type="character" w:customStyle="1" w:styleId="ListLabel203">
    <w:name w:val="ListLabel 203"/>
    <w:qFormat/>
    <w:rsid w:val="00124AD8"/>
    <w:rPr>
      <w:rFonts w:cs="Courier New"/>
    </w:rPr>
  </w:style>
  <w:style w:type="character" w:customStyle="1" w:styleId="ListLabel204">
    <w:name w:val="ListLabel 204"/>
    <w:qFormat/>
    <w:rsid w:val="00124AD8"/>
    <w:rPr>
      <w:rFonts w:cs="Wingdings"/>
    </w:rPr>
  </w:style>
  <w:style w:type="character" w:customStyle="1" w:styleId="ListLabel205">
    <w:name w:val="ListLabel 205"/>
    <w:qFormat/>
    <w:rsid w:val="00124AD8"/>
    <w:rPr>
      <w:rFonts w:cs="Symbol"/>
    </w:rPr>
  </w:style>
  <w:style w:type="character" w:customStyle="1" w:styleId="ListLabel206">
    <w:name w:val="ListLabel 206"/>
    <w:qFormat/>
    <w:rsid w:val="00124AD8"/>
    <w:rPr>
      <w:rFonts w:cs="Courier New"/>
    </w:rPr>
  </w:style>
  <w:style w:type="character" w:customStyle="1" w:styleId="ListLabel207">
    <w:name w:val="ListLabel 207"/>
    <w:qFormat/>
    <w:rsid w:val="00124AD8"/>
    <w:rPr>
      <w:rFonts w:cs="Wingdings"/>
    </w:rPr>
  </w:style>
  <w:style w:type="character" w:customStyle="1" w:styleId="ListLabel208">
    <w:name w:val="ListLabel 208"/>
    <w:qFormat/>
    <w:rsid w:val="00124AD8"/>
    <w:rPr>
      <w:rFonts w:cs="Symbol"/>
    </w:rPr>
  </w:style>
  <w:style w:type="character" w:customStyle="1" w:styleId="ListLabel209">
    <w:name w:val="ListLabel 209"/>
    <w:qFormat/>
    <w:rsid w:val="00124AD8"/>
    <w:rPr>
      <w:rFonts w:cs="Courier New"/>
    </w:rPr>
  </w:style>
  <w:style w:type="character" w:customStyle="1" w:styleId="ListLabel210">
    <w:name w:val="ListLabel 210"/>
    <w:qFormat/>
    <w:rsid w:val="00124AD8"/>
    <w:rPr>
      <w:rFonts w:cs="Wingdings"/>
    </w:rPr>
  </w:style>
  <w:style w:type="character" w:customStyle="1" w:styleId="ListLabel211">
    <w:name w:val="ListLabel 211"/>
    <w:qFormat/>
    <w:rsid w:val="00124AD8"/>
    <w:rPr>
      <w:rFonts w:ascii="Times New Roman" w:hAnsi="Times New Roman" w:cs="Arial"/>
      <w:b/>
      <w:sz w:val="28"/>
    </w:rPr>
  </w:style>
  <w:style w:type="character" w:customStyle="1" w:styleId="ListLabel212">
    <w:name w:val="ListLabel 212"/>
    <w:qFormat/>
    <w:rsid w:val="00124AD8"/>
    <w:rPr>
      <w:rFonts w:ascii="Times New Roman" w:hAnsi="Times New Roman" w:cs="Arial"/>
      <w:b/>
      <w:sz w:val="28"/>
    </w:rPr>
  </w:style>
  <w:style w:type="character" w:customStyle="1" w:styleId="ListLabel213">
    <w:name w:val="ListLabel 213"/>
    <w:qFormat/>
    <w:rsid w:val="00124AD8"/>
    <w:rPr>
      <w:rFonts w:ascii="Times New Roman" w:hAnsi="Times New Roman" w:cs="Times New Roman"/>
      <w:sz w:val="28"/>
    </w:rPr>
  </w:style>
  <w:style w:type="character" w:customStyle="1" w:styleId="ListLabel214">
    <w:name w:val="ListLabel 214"/>
    <w:qFormat/>
    <w:rsid w:val="00124AD8"/>
    <w:rPr>
      <w:rFonts w:cs="Courier New"/>
    </w:rPr>
  </w:style>
  <w:style w:type="character" w:customStyle="1" w:styleId="ListLabel215">
    <w:name w:val="ListLabel 215"/>
    <w:qFormat/>
    <w:rsid w:val="00124AD8"/>
    <w:rPr>
      <w:rFonts w:cs="Wingdings"/>
    </w:rPr>
  </w:style>
  <w:style w:type="character" w:customStyle="1" w:styleId="ListLabel216">
    <w:name w:val="ListLabel 216"/>
    <w:qFormat/>
    <w:rsid w:val="00124AD8"/>
    <w:rPr>
      <w:rFonts w:cs="Symbol"/>
    </w:rPr>
  </w:style>
  <w:style w:type="character" w:customStyle="1" w:styleId="ListLabel217">
    <w:name w:val="ListLabel 217"/>
    <w:qFormat/>
    <w:rsid w:val="00124AD8"/>
    <w:rPr>
      <w:rFonts w:cs="Courier New"/>
    </w:rPr>
  </w:style>
  <w:style w:type="character" w:customStyle="1" w:styleId="ListLabel218">
    <w:name w:val="ListLabel 218"/>
    <w:qFormat/>
    <w:rsid w:val="00124AD8"/>
    <w:rPr>
      <w:rFonts w:cs="Wingdings"/>
    </w:rPr>
  </w:style>
  <w:style w:type="character" w:customStyle="1" w:styleId="ListLabel219">
    <w:name w:val="ListLabel 219"/>
    <w:qFormat/>
    <w:rsid w:val="00124AD8"/>
    <w:rPr>
      <w:rFonts w:cs="Symbol"/>
    </w:rPr>
  </w:style>
  <w:style w:type="character" w:customStyle="1" w:styleId="ListLabel220">
    <w:name w:val="ListLabel 220"/>
    <w:qFormat/>
    <w:rsid w:val="00124AD8"/>
    <w:rPr>
      <w:rFonts w:cs="Courier New"/>
    </w:rPr>
  </w:style>
  <w:style w:type="character" w:customStyle="1" w:styleId="ListLabel221">
    <w:name w:val="ListLabel 221"/>
    <w:qFormat/>
    <w:rsid w:val="00124AD8"/>
    <w:rPr>
      <w:rFonts w:cs="Wingdings"/>
    </w:rPr>
  </w:style>
  <w:style w:type="character" w:customStyle="1" w:styleId="ListLabel222">
    <w:name w:val="ListLabel 222"/>
    <w:qFormat/>
    <w:rsid w:val="00124AD8"/>
    <w:rPr>
      <w:rFonts w:cs="Times New Roman"/>
      <w:sz w:val="28"/>
    </w:rPr>
  </w:style>
  <w:style w:type="character" w:customStyle="1" w:styleId="ListLabel223">
    <w:name w:val="ListLabel 223"/>
    <w:qFormat/>
    <w:rsid w:val="00124AD8"/>
    <w:rPr>
      <w:rFonts w:cs="Courier New"/>
    </w:rPr>
  </w:style>
  <w:style w:type="character" w:customStyle="1" w:styleId="ListLabel224">
    <w:name w:val="ListLabel 224"/>
    <w:qFormat/>
    <w:rsid w:val="00124AD8"/>
    <w:rPr>
      <w:rFonts w:cs="Wingdings"/>
    </w:rPr>
  </w:style>
  <w:style w:type="character" w:customStyle="1" w:styleId="ListLabel225">
    <w:name w:val="ListLabel 225"/>
    <w:qFormat/>
    <w:rsid w:val="00124AD8"/>
    <w:rPr>
      <w:rFonts w:cs="Symbol"/>
    </w:rPr>
  </w:style>
  <w:style w:type="character" w:customStyle="1" w:styleId="ListLabel226">
    <w:name w:val="ListLabel 226"/>
    <w:qFormat/>
    <w:rsid w:val="00124AD8"/>
    <w:rPr>
      <w:rFonts w:cs="Courier New"/>
    </w:rPr>
  </w:style>
  <w:style w:type="character" w:customStyle="1" w:styleId="ListLabel227">
    <w:name w:val="ListLabel 227"/>
    <w:qFormat/>
    <w:rsid w:val="00124AD8"/>
    <w:rPr>
      <w:rFonts w:cs="Wingdings"/>
    </w:rPr>
  </w:style>
  <w:style w:type="character" w:customStyle="1" w:styleId="ListLabel228">
    <w:name w:val="ListLabel 228"/>
    <w:qFormat/>
    <w:rsid w:val="00124AD8"/>
    <w:rPr>
      <w:rFonts w:cs="Symbol"/>
    </w:rPr>
  </w:style>
  <w:style w:type="character" w:customStyle="1" w:styleId="ListLabel229">
    <w:name w:val="ListLabel 229"/>
    <w:qFormat/>
    <w:rsid w:val="00124AD8"/>
    <w:rPr>
      <w:rFonts w:cs="Courier New"/>
    </w:rPr>
  </w:style>
  <w:style w:type="character" w:customStyle="1" w:styleId="ListLabel230">
    <w:name w:val="ListLabel 230"/>
    <w:qFormat/>
    <w:rsid w:val="00124AD8"/>
    <w:rPr>
      <w:rFonts w:cs="Wingdings"/>
    </w:rPr>
  </w:style>
  <w:style w:type="character" w:customStyle="1" w:styleId="ListLabel231">
    <w:name w:val="ListLabel 231"/>
    <w:qFormat/>
    <w:rsid w:val="00124AD8"/>
    <w:rPr>
      <w:rFonts w:cs="Symbol"/>
      <w:sz w:val="28"/>
    </w:rPr>
  </w:style>
  <w:style w:type="character" w:customStyle="1" w:styleId="ListLabel232">
    <w:name w:val="ListLabel 232"/>
    <w:qFormat/>
    <w:rsid w:val="00124AD8"/>
    <w:rPr>
      <w:rFonts w:cs="Courier New"/>
      <w:sz w:val="20"/>
    </w:rPr>
  </w:style>
  <w:style w:type="character" w:customStyle="1" w:styleId="ListLabel233">
    <w:name w:val="ListLabel 233"/>
    <w:qFormat/>
    <w:rsid w:val="00124AD8"/>
    <w:rPr>
      <w:rFonts w:cs="Wingdings"/>
      <w:sz w:val="20"/>
    </w:rPr>
  </w:style>
  <w:style w:type="character" w:customStyle="1" w:styleId="ListLabel234">
    <w:name w:val="ListLabel 234"/>
    <w:qFormat/>
    <w:rsid w:val="00124AD8"/>
    <w:rPr>
      <w:rFonts w:cs="Wingdings"/>
      <w:sz w:val="20"/>
    </w:rPr>
  </w:style>
  <w:style w:type="character" w:customStyle="1" w:styleId="ListLabel235">
    <w:name w:val="ListLabel 235"/>
    <w:qFormat/>
    <w:rsid w:val="00124AD8"/>
    <w:rPr>
      <w:rFonts w:cs="Wingdings"/>
      <w:sz w:val="20"/>
    </w:rPr>
  </w:style>
  <w:style w:type="character" w:customStyle="1" w:styleId="ListLabel236">
    <w:name w:val="ListLabel 236"/>
    <w:qFormat/>
    <w:rsid w:val="00124AD8"/>
    <w:rPr>
      <w:rFonts w:cs="Wingdings"/>
      <w:sz w:val="20"/>
    </w:rPr>
  </w:style>
  <w:style w:type="character" w:customStyle="1" w:styleId="ListLabel237">
    <w:name w:val="ListLabel 237"/>
    <w:qFormat/>
    <w:rsid w:val="00124AD8"/>
    <w:rPr>
      <w:rFonts w:cs="Wingdings"/>
      <w:sz w:val="20"/>
    </w:rPr>
  </w:style>
  <w:style w:type="character" w:customStyle="1" w:styleId="ListLabel238">
    <w:name w:val="ListLabel 238"/>
    <w:qFormat/>
    <w:rsid w:val="00124AD8"/>
    <w:rPr>
      <w:rFonts w:cs="Wingdings"/>
      <w:sz w:val="20"/>
    </w:rPr>
  </w:style>
  <w:style w:type="character" w:customStyle="1" w:styleId="ListLabel239">
    <w:name w:val="ListLabel 239"/>
    <w:qFormat/>
    <w:rsid w:val="00124AD8"/>
    <w:rPr>
      <w:rFonts w:cs="Wingdings"/>
      <w:sz w:val="20"/>
    </w:rPr>
  </w:style>
  <w:style w:type="character" w:customStyle="1" w:styleId="ListLabel240">
    <w:name w:val="ListLabel 240"/>
    <w:qFormat/>
    <w:rsid w:val="00124AD8"/>
    <w:rPr>
      <w:rFonts w:cs="Wingdings"/>
      <w:b w:val="0"/>
      <w:sz w:val="28"/>
    </w:rPr>
  </w:style>
  <w:style w:type="character" w:customStyle="1" w:styleId="ListLabel241">
    <w:name w:val="ListLabel 241"/>
    <w:qFormat/>
    <w:rsid w:val="00124AD8"/>
    <w:rPr>
      <w:rFonts w:cs="Courier New"/>
    </w:rPr>
  </w:style>
  <w:style w:type="character" w:customStyle="1" w:styleId="ListLabel242">
    <w:name w:val="ListLabel 242"/>
    <w:qFormat/>
    <w:rsid w:val="00124AD8"/>
    <w:rPr>
      <w:rFonts w:cs="Wingdings"/>
    </w:rPr>
  </w:style>
  <w:style w:type="character" w:customStyle="1" w:styleId="ListLabel243">
    <w:name w:val="ListLabel 243"/>
    <w:qFormat/>
    <w:rsid w:val="00124AD8"/>
    <w:rPr>
      <w:rFonts w:cs="Symbol"/>
    </w:rPr>
  </w:style>
  <w:style w:type="character" w:customStyle="1" w:styleId="ListLabel244">
    <w:name w:val="ListLabel 244"/>
    <w:qFormat/>
    <w:rsid w:val="00124AD8"/>
    <w:rPr>
      <w:rFonts w:cs="Courier New"/>
    </w:rPr>
  </w:style>
  <w:style w:type="character" w:customStyle="1" w:styleId="ListLabel245">
    <w:name w:val="ListLabel 245"/>
    <w:qFormat/>
    <w:rsid w:val="00124AD8"/>
    <w:rPr>
      <w:rFonts w:cs="Wingdings"/>
    </w:rPr>
  </w:style>
  <w:style w:type="character" w:customStyle="1" w:styleId="ListLabel246">
    <w:name w:val="ListLabel 246"/>
    <w:qFormat/>
    <w:rsid w:val="00124AD8"/>
    <w:rPr>
      <w:rFonts w:cs="Symbol"/>
    </w:rPr>
  </w:style>
  <w:style w:type="character" w:customStyle="1" w:styleId="ListLabel247">
    <w:name w:val="ListLabel 247"/>
    <w:qFormat/>
    <w:rsid w:val="00124AD8"/>
    <w:rPr>
      <w:rFonts w:cs="Courier New"/>
    </w:rPr>
  </w:style>
  <w:style w:type="character" w:customStyle="1" w:styleId="ListLabel248">
    <w:name w:val="ListLabel 248"/>
    <w:qFormat/>
    <w:rsid w:val="00124AD8"/>
    <w:rPr>
      <w:rFonts w:cs="Wingdings"/>
    </w:rPr>
  </w:style>
  <w:style w:type="character" w:customStyle="1" w:styleId="ListLabel249">
    <w:name w:val="ListLabel 249"/>
    <w:qFormat/>
    <w:rsid w:val="00124AD8"/>
    <w:rPr>
      <w:rFonts w:cs="Symbol"/>
      <w:sz w:val="28"/>
    </w:rPr>
  </w:style>
  <w:style w:type="character" w:customStyle="1" w:styleId="ListLabel250">
    <w:name w:val="ListLabel 250"/>
    <w:qFormat/>
    <w:rsid w:val="00124AD8"/>
    <w:rPr>
      <w:rFonts w:cs="Courier New"/>
    </w:rPr>
  </w:style>
  <w:style w:type="character" w:customStyle="1" w:styleId="ListLabel251">
    <w:name w:val="ListLabel 251"/>
    <w:qFormat/>
    <w:rsid w:val="00124AD8"/>
    <w:rPr>
      <w:rFonts w:cs="Wingdings"/>
    </w:rPr>
  </w:style>
  <w:style w:type="character" w:customStyle="1" w:styleId="ListLabel252">
    <w:name w:val="ListLabel 252"/>
    <w:qFormat/>
    <w:rsid w:val="00124AD8"/>
    <w:rPr>
      <w:rFonts w:cs="Symbol"/>
    </w:rPr>
  </w:style>
  <w:style w:type="character" w:customStyle="1" w:styleId="ListLabel253">
    <w:name w:val="ListLabel 253"/>
    <w:qFormat/>
    <w:rsid w:val="00124AD8"/>
    <w:rPr>
      <w:rFonts w:cs="Courier New"/>
    </w:rPr>
  </w:style>
  <w:style w:type="character" w:customStyle="1" w:styleId="ListLabel254">
    <w:name w:val="ListLabel 254"/>
    <w:qFormat/>
    <w:rsid w:val="00124AD8"/>
    <w:rPr>
      <w:rFonts w:cs="Wingdings"/>
    </w:rPr>
  </w:style>
  <w:style w:type="character" w:customStyle="1" w:styleId="ListLabel255">
    <w:name w:val="ListLabel 255"/>
    <w:qFormat/>
    <w:rsid w:val="00124AD8"/>
    <w:rPr>
      <w:rFonts w:cs="Symbol"/>
    </w:rPr>
  </w:style>
  <w:style w:type="character" w:customStyle="1" w:styleId="ListLabel256">
    <w:name w:val="ListLabel 256"/>
    <w:qFormat/>
    <w:rsid w:val="00124AD8"/>
    <w:rPr>
      <w:rFonts w:cs="Courier New"/>
    </w:rPr>
  </w:style>
  <w:style w:type="character" w:customStyle="1" w:styleId="ListLabel257">
    <w:name w:val="ListLabel 257"/>
    <w:qFormat/>
    <w:rsid w:val="00124AD8"/>
    <w:rPr>
      <w:rFonts w:cs="Wingdings"/>
    </w:rPr>
  </w:style>
  <w:style w:type="character" w:customStyle="1" w:styleId="ListLabel258">
    <w:name w:val="ListLabel 258"/>
    <w:qFormat/>
    <w:rsid w:val="00124AD8"/>
    <w:rPr>
      <w:rFonts w:ascii="Times New Roman" w:hAnsi="Times New Roman" w:cs="Arial"/>
      <w:b/>
      <w:sz w:val="28"/>
    </w:rPr>
  </w:style>
  <w:style w:type="character" w:customStyle="1" w:styleId="ListLabel259">
    <w:name w:val="ListLabel 259"/>
    <w:qFormat/>
    <w:rsid w:val="00124AD8"/>
    <w:rPr>
      <w:rFonts w:cs="Arial"/>
      <w:b/>
      <w:sz w:val="28"/>
    </w:rPr>
  </w:style>
  <w:style w:type="character" w:customStyle="1" w:styleId="ListLabel260">
    <w:name w:val="ListLabel 260"/>
    <w:qFormat/>
    <w:rsid w:val="00124AD8"/>
    <w:rPr>
      <w:rFonts w:ascii="Times New Roman" w:hAnsi="Times New Roman" w:cs="Times New Roman"/>
      <w:sz w:val="28"/>
    </w:rPr>
  </w:style>
  <w:style w:type="character" w:customStyle="1" w:styleId="ListLabel261">
    <w:name w:val="ListLabel 261"/>
    <w:qFormat/>
    <w:rsid w:val="00124AD8"/>
    <w:rPr>
      <w:rFonts w:cs="Courier New"/>
    </w:rPr>
  </w:style>
  <w:style w:type="character" w:customStyle="1" w:styleId="ListLabel262">
    <w:name w:val="ListLabel 262"/>
    <w:qFormat/>
    <w:rsid w:val="00124AD8"/>
    <w:rPr>
      <w:rFonts w:cs="Wingdings"/>
    </w:rPr>
  </w:style>
  <w:style w:type="character" w:customStyle="1" w:styleId="ListLabel263">
    <w:name w:val="ListLabel 263"/>
    <w:qFormat/>
    <w:rsid w:val="00124AD8"/>
    <w:rPr>
      <w:rFonts w:cs="Symbol"/>
    </w:rPr>
  </w:style>
  <w:style w:type="character" w:customStyle="1" w:styleId="ListLabel264">
    <w:name w:val="ListLabel 264"/>
    <w:qFormat/>
    <w:rsid w:val="00124AD8"/>
    <w:rPr>
      <w:rFonts w:cs="Courier New"/>
    </w:rPr>
  </w:style>
  <w:style w:type="character" w:customStyle="1" w:styleId="ListLabel265">
    <w:name w:val="ListLabel 265"/>
    <w:qFormat/>
    <w:rsid w:val="00124AD8"/>
    <w:rPr>
      <w:rFonts w:cs="Wingdings"/>
    </w:rPr>
  </w:style>
  <w:style w:type="character" w:customStyle="1" w:styleId="ListLabel266">
    <w:name w:val="ListLabel 266"/>
    <w:qFormat/>
    <w:rsid w:val="00124AD8"/>
    <w:rPr>
      <w:rFonts w:cs="Symbol"/>
    </w:rPr>
  </w:style>
  <w:style w:type="character" w:customStyle="1" w:styleId="ListLabel267">
    <w:name w:val="ListLabel 267"/>
    <w:qFormat/>
    <w:rsid w:val="00124AD8"/>
    <w:rPr>
      <w:rFonts w:cs="Courier New"/>
    </w:rPr>
  </w:style>
  <w:style w:type="character" w:customStyle="1" w:styleId="ListLabel268">
    <w:name w:val="ListLabel 268"/>
    <w:qFormat/>
    <w:rsid w:val="00124AD8"/>
    <w:rPr>
      <w:rFonts w:cs="Wingdings"/>
    </w:rPr>
  </w:style>
  <w:style w:type="character" w:customStyle="1" w:styleId="ListLabel269">
    <w:name w:val="ListLabel 269"/>
    <w:qFormat/>
    <w:rsid w:val="00124AD8"/>
    <w:rPr>
      <w:rFonts w:cs="Times New Roman"/>
      <w:sz w:val="28"/>
    </w:rPr>
  </w:style>
  <w:style w:type="character" w:customStyle="1" w:styleId="ListLabel270">
    <w:name w:val="ListLabel 270"/>
    <w:qFormat/>
    <w:rsid w:val="00124AD8"/>
    <w:rPr>
      <w:rFonts w:cs="Courier New"/>
    </w:rPr>
  </w:style>
  <w:style w:type="character" w:customStyle="1" w:styleId="ListLabel271">
    <w:name w:val="ListLabel 271"/>
    <w:qFormat/>
    <w:rsid w:val="00124AD8"/>
    <w:rPr>
      <w:rFonts w:cs="Wingdings"/>
    </w:rPr>
  </w:style>
  <w:style w:type="character" w:customStyle="1" w:styleId="ListLabel272">
    <w:name w:val="ListLabel 272"/>
    <w:qFormat/>
    <w:rsid w:val="00124AD8"/>
    <w:rPr>
      <w:rFonts w:cs="Symbol"/>
    </w:rPr>
  </w:style>
  <w:style w:type="character" w:customStyle="1" w:styleId="ListLabel273">
    <w:name w:val="ListLabel 273"/>
    <w:qFormat/>
    <w:rsid w:val="00124AD8"/>
    <w:rPr>
      <w:rFonts w:cs="Courier New"/>
    </w:rPr>
  </w:style>
  <w:style w:type="character" w:customStyle="1" w:styleId="ListLabel274">
    <w:name w:val="ListLabel 274"/>
    <w:qFormat/>
    <w:rsid w:val="00124AD8"/>
    <w:rPr>
      <w:rFonts w:cs="Wingdings"/>
    </w:rPr>
  </w:style>
  <w:style w:type="character" w:customStyle="1" w:styleId="ListLabel275">
    <w:name w:val="ListLabel 275"/>
    <w:qFormat/>
    <w:rsid w:val="00124AD8"/>
    <w:rPr>
      <w:rFonts w:cs="Symbol"/>
    </w:rPr>
  </w:style>
  <w:style w:type="character" w:customStyle="1" w:styleId="ListLabel276">
    <w:name w:val="ListLabel 276"/>
    <w:qFormat/>
    <w:rsid w:val="00124AD8"/>
    <w:rPr>
      <w:rFonts w:cs="Courier New"/>
    </w:rPr>
  </w:style>
  <w:style w:type="character" w:customStyle="1" w:styleId="ListLabel277">
    <w:name w:val="ListLabel 277"/>
    <w:qFormat/>
    <w:rsid w:val="00124AD8"/>
    <w:rPr>
      <w:rFonts w:cs="Wingdings"/>
    </w:rPr>
  </w:style>
  <w:style w:type="paragraph" w:customStyle="1" w:styleId="16">
    <w:name w:val="Заголовок1"/>
    <w:basedOn w:val="a"/>
    <w:next w:val="af"/>
    <w:qFormat/>
    <w:rsid w:val="00124AD8"/>
    <w:pPr>
      <w:keepNext/>
      <w:spacing w:before="240" w:after="120" w:line="259" w:lineRule="auto"/>
    </w:pPr>
    <w:rPr>
      <w:rFonts w:ascii="Times New Roman" w:eastAsia="Noto Sans CJK SC Regular" w:hAnsi="Times New Roman" w:cs="Lohit Devanagari"/>
      <w:color w:val="00000A"/>
      <w:sz w:val="28"/>
      <w:szCs w:val="28"/>
    </w:rPr>
  </w:style>
  <w:style w:type="paragraph" w:styleId="af9">
    <w:name w:val="List"/>
    <w:basedOn w:val="af"/>
    <w:rsid w:val="00124AD8"/>
    <w:pPr>
      <w:widowControl w:val="0"/>
      <w:spacing w:after="120" w:line="240" w:lineRule="auto"/>
    </w:pPr>
    <w:rPr>
      <w:rFonts w:ascii="Times New Roman" w:eastAsia="SimSun" w:hAnsi="Times New Roman" w:cs="Lohit Devanagari"/>
      <w:color w:val="00000A"/>
      <w:kern w:val="2"/>
      <w:sz w:val="24"/>
      <w:szCs w:val="24"/>
      <w:lang w:eastAsia="zh-CN" w:bidi="hi-IN"/>
    </w:rPr>
  </w:style>
  <w:style w:type="paragraph" w:customStyle="1" w:styleId="17">
    <w:name w:val="Название объекта1"/>
    <w:basedOn w:val="a"/>
    <w:qFormat/>
    <w:rsid w:val="00124AD8"/>
    <w:pPr>
      <w:suppressLineNumbers/>
      <w:spacing w:before="120" w:after="120" w:line="259" w:lineRule="auto"/>
    </w:pPr>
    <w:rPr>
      <w:rFonts w:ascii="Times New Roman" w:eastAsia="Calibri" w:hAnsi="Times New Roman" w:cs="Lohit Devanagari"/>
      <w:i/>
      <w:iCs/>
      <w:color w:val="00000A"/>
      <w:sz w:val="24"/>
      <w:szCs w:val="24"/>
    </w:rPr>
  </w:style>
  <w:style w:type="paragraph" w:styleId="18">
    <w:name w:val="index 1"/>
    <w:basedOn w:val="a"/>
    <w:next w:val="a"/>
    <w:autoRedefine/>
    <w:uiPriority w:val="99"/>
    <w:semiHidden/>
    <w:unhideWhenUsed/>
    <w:rsid w:val="00124AD8"/>
    <w:pPr>
      <w:spacing w:after="0" w:line="240" w:lineRule="auto"/>
      <w:ind w:left="220" w:hanging="220"/>
    </w:pPr>
  </w:style>
  <w:style w:type="paragraph" w:styleId="afa">
    <w:name w:val="index heading"/>
    <w:basedOn w:val="a"/>
    <w:qFormat/>
    <w:rsid w:val="00124AD8"/>
    <w:pPr>
      <w:suppressLineNumbers/>
      <w:spacing w:after="160" w:line="259" w:lineRule="auto"/>
    </w:pPr>
    <w:rPr>
      <w:rFonts w:ascii="Times New Roman" w:eastAsia="Calibri" w:hAnsi="Times New Roman" w:cs="Lohit Devanagari"/>
      <w:color w:val="00000A"/>
    </w:rPr>
  </w:style>
  <w:style w:type="character" w:customStyle="1" w:styleId="19">
    <w:name w:val="Заголовок Знак1"/>
    <w:basedOn w:val="a0"/>
    <w:uiPriority w:val="10"/>
    <w:rsid w:val="00124AD8"/>
    <w:rPr>
      <w:rFonts w:asciiTheme="majorHAnsi" w:eastAsiaTheme="majorEastAsia" w:hAnsiTheme="majorHAnsi" w:cstheme="majorBidi"/>
      <w:color w:val="00000A"/>
      <w:spacing w:val="-10"/>
      <w:kern w:val="2"/>
      <w:sz w:val="56"/>
      <w:szCs w:val="56"/>
      <w:lang w:eastAsia="uk-UA"/>
    </w:rPr>
  </w:style>
  <w:style w:type="paragraph" w:styleId="afb">
    <w:name w:val="caption"/>
    <w:basedOn w:val="a"/>
    <w:qFormat/>
    <w:rsid w:val="00124AD8"/>
    <w:pPr>
      <w:suppressLineNumbers/>
      <w:spacing w:before="120" w:after="120" w:line="259" w:lineRule="auto"/>
    </w:pPr>
    <w:rPr>
      <w:rFonts w:ascii="Times New Roman" w:eastAsia="Calibri" w:hAnsi="Times New Roman" w:cs="Lohit Devanagari"/>
      <w:i/>
      <w:iCs/>
      <w:color w:val="00000A"/>
      <w:sz w:val="24"/>
      <w:szCs w:val="24"/>
    </w:rPr>
  </w:style>
  <w:style w:type="character" w:customStyle="1" w:styleId="HTML1">
    <w:name w:val="Стандартный HTML Знак1"/>
    <w:basedOn w:val="a0"/>
    <w:link w:val="HTML0"/>
    <w:uiPriority w:val="99"/>
    <w:semiHidden/>
    <w:rsid w:val="00124AD8"/>
    <w:rPr>
      <w:rFonts w:ascii="Courier New" w:eastAsia="Times New Roman" w:hAnsi="Courier New" w:cs="Courier New"/>
      <w:color w:val="00000A"/>
      <w:sz w:val="20"/>
      <w:szCs w:val="20"/>
      <w:lang w:eastAsia="ru-RU"/>
    </w:rPr>
  </w:style>
  <w:style w:type="paragraph" w:styleId="HTML0">
    <w:name w:val="HTML Preformatted"/>
    <w:basedOn w:val="a"/>
    <w:link w:val="HTML1"/>
    <w:uiPriority w:val="99"/>
    <w:semiHidden/>
    <w:unhideWhenUsed/>
    <w:qFormat/>
    <w:rsid w:val="00124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2">
    <w:name w:val="Стандартный HTML Знак2"/>
    <w:basedOn w:val="a0"/>
    <w:uiPriority w:val="99"/>
    <w:semiHidden/>
    <w:rsid w:val="00124AD8"/>
    <w:rPr>
      <w:rFonts w:ascii="Consolas" w:eastAsiaTheme="minorEastAsia" w:hAnsi="Consolas"/>
      <w:sz w:val="20"/>
      <w:szCs w:val="20"/>
      <w:lang w:eastAsia="uk-UA"/>
    </w:rPr>
  </w:style>
  <w:style w:type="paragraph" w:customStyle="1" w:styleId="1a">
    <w:name w:val="Верхний колонтитул1"/>
    <w:basedOn w:val="a"/>
    <w:uiPriority w:val="99"/>
    <w:unhideWhenUsed/>
    <w:qFormat/>
    <w:rsid w:val="00124AD8"/>
    <w:pPr>
      <w:tabs>
        <w:tab w:val="center" w:pos="4677"/>
        <w:tab w:val="right" w:pos="9355"/>
      </w:tabs>
      <w:spacing w:after="0" w:line="240" w:lineRule="auto"/>
    </w:pPr>
    <w:rPr>
      <w:rFonts w:eastAsia="Calibri"/>
      <w:color w:val="00000A"/>
    </w:rPr>
  </w:style>
  <w:style w:type="paragraph" w:customStyle="1" w:styleId="1b">
    <w:name w:val="Нижний колонтитул1"/>
    <w:basedOn w:val="a"/>
    <w:uiPriority w:val="99"/>
    <w:unhideWhenUsed/>
    <w:rsid w:val="00124AD8"/>
    <w:pPr>
      <w:tabs>
        <w:tab w:val="center" w:pos="4677"/>
        <w:tab w:val="right" w:pos="9355"/>
      </w:tabs>
      <w:spacing w:after="0" w:line="240" w:lineRule="auto"/>
    </w:pPr>
    <w:rPr>
      <w:rFonts w:eastAsia="Calibri"/>
      <w:color w:val="00000A"/>
    </w:rPr>
  </w:style>
  <w:style w:type="paragraph" w:customStyle="1" w:styleId="afc">
    <w:name w:val="Содержимое таблицы"/>
    <w:basedOn w:val="a"/>
    <w:qFormat/>
    <w:rsid w:val="00124AD8"/>
    <w:pPr>
      <w:suppressLineNumbers/>
      <w:spacing w:after="160" w:line="259" w:lineRule="auto"/>
    </w:pPr>
    <w:rPr>
      <w:rFonts w:eastAsia="Calibri"/>
      <w:color w:val="00000A"/>
    </w:rPr>
  </w:style>
  <w:style w:type="paragraph" w:customStyle="1" w:styleId="afd">
    <w:name w:val="Заголовок таблицы"/>
    <w:basedOn w:val="afc"/>
    <w:qFormat/>
    <w:rsid w:val="00124AD8"/>
    <w:pPr>
      <w:jc w:val="center"/>
    </w:pPr>
    <w:rPr>
      <w:b/>
      <w:bCs/>
    </w:rPr>
  </w:style>
  <w:style w:type="paragraph" w:customStyle="1" w:styleId="Bodytext4">
    <w:name w:val="Body text (4)"/>
    <w:basedOn w:val="a"/>
    <w:qFormat/>
    <w:rsid w:val="00124AD8"/>
    <w:pPr>
      <w:shd w:val="clear" w:color="auto" w:fill="FFFFFF"/>
      <w:spacing w:after="160" w:line="317" w:lineRule="exact"/>
    </w:pPr>
    <w:rPr>
      <w:rFonts w:eastAsia="Calibri"/>
      <w:color w:val="00000A"/>
      <w:kern w:val="2"/>
      <w:lang w:bidi="hi-IN"/>
    </w:rPr>
  </w:style>
  <w:style w:type="character" w:customStyle="1" w:styleId="afe">
    <w:name w:val="Виділення жирним"/>
    <w:qFormat/>
    <w:rsid w:val="00124AD8"/>
    <w:rPr>
      <w:b/>
      <w:bCs/>
    </w:rPr>
  </w:style>
  <w:style w:type="paragraph" w:customStyle="1" w:styleId="aff">
    <w:name w:val="Текст у вказаному форматі"/>
    <w:basedOn w:val="a"/>
    <w:qFormat/>
    <w:rsid w:val="00124AD8"/>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aff0">
    <w:name w:val="Вміст таблиці"/>
    <w:basedOn w:val="a"/>
    <w:qFormat/>
    <w:rsid w:val="00124AD8"/>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copy-file-field">
    <w:name w:val="copy-file-field"/>
    <w:basedOn w:val="a0"/>
    <w:qFormat/>
    <w:rsid w:val="00124AD8"/>
  </w:style>
  <w:style w:type="character" w:customStyle="1" w:styleId="1c">
    <w:name w:val="Строгий1"/>
    <w:qFormat/>
    <w:rsid w:val="00124AD8"/>
    <w:rPr>
      <w:b/>
      <w:bCs/>
    </w:rPr>
  </w:style>
  <w:style w:type="paragraph" w:customStyle="1" w:styleId="1d">
    <w:name w:val="Обычный (веб)1"/>
    <w:basedOn w:val="a"/>
    <w:rsid w:val="00124AD8"/>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1e">
    <w:name w:val="Верхний колонтитул Знак1"/>
    <w:basedOn w:val="a0"/>
    <w:qFormat/>
    <w:rsid w:val="00124AD8"/>
    <w:rPr>
      <w:rFonts w:ascii="Calibri" w:eastAsia="Calibri" w:hAnsi="Calibri"/>
      <w:color w:val="00000A"/>
    </w:rPr>
  </w:style>
  <w:style w:type="character" w:customStyle="1" w:styleId="1f">
    <w:name w:val="Нижний колонтитул Знак1"/>
    <w:basedOn w:val="a0"/>
    <w:uiPriority w:val="99"/>
    <w:qFormat/>
    <w:rsid w:val="00124AD8"/>
    <w:rPr>
      <w:rFonts w:ascii="Calibri" w:eastAsia="Calibri" w:hAnsi="Calibri"/>
      <w:color w:val="00000A"/>
    </w:rPr>
  </w:style>
  <w:style w:type="character" w:customStyle="1" w:styleId="1f0">
    <w:name w:val="Основной текст1"/>
    <w:basedOn w:val="a0"/>
    <w:uiPriority w:val="99"/>
    <w:qFormat/>
    <w:rsid w:val="00124AD8"/>
    <w:rPr>
      <w:rFonts w:ascii="Times New Roman" w:hAnsi="Times New Roman" w:cs="Times New Roman"/>
      <w:color w:val="000000"/>
      <w:spacing w:val="0"/>
      <w:w w:val="100"/>
      <w:sz w:val="26"/>
      <w:szCs w:val="26"/>
      <w:u w:val="single"/>
      <w:lang w:val="uk-UA"/>
    </w:rPr>
  </w:style>
  <w:style w:type="character" w:customStyle="1" w:styleId="aff1">
    <w:name w:val="Колонтитул_"/>
    <w:basedOn w:val="a0"/>
    <w:uiPriority w:val="99"/>
    <w:qFormat/>
    <w:locked/>
    <w:rsid w:val="00124AD8"/>
    <w:rPr>
      <w:rFonts w:ascii="Times New Roman" w:hAnsi="Times New Roman" w:cs="Times New Roman"/>
      <w:sz w:val="19"/>
      <w:szCs w:val="19"/>
      <w:u w:val="none"/>
    </w:rPr>
  </w:style>
  <w:style w:type="character" w:styleId="aff2">
    <w:name w:val="annotation reference"/>
    <w:basedOn w:val="a0"/>
    <w:semiHidden/>
    <w:unhideWhenUsed/>
    <w:rsid w:val="00124AD8"/>
    <w:rPr>
      <w:sz w:val="16"/>
      <w:szCs w:val="16"/>
    </w:rPr>
  </w:style>
  <w:style w:type="paragraph" w:styleId="aff3">
    <w:name w:val="annotation text"/>
    <w:basedOn w:val="a"/>
    <w:link w:val="aff4"/>
    <w:semiHidden/>
    <w:unhideWhenUsed/>
    <w:rsid w:val="00124AD8"/>
    <w:pPr>
      <w:spacing w:line="240" w:lineRule="auto"/>
    </w:pPr>
    <w:rPr>
      <w:sz w:val="20"/>
      <w:szCs w:val="20"/>
    </w:rPr>
  </w:style>
  <w:style w:type="character" w:customStyle="1" w:styleId="aff4">
    <w:name w:val="Текст примечания Знак"/>
    <w:basedOn w:val="a0"/>
    <w:link w:val="aff3"/>
    <w:rsid w:val="00124AD8"/>
    <w:rPr>
      <w:rFonts w:eastAsiaTheme="minorEastAsia"/>
      <w:sz w:val="20"/>
      <w:szCs w:val="20"/>
      <w:lang w:eastAsia="uk-UA"/>
    </w:rPr>
  </w:style>
  <w:style w:type="paragraph" w:styleId="aff5">
    <w:name w:val="annotation subject"/>
    <w:basedOn w:val="aff3"/>
    <w:next w:val="aff3"/>
    <w:link w:val="aff6"/>
    <w:semiHidden/>
    <w:unhideWhenUsed/>
    <w:rsid w:val="00124AD8"/>
    <w:rPr>
      <w:b/>
      <w:bCs/>
    </w:rPr>
  </w:style>
  <w:style w:type="character" w:customStyle="1" w:styleId="aff6">
    <w:name w:val="Тема примечания Знак"/>
    <w:basedOn w:val="aff4"/>
    <w:link w:val="aff5"/>
    <w:semiHidden/>
    <w:rsid w:val="00124AD8"/>
    <w:rPr>
      <w:rFonts w:eastAsiaTheme="minorEastAsia"/>
      <w:b/>
      <w:bCs/>
      <w:sz w:val="20"/>
      <w:szCs w:val="20"/>
      <w:lang w:eastAsia="uk-UA"/>
    </w:rPr>
  </w:style>
  <w:style w:type="character" w:customStyle="1" w:styleId="lrzxr">
    <w:name w:val="lrzxr"/>
    <w:basedOn w:val="a0"/>
    <w:rsid w:val="00124AD8"/>
  </w:style>
  <w:style w:type="character" w:customStyle="1" w:styleId="acopre">
    <w:name w:val="acopre"/>
    <w:basedOn w:val="a0"/>
    <w:rsid w:val="00124AD8"/>
  </w:style>
  <w:style w:type="paragraph" w:customStyle="1" w:styleId="23">
    <w:name w:val="Обычный (веб)2"/>
    <w:basedOn w:val="a"/>
    <w:rsid w:val="00124AD8"/>
    <w:pPr>
      <w:suppressAutoHyphens/>
      <w:overflowPunct w:val="0"/>
      <w:spacing w:before="280" w:after="280" w:line="240" w:lineRule="auto"/>
    </w:pPr>
    <w:rPr>
      <w:rFonts w:ascii="Times New Roman" w:eastAsia="Times New Roman" w:hAnsi="Times New Roman" w:cs="Times New Roman"/>
      <w:sz w:val="24"/>
      <w:szCs w:val="24"/>
    </w:rPr>
  </w:style>
  <w:style w:type="paragraph" w:customStyle="1" w:styleId="1f1">
    <w:name w:val="Основний текст1"/>
    <w:basedOn w:val="af"/>
    <w:link w:val="aff7"/>
    <w:qFormat/>
    <w:rsid w:val="00124AD8"/>
    <w:pPr>
      <w:widowControl w:val="0"/>
      <w:suppressAutoHyphens w:val="0"/>
      <w:autoSpaceDE w:val="0"/>
      <w:autoSpaceDN w:val="0"/>
      <w:spacing w:after="0" w:line="240" w:lineRule="auto"/>
      <w:ind w:left="299" w:right="309" w:firstLine="566"/>
      <w:jc w:val="both"/>
    </w:pPr>
    <w:rPr>
      <w:rFonts w:ascii="Times New Roman" w:eastAsia="Calibri" w:hAnsi="Times New Roman" w:cs="Times New Roman"/>
      <w:sz w:val="28"/>
      <w:szCs w:val="28"/>
    </w:rPr>
  </w:style>
  <w:style w:type="character" w:customStyle="1" w:styleId="aff7">
    <w:name w:val="Основний текст Знак"/>
    <w:basedOn w:val="af0"/>
    <w:link w:val="1f1"/>
    <w:rsid w:val="00124AD8"/>
    <w:rPr>
      <w:rFonts w:ascii="Times New Roman" w:eastAsia="Calibri" w:hAnsi="Times New Roman" w:cs="Times New Roman"/>
      <w:sz w:val="28"/>
      <w:szCs w:val="28"/>
      <w:lang w:eastAsia="uk-UA"/>
    </w:rPr>
  </w:style>
  <w:style w:type="paragraph" w:customStyle="1" w:styleId="24">
    <w:name w:val="Верхний колонтитул Знак2"/>
    <w:basedOn w:val="a"/>
    <w:uiPriority w:val="99"/>
    <w:unhideWhenUsed/>
    <w:qFormat/>
    <w:rsid w:val="00124AD8"/>
    <w:pPr>
      <w:tabs>
        <w:tab w:val="center" w:pos="4677"/>
        <w:tab w:val="right" w:pos="9355"/>
      </w:tabs>
      <w:spacing w:after="0" w:line="240" w:lineRule="auto"/>
    </w:pPr>
    <w:rPr>
      <w:rFonts w:eastAsia="Calibri"/>
      <w:color w:val="00000A"/>
      <w:lang w:val="ru-RU" w:eastAsia="en-US"/>
    </w:rPr>
  </w:style>
  <w:style w:type="paragraph" w:customStyle="1" w:styleId="25">
    <w:name w:val="Нижний колонтитул Знак2"/>
    <w:basedOn w:val="a"/>
    <w:qFormat/>
    <w:rsid w:val="00124AD8"/>
    <w:pPr>
      <w:suppressAutoHyphens/>
      <w:spacing w:before="280" w:after="280" w:line="240" w:lineRule="auto"/>
    </w:pPr>
    <w:rPr>
      <w:rFonts w:ascii="Times New Roman" w:eastAsia="Times New Roman" w:hAnsi="Times New Roman" w:cs="Times New Roman"/>
      <w:color w:val="00000A"/>
      <w:sz w:val="24"/>
      <w:szCs w:val="24"/>
      <w:lang w:val="ru-RU" w:eastAsia="zh-CN"/>
    </w:rPr>
  </w:style>
  <w:style w:type="paragraph" w:customStyle="1" w:styleId="aff8">
    <w:name w:val="Верхний и нижний колонтитулы"/>
    <w:basedOn w:val="a"/>
    <w:qFormat/>
    <w:rsid w:val="00124AD8"/>
    <w:pPr>
      <w:spacing w:after="160" w:line="259" w:lineRule="auto"/>
    </w:pPr>
    <w:rPr>
      <w:rFonts w:eastAsia="Calibri"/>
      <w:color w:val="00000A"/>
      <w:lang w:val="ru-RU" w:eastAsia="en-US"/>
    </w:rPr>
  </w:style>
  <w:style w:type="paragraph" w:customStyle="1" w:styleId="26">
    <w:name w:val="Верхний колонтитул2"/>
    <w:basedOn w:val="a"/>
    <w:unhideWhenUsed/>
    <w:rsid w:val="00124AD8"/>
    <w:pPr>
      <w:tabs>
        <w:tab w:val="center" w:pos="4677"/>
        <w:tab w:val="right" w:pos="9355"/>
      </w:tabs>
      <w:spacing w:after="0" w:line="240" w:lineRule="auto"/>
    </w:pPr>
    <w:rPr>
      <w:rFonts w:eastAsia="Calibri"/>
      <w:color w:val="00000A"/>
      <w:lang w:val="ru-RU" w:eastAsia="en-US"/>
    </w:rPr>
  </w:style>
  <w:style w:type="paragraph" w:customStyle="1" w:styleId="Default">
    <w:name w:val="Default"/>
    <w:qFormat/>
    <w:rsid w:val="00124AD8"/>
    <w:pPr>
      <w:spacing w:after="0" w:line="240" w:lineRule="auto"/>
    </w:pPr>
    <w:rPr>
      <w:rFonts w:ascii="Times New Roman" w:hAnsi="Times New Roman" w:cs="Times New Roman"/>
      <w:color w:val="000000"/>
      <w:sz w:val="24"/>
      <w:szCs w:val="24"/>
      <w:lang w:val="ru-RU"/>
    </w:rPr>
  </w:style>
  <w:style w:type="table" w:customStyle="1" w:styleId="1f2">
    <w:name w:val="Сетка таблицы1"/>
    <w:basedOn w:val="a1"/>
    <w:rsid w:val="00124AD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rsid w:val="00124AD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Нормальний текст"/>
    <w:basedOn w:val="a"/>
    <w:semiHidden/>
    <w:rsid w:val="00124AD8"/>
    <w:pPr>
      <w:spacing w:before="120" w:after="0" w:line="240" w:lineRule="auto"/>
      <w:ind w:firstLine="567"/>
      <w:contextualSpacing/>
      <w:jc w:val="both"/>
    </w:pPr>
    <w:rPr>
      <w:rFonts w:ascii="Antiqua" w:eastAsia="Calibri" w:hAnsi="Antiqua" w:cs="Antiqua"/>
      <w:sz w:val="26"/>
      <w:szCs w:val="26"/>
      <w:lang w:eastAsia="ru-RU"/>
    </w:rPr>
  </w:style>
  <w:style w:type="paragraph" w:styleId="affa">
    <w:name w:val="Body Text Indent"/>
    <w:basedOn w:val="a"/>
    <w:link w:val="affb"/>
    <w:uiPriority w:val="99"/>
    <w:semiHidden/>
    <w:unhideWhenUsed/>
    <w:rsid w:val="00124AD8"/>
    <w:pPr>
      <w:spacing w:after="120"/>
      <w:ind w:left="283"/>
    </w:pPr>
  </w:style>
  <w:style w:type="character" w:customStyle="1" w:styleId="affb">
    <w:name w:val="Основной текст с отступом Знак"/>
    <w:basedOn w:val="a0"/>
    <w:link w:val="affa"/>
    <w:uiPriority w:val="99"/>
    <w:semiHidden/>
    <w:rsid w:val="00124AD8"/>
    <w:rPr>
      <w:rFonts w:eastAsiaTheme="minorEastAsia"/>
      <w:lang w:eastAsia="uk-UA"/>
    </w:rPr>
  </w:style>
  <w:style w:type="paragraph" w:styleId="affc">
    <w:name w:val="Subtitle"/>
    <w:basedOn w:val="11"/>
    <w:next w:val="11"/>
    <w:link w:val="affd"/>
    <w:rsid w:val="003D515E"/>
    <w:pPr>
      <w:spacing w:after="0" w:line="240" w:lineRule="auto"/>
    </w:pPr>
    <w:rPr>
      <w:rFonts w:ascii="Arial" w:eastAsia="Arial" w:hAnsi="Arial" w:cs="Arial"/>
      <w:b/>
      <w:i/>
      <w:sz w:val="20"/>
      <w:szCs w:val="20"/>
    </w:rPr>
  </w:style>
  <w:style w:type="character" w:customStyle="1" w:styleId="affd">
    <w:name w:val="Подзаголовок Знак"/>
    <w:basedOn w:val="a0"/>
    <w:link w:val="affc"/>
    <w:rsid w:val="00AC0206"/>
    <w:rPr>
      <w:rFonts w:ascii="Arial" w:eastAsia="Times New Roman" w:hAnsi="Arial" w:cs="Times New Roman"/>
      <w:b/>
      <w:i/>
      <w:sz w:val="20"/>
      <w:szCs w:val="20"/>
      <w:lang w:val="en-US"/>
    </w:rPr>
  </w:style>
  <w:style w:type="paragraph" w:styleId="41">
    <w:name w:val="toc 4"/>
    <w:basedOn w:val="a"/>
    <w:next w:val="a"/>
    <w:autoRedefine/>
    <w:unhideWhenUsed/>
    <w:rsid w:val="00AC0206"/>
    <w:pPr>
      <w:spacing w:after="0" w:line="240" w:lineRule="auto"/>
      <w:ind w:left="660"/>
    </w:pPr>
    <w:rPr>
      <w:rFonts w:eastAsia="Calibri"/>
      <w:sz w:val="18"/>
      <w:szCs w:val="18"/>
      <w:lang w:val="en-US" w:eastAsia="en-US"/>
    </w:rPr>
  </w:style>
  <w:style w:type="paragraph" w:styleId="51">
    <w:name w:val="toc 5"/>
    <w:basedOn w:val="a"/>
    <w:next w:val="a"/>
    <w:autoRedefine/>
    <w:unhideWhenUsed/>
    <w:rsid w:val="00AC0206"/>
    <w:pPr>
      <w:spacing w:after="0" w:line="240" w:lineRule="auto"/>
      <w:ind w:left="880"/>
    </w:pPr>
    <w:rPr>
      <w:rFonts w:eastAsia="Calibri"/>
      <w:sz w:val="18"/>
      <w:szCs w:val="18"/>
      <w:lang w:val="en-US" w:eastAsia="en-US"/>
    </w:rPr>
  </w:style>
  <w:style w:type="paragraph" w:styleId="60">
    <w:name w:val="toc 6"/>
    <w:basedOn w:val="a"/>
    <w:next w:val="a"/>
    <w:autoRedefine/>
    <w:unhideWhenUsed/>
    <w:rsid w:val="00AC0206"/>
    <w:pPr>
      <w:spacing w:after="0" w:line="240" w:lineRule="auto"/>
      <w:ind w:left="1100"/>
    </w:pPr>
    <w:rPr>
      <w:rFonts w:eastAsia="Calibri"/>
      <w:sz w:val="18"/>
      <w:szCs w:val="18"/>
      <w:lang w:val="en-US" w:eastAsia="en-US"/>
    </w:rPr>
  </w:style>
  <w:style w:type="paragraph" w:styleId="7">
    <w:name w:val="toc 7"/>
    <w:basedOn w:val="a"/>
    <w:next w:val="a"/>
    <w:autoRedefine/>
    <w:unhideWhenUsed/>
    <w:rsid w:val="00AC0206"/>
    <w:pPr>
      <w:spacing w:after="0" w:line="240" w:lineRule="auto"/>
      <w:ind w:left="1320"/>
    </w:pPr>
    <w:rPr>
      <w:rFonts w:eastAsia="Calibri"/>
      <w:sz w:val="18"/>
      <w:szCs w:val="18"/>
      <w:lang w:val="en-US" w:eastAsia="en-US"/>
    </w:rPr>
  </w:style>
  <w:style w:type="paragraph" w:styleId="8">
    <w:name w:val="toc 8"/>
    <w:basedOn w:val="a"/>
    <w:next w:val="a"/>
    <w:autoRedefine/>
    <w:unhideWhenUsed/>
    <w:rsid w:val="00AC0206"/>
    <w:pPr>
      <w:spacing w:after="0" w:line="240" w:lineRule="auto"/>
      <w:ind w:left="1540"/>
    </w:pPr>
    <w:rPr>
      <w:rFonts w:eastAsia="Calibri"/>
      <w:sz w:val="18"/>
      <w:szCs w:val="18"/>
      <w:lang w:val="en-US" w:eastAsia="en-US"/>
    </w:rPr>
  </w:style>
  <w:style w:type="paragraph" w:styleId="9">
    <w:name w:val="toc 9"/>
    <w:basedOn w:val="a"/>
    <w:next w:val="a"/>
    <w:autoRedefine/>
    <w:unhideWhenUsed/>
    <w:rsid w:val="00AC0206"/>
    <w:pPr>
      <w:spacing w:after="0" w:line="240" w:lineRule="auto"/>
      <w:ind w:left="1760"/>
    </w:pPr>
    <w:rPr>
      <w:rFonts w:eastAsia="Calibri"/>
      <w:sz w:val="18"/>
      <w:szCs w:val="18"/>
      <w:lang w:val="en-US" w:eastAsia="en-US"/>
    </w:rPr>
  </w:style>
  <w:style w:type="character" w:styleId="affe">
    <w:name w:val="page number"/>
    <w:rsid w:val="00AC0206"/>
  </w:style>
  <w:style w:type="paragraph" w:customStyle="1" w:styleId="ChartTitle">
    <w:name w:val="Chart Title"/>
    <w:basedOn w:val="a"/>
    <w:next w:val="a"/>
    <w:rsid w:val="00AC0206"/>
    <w:pPr>
      <w:keepNext/>
      <w:keepLines/>
      <w:numPr>
        <w:numId w:val="3"/>
      </w:numPr>
      <w:suppressAutoHyphens/>
      <w:spacing w:after="120" w:line="240" w:lineRule="auto"/>
      <w:jc w:val="both"/>
    </w:pPr>
    <w:rPr>
      <w:rFonts w:ascii="Arial" w:eastAsia="Times New Roman" w:hAnsi="Arial" w:cs="Arial"/>
      <w:b/>
      <w:lang w:eastAsia="en-US"/>
    </w:rPr>
  </w:style>
  <w:style w:type="paragraph" w:customStyle="1" w:styleId="ListofTables">
    <w:name w:val="List of Tables"/>
    <w:basedOn w:val="a"/>
    <w:rsid w:val="00AC0206"/>
    <w:pPr>
      <w:spacing w:after="120" w:line="240" w:lineRule="auto"/>
      <w:ind w:firstLine="720"/>
      <w:jc w:val="both"/>
    </w:pPr>
    <w:rPr>
      <w:rFonts w:ascii="Arial" w:eastAsia="Times New Roman" w:hAnsi="Arial" w:cs="Arial"/>
      <w:b/>
      <w:lang w:eastAsia="en-US"/>
    </w:rPr>
  </w:style>
  <w:style w:type="paragraph" w:styleId="afff">
    <w:name w:val="footnote text"/>
    <w:basedOn w:val="a"/>
    <w:link w:val="afff0"/>
    <w:semiHidden/>
    <w:rsid w:val="00AC0206"/>
    <w:pPr>
      <w:spacing w:after="120" w:line="240" w:lineRule="auto"/>
      <w:ind w:firstLine="720"/>
      <w:jc w:val="both"/>
    </w:pPr>
    <w:rPr>
      <w:rFonts w:ascii="Arial" w:eastAsia="Times New Roman" w:hAnsi="Arial" w:cs="Times New Roman"/>
      <w:sz w:val="16"/>
      <w:szCs w:val="20"/>
      <w:lang w:eastAsia="en-US"/>
    </w:rPr>
  </w:style>
  <w:style w:type="character" w:customStyle="1" w:styleId="afff0">
    <w:name w:val="Текст сноски Знак"/>
    <w:basedOn w:val="a0"/>
    <w:link w:val="afff"/>
    <w:semiHidden/>
    <w:rsid w:val="00AC0206"/>
    <w:rPr>
      <w:rFonts w:ascii="Arial" w:eastAsia="Times New Roman" w:hAnsi="Arial" w:cs="Times New Roman"/>
      <w:sz w:val="16"/>
      <w:szCs w:val="20"/>
    </w:rPr>
  </w:style>
  <w:style w:type="paragraph" w:styleId="afff1">
    <w:name w:val="table of figures"/>
    <w:basedOn w:val="a"/>
    <w:next w:val="a"/>
    <w:autoRedefine/>
    <w:semiHidden/>
    <w:rsid w:val="00AC0206"/>
    <w:pPr>
      <w:tabs>
        <w:tab w:val="left" w:pos="1418"/>
        <w:tab w:val="right" w:leader="dot" w:pos="9629"/>
      </w:tabs>
      <w:spacing w:after="120" w:line="240" w:lineRule="auto"/>
      <w:jc w:val="both"/>
    </w:pPr>
    <w:rPr>
      <w:rFonts w:ascii="Arial" w:eastAsia="Times New Roman" w:hAnsi="Arial" w:cs="Times New Roman"/>
      <w:lang w:eastAsia="en-US"/>
    </w:rPr>
  </w:style>
  <w:style w:type="character" w:styleId="afff2">
    <w:name w:val="footnote reference"/>
    <w:semiHidden/>
    <w:rsid w:val="00AC0206"/>
    <w:rPr>
      <w:vertAlign w:val="superscript"/>
    </w:rPr>
  </w:style>
  <w:style w:type="paragraph" w:customStyle="1" w:styleId="366">
    <w:name w:val="Стиль Заголовок 3 + Перед:  6 пт После:  6 пт"/>
    <w:basedOn w:val="3"/>
    <w:rsid w:val="00AC0206"/>
    <w:pPr>
      <w:keepLines w:val="0"/>
      <w:tabs>
        <w:tab w:val="clear" w:pos="709"/>
      </w:tabs>
      <w:spacing w:after="120"/>
      <w:ind w:left="0" w:firstLine="720"/>
      <w:jc w:val="both"/>
    </w:pPr>
    <w:rPr>
      <w:i w:val="0"/>
      <w:sz w:val="24"/>
    </w:rPr>
  </w:style>
  <w:style w:type="paragraph" w:customStyle="1" w:styleId="1f3">
    <w:name w:val="Стиль Заголовок 1 + все прописные"/>
    <w:basedOn w:val="1"/>
    <w:rsid w:val="00AC0206"/>
    <w:pPr>
      <w:keepLines w:val="0"/>
      <w:pageBreakBefore/>
      <w:tabs>
        <w:tab w:val="left" w:pos="567"/>
      </w:tabs>
      <w:spacing w:before="240" w:after="60" w:line="240" w:lineRule="auto"/>
      <w:ind w:firstLine="720"/>
      <w:jc w:val="both"/>
    </w:pPr>
    <w:rPr>
      <w:rFonts w:ascii="Arial" w:eastAsia="Times New Roman" w:hAnsi="Arial" w:cs="Arial"/>
      <w:caps/>
      <w:color w:val="auto"/>
      <w:kern w:val="32"/>
      <w:sz w:val="32"/>
      <w:szCs w:val="32"/>
      <w:lang w:eastAsia="en-US"/>
    </w:rPr>
  </w:style>
  <w:style w:type="paragraph" w:customStyle="1" w:styleId="111">
    <w:name w:val="Стиль Заголовок 1 + все прописные1"/>
    <w:basedOn w:val="1"/>
    <w:rsid w:val="00AC0206"/>
    <w:pPr>
      <w:keepLines w:val="0"/>
      <w:pageBreakBefore/>
      <w:tabs>
        <w:tab w:val="left" w:pos="567"/>
      </w:tabs>
      <w:spacing w:before="360" w:after="240" w:line="240" w:lineRule="auto"/>
      <w:ind w:firstLine="720"/>
      <w:jc w:val="both"/>
    </w:pPr>
    <w:rPr>
      <w:rFonts w:ascii="Arial" w:eastAsia="Times New Roman" w:hAnsi="Arial" w:cs="Arial"/>
      <w:caps/>
      <w:color w:val="auto"/>
      <w:kern w:val="32"/>
      <w:sz w:val="32"/>
      <w:szCs w:val="32"/>
      <w:lang w:eastAsia="en-US"/>
    </w:rPr>
  </w:style>
  <w:style w:type="paragraph" w:customStyle="1" w:styleId="212">
    <w:name w:val="Стиль Заголовок 2 + не курсив малые прописные После:  12 пт"/>
    <w:basedOn w:val="20"/>
    <w:rsid w:val="00AC0206"/>
    <w:pPr>
      <w:keepLines w:val="0"/>
      <w:spacing w:before="240" w:after="240" w:line="240" w:lineRule="auto"/>
      <w:ind w:firstLine="720"/>
      <w:jc w:val="both"/>
    </w:pPr>
    <w:rPr>
      <w:rFonts w:ascii="Arial" w:eastAsia="Times New Roman" w:hAnsi="Arial" w:cs="Times New Roman"/>
      <w:b/>
      <w:bCs/>
      <w:smallCaps/>
      <w:color w:val="auto"/>
      <w:sz w:val="28"/>
      <w:szCs w:val="20"/>
      <w:lang w:eastAsia="en-US"/>
    </w:rPr>
  </w:style>
  <w:style w:type="paragraph" w:customStyle="1" w:styleId="2121">
    <w:name w:val="Стиль Заголовок 2 + не курсив малые прописные После:  12 пт1"/>
    <w:basedOn w:val="20"/>
    <w:autoRedefine/>
    <w:rsid w:val="00AC0206"/>
    <w:pPr>
      <w:keepLines w:val="0"/>
      <w:spacing w:before="240" w:after="240" w:line="240" w:lineRule="auto"/>
      <w:ind w:left="1418" w:hanging="698"/>
      <w:jc w:val="both"/>
    </w:pPr>
    <w:rPr>
      <w:rFonts w:ascii="Arial" w:eastAsia="Times New Roman" w:hAnsi="Arial" w:cs="Times New Roman"/>
      <w:b/>
      <w:bCs/>
      <w:smallCaps/>
      <w:color w:val="auto"/>
      <w:sz w:val="28"/>
      <w:szCs w:val="20"/>
      <w:lang w:eastAsia="en-US"/>
    </w:rPr>
  </w:style>
  <w:style w:type="paragraph" w:customStyle="1" w:styleId="1f4">
    <w:name w:val="1"/>
    <w:basedOn w:val="a"/>
    <w:rsid w:val="00AC0206"/>
    <w:pPr>
      <w:spacing w:after="0" w:line="240" w:lineRule="auto"/>
    </w:pPr>
    <w:rPr>
      <w:rFonts w:ascii="Verdana" w:eastAsia="Times New Roman" w:hAnsi="Verdana" w:cs="Times New Roman"/>
      <w:sz w:val="20"/>
      <w:szCs w:val="20"/>
      <w:lang w:val="en-US" w:eastAsia="en-US"/>
    </w:rPr>
  </w:style>
  <w:style w:type="paragraph" w:customStyle="1" w:styleId="LINCTableRus">
    <w:name w:val="LINC Table Rus"/>
    <w:basedOn w:val="a"/>
    <w:next w:val="a"/>
    <w:rsid w:val="00AC0206"/>
    <w:pPr>
      <w:keepNext/>
      <w:keepLines/>
      <w:numPr>
        <w:numId w:val="5"/>
      </w:numPr>
      <w:tabs>
        <w:tab w:val="left" w:pos="1418"/>
      </w:tabs>
      <w:spacing w:before="120" w:after="120" w:line="240" w:lineRule="auto"/>
      <w:jc w:val="both"/>
    </w:pPr>
    <w:rPr>
      <w:rFonts w:ascii="Arial" w:eastAsia="Times New Roman" w:hAnsi="Arial" w:cs="Arial"/>
      <w:b/>
      <w:color w:val="004990"/>
      <w:lang w:val="ru-RU" w:eastAsia="en-US"/>
    </w:rPr>
  </w:style>
  <w:style w:type="character" w:customStyle="1" w:styleId="apple-converted-space">
    <w:name w:val="apple-converted-space"/>
    <w:basedOn w:val="a0"/>
    <w:rsid w:val="00F43D01"/>
  </w:style>
  <w:style w:type="paragraph" w:customStyle="1" w:styleId="TableParagraph">
    <w:name w:val="Table Paragraph"/>
    <w:basedOn w:val="a"/>
    <w:uiPriority w:val="99"/>
    <w:qFormat/>
    <w:rsid w:val="00517C10"/>
    <w:pPr>
      <w:widowControl w:val="0"/>
      <w:autoSpaceDE w:val="0"/>
      <w:autoSpaceDN w:val="0"/>
      <w:spacing w:after="0" w:line="240" w:lineRule="auto"/>
    </w:pPr>
    <w:rPr>
      <w:rFonts w:ascii="Times New Roman" w:eastAsia="Times New Roman" w:hAnsi="Times New Roman" w:cs="Times New Roman"/>
      <w:lang w:eastAsia="en-US"/>
    </w:rPr>
  </w:style>
  <w:style w:type="character" w:styleId="afff3">
    <w:name w:val="FollowedHyperlink"/>
    <w:basedOn w:val="a0"/>
    <w:uiPriority w:val="99"/>
    <w:unhideWhenUsed/>
    <w:rsid w:val="00E60E2B"/>
    <w:rPr>
      <w:color w:val="954F72" w:themeColor="followedHyperlink"/>
      <w:u w:val="single"/>
    </w:rPr>
  </w:style>
  <w:style w:type="character" w:customStyle="1" w:styleId="28">
    <w:name w:val="Основной текст (2)_"/>
    <w:link w:val="211"/>
    <w:locked/>
    <w:rsid w:val="00BE63AA"/>
    <w:rPr>
      <w:sz w:val="28"/>
      <w:szCs w:val="28"/>
      <w:shd w:val="clear" w:color="auto" w:fill="FFFFFF"/>
    </w:rPr>
  </w:style>
  <w:style w:type="paragraph" w:customStyle="1" w:styleId="211">
    <w:name w:val="Основной текст (2)1"/>
    <w:basedOn w:val="a"/>
    <w:link w:val="28"/>
    <w:rsid w:val="00BE63AA"/>
    <w:pPr>
      <w:widowControl w:val="0"/>
      <w:shd w:val="clear" w:color="auto" w:fill="FFFFFF"/>
      <w:spacing w:after="0" w:line="317" w:lineRule="exact"/>
      <w:ind w:hanging="360"/>
    </w:pPr>
    <w:rPr>
      <w:rFonts w:eastAsiaTheme="minorHAnsi"/>
      <w:sz w:val="28"/>
      <w:szCs w:val="28"/>
      <w:shd w:val="clear" w:color="auto" w:fill="FFFFFF"/>
      <w:lang w:eastAsia="en-US"/>
    </w:rPr>
  </w:style>
  <w:style w:type="paragraph" w:customStyle="1" w:styleId="29">
    <w:name w:val="Обычный2"/>
    <w:rsid w:val="005A19F2"/>
    <w:pPr>
      <w:pBdr>
        <w:top w:val="nil"/>
        <w:left w:val="nil"/>
        <w:bottom w:val="nil"/>
        <w:right w:val="nil"/>
        <w:between w:val="nil"/>
      </w:pBdr>
    </w:pPr>
    <w:rPr>
      <w:color w:val="000000"/>
      <w:lang w:eastAsia="ru-RU"/>
    </w:rPr>
  </w:style>
  <w:style w:type="character" w:customStyle="1" w:styleId="fontstyle13">
    <w:name w:val="fontstyle13"/>
    <w:rsid w:val="00C03D33"/>
  </w:style>
  <w:style w:type="character" w:customStyle="1" w:styleId="FontStyle14">
    <w:name w:val="Font Style14"/>
    <w:rsid w:val="00C03D33"/>
    <w:rPr>
      <w:rFonts w:ascii="Times New Roman" w:hAnsi="Times New Roman" w:cs="Times New Roman" w:hint="default"/>
      <w:sz w:val="24"/>
      <w:szCs w:val="24"/>
    </w:rPr>
  </w:style>
  <w:style w:type="paragraph" w:styleId="2">
    <w:name w:val="List Bullet 2"/>
    <w:basedOn w:val="a"/>
    <w:rsid w:val="00F25EBE"/>
    <w:pPr>
      <w:numPr>
        <w:numId w:val="1"/>
      </w:numPr>
      <w:tabs>
        <w:tab w:val="num" w:pos="643"/>
      </w:tabs>
      <w:spacing w:after="0" w:line="240" w:lineRule="auto"/>
      <w:ind w:left="643"/>
      <w:contextualSpacing/>
    </w:pPr>
    <w:rPr>
      <w:rFonts w:ascii="Arial" w:eastAsia="Calibri" w:hAnsi="Arial" w:cs="Times New Roman"/>
      <w:szCs w:val="24"/>
      <w:lang w:val="ru-RU" w:eastAsia="ru-RU"/>
    </w:rPr>
  </w:style>
  <w:style w:type="character" w:customStyle="1" w:styleId="fontstyle01">
    <w:name w:val="fontstyle01"/>
    <w:rsid w:val="00682EC6"/>
    <w:rPr>
      <w:rFonts w:ascii="Times New Roman" w:hAnsi="Times New Roman" w:cs="Times New Roman" w:hint="default"/>
      <w:b w:val="0"/>
      <w:bCs w:val="0"/>
      <w:i w:val="0"/>
      <w:iCs w:val="0"/>
      <w:color w:val="000000"/>
      <w:sz w:val="28"/>
      <w:szCs w:val="28"/>
    </w:rPr>
  </w:style>
  <w:style w:type="paragraph" w:customStyle="1" w:styleId="docdata">
    <w:name w:val="docdata"/>
    <w:aliases w:val="docy,v5,1421,baiaagaaboqcaaadxgmaaaxuawaaaaaaaaaaaaaaaaaaaaaaaaaaaaaaaaaaaaaaaaaaaaaaaaaaaaaaaaaaaaaaaaaaaaaaaaaaaaaaaaaaaaaaaaaaaaaaaaaaaaaaaaaaaaaaaaaaaaaaaaaaaaaaaaaaaaaaaaaaaaaaaaaaaaaaaaaaaaaaaaaaaaaaaaaaaaaaaaaaaaaaaaaaaaaaaaaaaaaaaaaaaaa"/>
    <w:basedOn w:val="a"/>
    <w:uiPriority w:val="99"/>
    <w:rsid w:val="00C64D3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TableNormal0">
    <w:name w:val="Table Normal"/>
    <w:uiPriority w:val="2"/>
    <w:semiHidden/>
    <w:unhideWhenUsed/>
    <w:qFormat/>
    <w:rsid w:val="00F70C40"/>
    <w:pPr>
      <w:widowControl w:val="0"/>
      <w:autoSpaceDE w:val="0"/>
      <w:autoSpaceDN w:val="0"/>
      <w:spacing w:after="0" w:line="240" w:lineRule="auto"/>
      <w:ind w:firstLine="567"/>
    </w:pPr>
    <w:rPr>
      <w:lang w:val="en-US"/>
    </w:rPr>
    <w:tblPr>
      <w:tblInd w:w="0" w:type="dxa"/>
      <w:tblCellMar>
        <w:top w:w="0" w:type="dxa"/>
        <w:left w:w="0" w:type="dxa"/>
        <w:bottom w:w="0" w:type="dxa"/>
        <w:right w:w="0" w:type="dxa"/>
      </w:tblCellMar>
    </w:tblPr>
  </w:style>
  <w:style w:type="character" w:customStyle="1" w:styleId="gi">
    <w:name w:val="gi"/>
    <w:basedOn w:val="a0"/>
    <w:rsid w:val="00E35CCB"/>
  </w:style>
  <w:style w:type="character" w:customStyle="1" w:styleId="textexposedshow">
    <w:name w:val="text_exposed_show"/>
    <w:basedOn w:val="a0"/>
    <w:rsid w:val="00E35CCB"/>
  </w:style>
  <w:style w:type="paragraph" w:customStyle="1" w:styleId="1f5">
    <w:name w:val="Абзац списка1"/>
    <w:basedOn w:val="a"/>
    <w:link w:val="ListParagraphChar1"/>
    <w:rsid w:val="00E35CCB"/>
    <w:pPr>
      <w:ind w:left="720"/>
    </w:pPr>
    <w:rPr>
      <w:rFonts w:eastAsia="Times New Roman" w:cs="Times New Roman"/>
      <w:lang w:eastAsia="en-US"/>
    </w:rPr>
  </w:style>
  <w:style w:type="character" w:customStyle="1" w:styleId="ListParagraphChar1">
    <w:name w:val="List Paragraph Char1"/>
    <w:link w:val="1f5"/>
    <w:locked/>
    <w:rsid w:val="00E35CCB"/>
    <w:rPr>
      <w:rFonts w:ascii="Calibri" w:eastAsia="Times New Roman" w:hAnsi="Calibri" w:cs="Times New Roman"/>
    </w:rPr>
  </w:style>
  <w:style w:type="paragraph" w:customStyle="1" w:styleId="1f6">
    <w:name w:val="Без интервала1"/>
    <w:link w:val="NoSpacingChar"/>
    <w:rsid w:val="00E35CCB"/>
    <w:pPr>
      <w:spacing w:after="0" w:line="240" w:lineRule="auto"/>
    </w:pPr>
    <w:rPr>
      <w:rFonts w:eastAsia="Times New Roman" w:cs="Times New Roman"/>
    </w:rPr>
  </w:style>
  <w:style w:type="character" w:customStyle="1" w:styleId="NoSpacingChar">
    <w:name w:val="No Spacing Char"/>
    <w:link w:val="1f6"/>
    <w:locked/>
    <w:rsid w:val="00E35CCB"/>
    <w:rPr>
      <w:rFonts w:ascii="Calibri" w:eastAsia="Times New Roman" w:hAnsi="Calibri" w:cs="Times New Roman"/>
    </w:rPr>
  </w:style>
  <w:style w:type="paragraph" w:styleId="afff4">
    <w:name w:val="List Continue"/>
    <w:basedOn w:val="a"/>
    <w:rsid w:val="00E35CCB"/>
    <w:pPr>
      <w:spacing w:after="120" w:line="240" w:lineRule="auto"/>
      <w:ind w:left="283"/>
      <w:contextualSpacing/>
    </w:pPr>
    <w:rPr>
      <w:rFonts w:ascii="Arial" w:eastAsia="Calibri" w:hAnsi="Arial" w:cs="Times New Roman"/>
      <w:szCs w:val="24"/>
      <w:lang w:val="ru-RU" w:eastAsia="ru-RU"/>
    </w:rPr>
  </w:style>
  <w:style w:type="paragraph" w:styleId="afff5">
    <w:name w:val="Body Text First Indent"/>
    <w:basedOn w:val="af"/>
    <w:link w:val="afff6"/>
    <w:rsid w:val="00E35CCB"/>
    <w:pPr>
      <w:suppressAutoHyphens w:val="0"/>
      <w:spacing w:after="0" w:line="240" w:lineRule="auto"/>
      <w:ind w:firstLine="360"/>
    </w:pPr>
    <w:rPr>
      <w:rFonts w:ascii="Arial" w:eastAsia="Calibri" w:hAnsi="Arial" w:cs="Times New Roman"/>
      <w:szCs w:val="24"/>
      <w:lang w:val="ru-RU" w:eastAsia="ru-RU"/>
    </w:rPr>
  </w:style>
  <w:style w:type="character" w:customStyle="1" w:styleId="afff6">
    <w:name w:val="Красная строка Знак"/>
    <w:basedOn w:val="af0"/>
    <w:link w:val="afff5"/>
    <w:rsid w:val="00E35CCB"/>
    <w:rPr>
      <w:rFonts w:ascii="Arial" w:eastAsia="Calibri" w:hAnsi="Arial" w:cs="Times New Roman"/>
      <w:szCs w:val="24"/>
      <w:lang w:val="ru-RU" w:eastAsia="ru-RU"/>
    </w:rPr>
  </w:style>
  <w:style w:type="paragraph" w:customStyle="1" w:styleId="213">
    <w:name w:val="Основной текст с отступом 21"/>
    <w:basedOn w:val="a"/>
    <w:rsid w:val="00E35CCB"/>
    <w:pPr>
      <w:suppressAutoHyphens/>
      <w:spacing w:after="120" w:line="480" w:lineRule="auto"/>
      <w:ind w:left="283"/>
    </w:pPr>
    <w:rPr>
      <w:rFonts w:ascii="Times New Roman" w:eastAsia="Calibri" w:hAnsi="Times New Roman" w:cs="Times New Roman"/>
      <w:sz w:val="24"/>
      <w:szCs w:val="24"/>
      <w:lang w:val="ru-RU" w:eastAsia="ar-SA"/>
    </w:rPr>
  </w:style>
  <w:style w:type="paragraph" w:customStyle="1" w:styleId="afff7">
    <w:name w:val="Базовый"/>
    <w:rsid w:val="00E35CCB"/>
    <w:pPr>
      <w:tabs>
        <w:tab w:val="left" w:pos="709"/>
      </w:tabs>
      <w:suppressAutoHyphens/>
      <w:spacing w:after="0" w:line="100" w:lineRule="atLeast"/>
    </w:pPr>
    <w:rPr>
      <w:rFonts w:ascii="Times New Roman" w:eastAsia="Times New Roman" w:hAnsi="Times New Roman" w:cs="Tahoma"/>
      <w:color w:val="00000A"/>
      <w:sz w:val="24"/>
      <w:szCs w:val="24"/>
      <w:lang w:val="de-DE" w:eastAsia="ja-JP" w:bidi="fa-IR"/>
    </w:rPr>
  </w:style>
  <w:style w:type="paragraph" w:customStyle="1" w:styleId="msonormalcxspmiddle">
    <w:name w:val="msonormalcxspmiddle"/>
    <w:basedOn w:val="a"/>
    <w:rsid w:val="00E35C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8">
    <w:name w:val="Основной текст + Полужирный"/>
    <w:rsid w:val="00E35CCB"/>
    <w:rPr>
      <w:rFonts w:ascii="Times New Roman" w:eastAsia="Times New Roman" w:hAnsi="Times New Roman"/>
      <w:b/>
      <w:bCs/>
      <w:color w:val="000000"/>
      <w:spacing w:val="0"/>
      <w:w w:val="100"/>
      <w:position w:val="0"/>
      <w:sz w:val="28"/>
      <w:szCs w:val="28"/>
      <w:shd w:val="clear" w:color="auto" w:fill="FFFFFF"/>
      <w:lang w:val="uk-UA" w:eastAsia="uk-UA" w:bidi="uk-UA"/>
    </w:rPr>
  </w:style>
  <w:style w:type="paragraph" w:customStyle="1" w:styleId="2a">
    <w:name w:val="Абзац списка2"/>
    <w:basedOn w:val="a"/>
    <w:rsid w:val="00E35CCB"/>
    <w:pPr>
      <w:spacing w:after="0" w:line="240" w:lineRule="auto"/>
      <w:ind w:left="720" w:firstLine="540"/>
      <w:contextualSpacing/>
      <w:jc w:val="both"/>
    </w:pPr>
    <w:rPr>
      <w:rFonts w:ascii="Times New Roman" w:eastAsia="Times New Roman" w:hAnsi="Times New Roman" w:cs="Times New Roman"/>
      <w:sz w:val="28"/>
      <w:szCs w:val="28"/>
      <w:lang w:eastAsia="ru-RU"/>
    </w:rPr>
  </w:style>
  <w:style w:type="character" w:customStyle="1" w:styleId="hgkelc">
    <w:name w:val="hgkelc"/>
    <w:basedOn w:val="a0"/>
    <w:rsid w:val="00E35CCB"/>
  </w:style>
  <w:style w:type="paragraph" w:customStyle="1" w:styleId="2b">
    <w:name w:val="Основной текст (2)"/>
    <w:basedOn w:val="a"/>
    <w:rsid w:val="00E35CCB"/>
    <w:pPr>
      <w:widowControl w:val="0"/>
      <w:shd w:val="clear" w:color="auto" w:fill="FFFFFF"/>
      <w:spacing w:after="60" w:line="277" w:lineRule="exact"/>
      <w:jc w:val="center"/>
    </w:pPr>
    <w:rPr>
      <w:rFonts w:eastAsia="Calibri" w:cs="Times New Roman"/>
      <w:sz w:val="28"/>
      <w:szCs w:val="28"/>
      <w:shd w:val="clear" w:color="auto" w:fill="FFFFFF"/>
    </w:rPr>
  </w:style>
  <w:style w:type="character" w:customStyle="1" w:styleId="1f7">
    <w:name w:val="Незакрита згадка1"/>
    <w:uiPriority w:val="99"/>
    <w:semiHidden/>
    <w:unhideWhenUsed/>
    <w:rsid w:val="00306C20"/>
    <w:rPr>
      <w:color w:val="808080"/>
      <w:shd w:val="clear" w:color="auto" w:fill="E6E6E6"/>
    </w:rPr>
  </w:style>
  <w:style w:type="paragraph" w:customStyle="1" w:styleId="32">
    <w:name w:val="Абзац списка3"/>
    <w:basedOn w:val="a"/>
    <w:rsid w:val="00306C20"/>
    <w:pPr>
      <w:ind w:left="720"/>
    </w:pPr>
    <w:rPr>
      <w:rFonts w:eastAsia="Times New Roman" w:cs="Times New Roman"/>
      <w:lang w:eastAsia="en-US"/>
    </w:rPr>
  </w:style>
  <w:style w:type="paragraph" w:customStyle="1" w:styleId="2c">
    <w:name w:val="Без интервала2"/>
    <w:rsid w:val="00306C20"/>
    <w:pPr>
      <w:spacing w:after="0" w:line="240" w:lineRule="auto"/>
    </w:pPr>
    <w:rPr>
      <w:rFonts w:eastAsia="Times New Roman" w:cs="Times New Roman"/>
    </w:rPr>
  </w:style>
  <w:style w:type="paragraph" w:customStyle="1" w:styleId="80">
    <w:name w:val="заголовок 8"/>
    <w:basedOn w:val="a"/>
    <w:next w:val="a"/>
    <w:rsid w:val="001366A1"/>
    <w:pPr>
      <w:keepNext/>
      <w:autoSpaceDE w:val="0"/>
      <w:autoSpaceDN w:val="0"/>
      <w:spacing w:after="0" w:line="240" w:lineRule="auto"/>
      <w:jc w:val="both"/>
    </w:pPr>
    <w:rPr>
      <w:rFonts w:ascii="Bookman Old Style" w:eastAsia="Times New Roman" w:hAnsi="Bookman Old Style" w:cs="Bookman Old Style"/>
      <w:sz w:val="24"/>
      <w:szCs w:val="24"/>
      <w:lang w:val="ru-RU" w:eastAsia="ru-RU"/>
    </w:rPr>
  </w:style>
  <w:style w:type="paragraph" w:styleId="2d">
    <w:name w:val="Body Text 2"/>
    <w:basedOn w:val="a"/>
    <w:link w:val="2e"/>
    <w:uiPriority w:val="99"/>
    <w:semiHidden/>
    <w:unhideWhenUsed/>
    <w:rsid w:val="001366A1"/>
    <w:pPr>
      <w:spacing w:after="120" w:line="480" w:lineRule="auto"/>
    </w:pPr>
  </w:style>
  <w:style w:type="character" w:customStyle="1" w:styleId="2e">
    <w:name w:val="Основной текст 2 Знак"/>
    <w:basedOn w:val="a0"/>
    <w:link w:val="2d"/>
    <w:uiPriority w:val="99"/>
    <w:semiHidden/>
    <w:rsid w:val="001366A1"/>
    <w:rPr>
      <w:rFonts w:eastAsiaTheme="minorEastAsia"/>
      <w:lang w:eastAsia="uk-UA"/>
    </w:rPr>
  </w:style>
  <w:style w:type="paragraph" w:styleId="afff9">
    <w:name w:val="Plain Text"/>
    <w:basedOn w:val="a"/>
    <w:link w:val="afffa"/>
    <w:rsid w:val="001366A1"/>
    <w:pPr>
      <w:spacing w:after="0" w:line="240" w:lineRule="auto"/>
    </w:pPr>
    <w:rPr>
      <w:rFonts w:ascii="Courier New" w:eastAsia="Times New Roman" w:hAnsi="Courier New" w:cs="Times New Roman"/>
      <w:i/>
      <w:sz w:val="20"/>
      <w:szCs w:val="20"/>
      <w:lang w:val="ru-RU" w:eastAsia="ru-RU"/>
    </w:rPr>
  </w:style>
  <w:style w:type="character" w:customStyle="1" w:styleId="afffa">
    <w:name w:val="Текст Знак"/>
    <w:basedOn w:val="a0"/>
    <w:link w:val="afff9"/>
    <w:rsid w:val="001366A1"/>
    <w:rPr>
      <w:rFonts w:ascii="Courier New" w:eastAsia="Times New Roman" w:hAnsi="Courier New" w:cs="Times New Roman"/>
      <w:i/>
      <w:sz w:val="20"/>
      <w:szCs w:val="20"/>
      <w:lang w:val="ru-RU" w:eastAsia="ru-RU"/>
    </w:rPr>
  </w:style>
  <w:style w:type="character" w:customStyle="1" w:styleId="kx21rb">
    <w:name w:val="kx21rb"/>
    <w:basedOn w:val="a0"/>
    <w:rsid w:val="001366A1"/>
  </w:style>
  <w:style w:type="character" w:customStyle="1" w:styleId="locality">
    <w:name w:val="locality"/>
    <w:basedOn w:val="a0"/>
    <w:rsid w:val="005B0BE0"/>
  </w:style>
  <w:style w:type="character" w:customStyle="1" w:styleId="50">
    <w:name w:val="Заголовок 5 Знак"/>
    <w:basedOn w:val="a0"/>
    <w:link w:val="5"/>
    <w:rsid w:val="008525A2"/>
    <w:rPr>
      <w:rFonts w:ascii="Times New Roman" w:eastAsia="Times New Roman" w:hAnsi="Times New Roman" w:cs="Times New Roman"/>
      <w:b/>
      <w:bCs/>
      <w:i/>
      <w:iCs/>
      <w:sz w:val="26"/>
      <w:szCs w:val="26"/>
      <w:lang w:eastAsia="uk-UA"/>
    </w:rPr>
  </w:style>
  <w:style w:type="table" w:customStyle="1" w:styleId="afffb">
    <w:basedOn w:val="TableNormal0"/>
    <w:rsid w:val="003D515E"/>
    <w:tblPr>
      <w:tblStyleRowBandSize w:val="1"/>
      <w:tblStyleColBandSize w:val="1"/>
      <w:tblInd w:w="0" w:type="dxa"/>
      <w:tblCellMar>
        <w:top w:w="60" w:type="dxa"/>
        <w:left w:w="60" w:type="dxa"/>
        <w:bottom w:w="60" w:type="dxa"/>
        <w:right w:w="60" w:type="dxa"/>
      </w:tblCellMar>
    </w:tblPr>
  </w:style>
  <w:style w:type="table" w:customStyle="1" w:styleId="afffc">
    <w:basedOn w:val="TableNormal0"/>
    <w:rsid w:val="003D515E"/>
    <w:rPr>
      <w:sz w:val="20"/>
      <w:szCs w:val="20"/>
    </w:rPr>
    <w:tblPr>
      <w:tblStyleRowBandSize w:val="1"/>
      <w:tblStyleColBandSize w:val="1"/>
      <w:tblInd w:w="0" w:type="dxa"/>
      <w:tblCellMar>
        <w:top w:w="100" w:type="dxa"/>
        <w:left w:w="115" w:type="dxa"/>
        <w:bottom w:w="100" w:type="dxa"/>
        <w:right w:w="115" w:type="dxa"/>
      </w:tblCellMar>
    </w:tblPr>
    <w:tcPr>
      <w:shd w:val="clear" w:color="auto" w:fill="F2F5F7"/>
    </w:tcPr>
  </w:style>
  <w:style w:type="table" w:customStyle="1" w:styleId="afffd">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e">
    <w:basedOn w:val="TableNormal0"/>
    <w:rsid w:val="003D515E"/>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f">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0">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1">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2">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3">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4">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5">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6">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7">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8">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9">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a">
    <w:basedOn w:val="TableNormal0"/>
    <w:rsid w:val="003D515E"/>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ffb">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c">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d">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e">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0">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1">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2">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3">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4">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5">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6">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7">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8">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9">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a">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b">
    <w:basedOn w:val="TableNormal0"/>
    <w:rsid w:val="003D515E"/>
    <w:tblPr>
      <w:tblStyleRowBandSize w:val="1"/>
      <w:tblStyleColBandSize w:val="1"/>
      <w:tblInd w:w="0" w:type="dxa"/>
      <w:tblCellMar>
        <w:top w:w="0" w:type="dxa"/>
        <w:left w:w="70" w:type="dxa"/>
        <w:bottom w:w="0" w:type="dxa"/>
        <w:right w:w="70" w:type="dxa"/>
      </w:tblCellMar>
    </w:tblPr>
  </w:style>
  <w:style w:type="table" w:customStyle="1" w:styleId="afffffc">
    <w:basedOn w:val="TableNormal0"/>
    <w:rsid w:val="003D515E"/>
    <w:tblPr>
      <w:tblStyleRowBandSize w:val="1"/>
      <w:tblStyleColBandSize w:val="1"/>
      <w:tblInd w:w="0" w:type="dxa"/>
      <w:tblCellMar>
        <w:top w:w="0" w:type="dxa"/>
        <w:left w:w="70" w:type="dxa"/>
        <w:bottom w:w="0" w:type="dxa"/>
        <w:right w:w="70" w:type="dxa"/>
      </w:tblCellMar>
    </w:tblPr>
  </w:style>
  <w:style w:type="table" w:customStyle="1" w:styleId="afffffd">
    <w:basedOn w:val="TableNormal0"/>
    <w:rsid w:val="003D515E"/>
    <w:tblPr>
      <w:tblStyleRowBandSize w:val="1"/>
      <w:tblStyleColBandSize w:val="1"/>
      <w:tblInd w:w="0" w:type="dxa"/>
      <w:tblCellMar>
        <w:top w:w="0" w:type="dxa"/>
        <w:left w:w="70" w:type="dxa"/>
        <w:bottom w:w="0" w:type="dxa"/>
        <w:right w:w="70" w:type="dxa"/>
      </w:tblCellMar>
    </w:tblPr>
  </w:style>
  <w:style w:type="table" w:customStyle="1" w:styleId="afffffe">
    <w:basedOn w:val="TableNormal0"/>
    <w:rsid w:val="003D515E"/>
    <w:tblPr>
      <w:tblStyleRowBandSize w:val="1"/>
      <w:tblStyleColBandSize w:val="1"/>
      <w:tblInd w:w="0" w:type="dxa"/>
      <w:tblCellMar>
        <w:top w:w="0" w:type="dxa"/>
        <w:left w:w="70" w:type="dxa"/>
        <w:bottom w:w="0" w:type="dxa"/>
        <w:right w:w="70" w:type="dxa"/>
      </w:tblCellMar>
    </w:tblPr>
  </w:style>
  <w:style w:type="table" w:customStyle="1" w:styleId="affffff">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0">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1">
    <w:basedOn w:val="TableNormal0"/>
    <w:rsid w:val="003D515E"/>
    <w:tblPr>
      <w:tblStyleRowBandSize w:val="1"/>
      <w:tblStyleColBandSize w:val="1"/>
      <w:tblInd w:w="0" w:type="dxa"/>
      <w:tblCellMar>
        <w:top w:w="0" w:type="dxa"/>
        <w:left w:w="28" w:type="dxa"/>
        <w:bottom w:w="0" w:type="dxa"/>
        <w:right w:w="28" w:type="dxa"/>
      </w:tblCellMar>
    </w:tblPr>
  </w:style>
  <w:style w:type="table" w:customStyle="1" w:styleId="affffff2">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f3">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f4">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5">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f6">
    <w:basedOn w:val="TableNormal0"/>
    <w:rsid w:val="003D515E"/>
    <w:tblPr>
      <w:tblStyleRowBandSize w:val="1"/>
      <w:tblStyleColBandSize w:val="1"/>
      <w:tblInd w:w="0" w:type="dxa"/>
      <w:tblCellMar>
        <w:top w:w="100" w:type="dxa"/>
        <w:left w:w="100" w:type="dxa"/>
        <w:bottom w:w="100" w:type="dxa"/>
        <w:right w:w="100" w:type="dxa"/>
      </w:tblCellMar>
    </w:tblPr>
  </w:style>
  <w:style w:type="table" w:customStyle="1" w:styleId="affffff7">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8">
    <w:basedOn w:val="TableNormal0"/>
    <w:rsid w:val="003D515E"/>
    <w:tblPr>
      <w:tblStyleRowBandSize w:val="1"/>
      <w:tblStyleColBandSize w:val="1"/>
      <w:tblInd w:w="0" w:type="dxa"/>
      <w:tblCellMar>
        <w:top w:w="0" w:type="dxa"/>
        <w:left w:w="115" w:type="dxa"/>
        <w:bottom w:w="0" w:type="dxa"/>
        <w:right w:w="115" w:type="dxa"/>
      </w:tblCellMar>
    </w:tblPr>
  </w:style>
  <w:style w:type="table" w:customStyle="1" w:styleId="affffff9">
    <w:basedOn w:val="TableNormal0"/>
    <w:rsid w:val="003D515E"/>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divs>
    <w:div w:id="183062825">
      <w:bodyDiv w:val="1"/>
      <w:marLeft w:val="0"/>
      <w:marRight w:val="0"/>
      <w:marTop w:val="0"/>
      <w:marBottom w:val="0"/>
      <w:divBdr>
        <w:top w:val="none" w:sz="0" w:space="0" w:color="auto"/>
        <w:left w:val="none" w:sz="0" w:space="0" w:color="auto"/>
        <w:bottom w:val="none" w:sz="0" w:space="0" w:color="auto"/>
        <w:right w:val="none" w:sz="0" w:space="0" w:color="auto"/>
      </w:divBdr>
    </w:div>
    <w:div w:id="297151441">
      <w:bodyDiv w:val="1"/>
      <w:marLeft w:val="0"/>
      <w:marRight w:val="0"/>
      <w:marTop w:val="0"/>
      <w:marBottom w:val="0"/>
      <w:divBdr>
        <w:top w:val="none" w:sz="0" w:space="0" w:color="auto"/>
        <w:left w:val="none" w:sz="0" w:space="0" w:color="auto"/>
        <w:bottom w:val="none" w:sz="0" w:space="0" w:color="auto"/>
        <w:right w:val="none" w:sz="0" w:space="0" w:color="auto"/>
      </w:divBdr>
    </w:div>
    <w:div w:id="1314723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uk.wikipedia.org/wiki/%D0%93%D1%80%D0%B0%D0%B4%D1%83%D1%81_%D0%A6%D0%B5%D0%BB%D1%8C%D1%81%D1%96%D1%8F" TargetMode="External"/><Relationship Id="rId26" Type="http://schemas.openxmlformats.org/officeDocument/2006/relationships/hyperlink" Target="https://uk.wikipedia.org/wiki/%D0%9F%D1%96%D1%81%D0%BE%D0%BA" TargetMode="External"/><Relationship Id="rId39" Type="http://schemas.openxmlformats.org/officeDocument/2006/relationships/image" Target="media/image6.jpeg"/><Relationship Id="rId21" Type="http://schemas.openxmlformats.org/officeDocument/2006/relationships/hyperlink" Target="https://uk.wikipedia.org/wiki/%D0%93%D1%80%D0%B0%D0%B4%D1%83%D1%81_%D0%A6%D0%B5%D0%BB%D1%8C%D1%81%D1%96%D1%8F" TargetMode="External"/><Relationship Id="rId34" Type="http://schemas.openxmlformats.org/officeDocument/2006/relationships/hyperlink" Target="https://uk.wikipedia.org/wiki/%D0%92%D0%B0%D0%BD%D0%B5%D1%81%D1%81%D0%B0_%D1%87%D0%BE%D1%80%D0%BD%D0%BE-%D1%80%D1%83%D0%B4%D0%B0" TargetMode="External"/><Relationship Id="rId42" Type="http://schemas.openxmlformats.org/officeDocument/2006/relationships/hyperlink" Target="http://ps-rada.gov.ua/"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uk.wikipedia.org/wiki/%D0%9B%D0%B8%D0%BF%D0%B5%D0%BD%D1%8C" TargetMode="External"/><Relationship Id="rId25" Type="http://schemas.openxmlformats.org/officeDocument/2006/relationships/hyperlink" Target="https://uk.wikipedia.org/wiki/%D0%93%D0%BB%D0%B8%D0%BD%D0%B0" TargetMode="External"/><Relationship Id="rId33" Type="http://schemas.openxmlformats.org/officeDocument/2006/relationships/hyperlink" Target="https://uk.wikipedia.org/wiki/%D0%A0%D0%BE%D1%82%D0%B0%D0%BD%D1%8C-%D0%B3%D0%BE%D0%BB%D0%BE%D0%B2%D0%B5%D1%88%D0%BA%D0%B0" TargetMode="External"/><Relationship Id="rId38" Type="http://schemas.openxmlformats.org/officeDocument/2006/relationships/image" Target="media/image5.png"/><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uk.wikipedia.org/wiki/%D0%93%D1%80%D0%B0%D0%B4%D1%83%D1%81_%D0%A6%D0%B5%D0%BB%D1%8C%D1%81%D1%96%D1%8F" TargetMode="External"/><Relationship Id="rId20" Type="http://schemas.openxmlformats.org/officeDocument/2006/relationships/hyperlink" Target="https://uk.wikipedia.org/wiki/%D0%93%D1%80%D0%B0%D0%B4%D1%83%D1%81_%D0%A6%D0%B5%D0%BB%D1%8C%D1%81%D1%96%D1%8F" TargetMode="External"/><Relationship Id="rId29" Type="http://schemas.openxmlformats.org/officeDocument/2006/relationships/hyperlink" Target="https://uk.wikipedia.org/wiki/%D0%9A%D0%BE%D1%80%D0%BE%D0%BF" TargetMode="External"/><Relationship Id="rId41" Type="http://schemas.openxmlformats.org/officeDocument/2006/relationships/hyperlink" Target="http://ps-rada.gov.u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uk.wikipedia.org/wiki/%D0%92%D0%BE%D0%B4%D0%B0" TargetMode="External"/><Relationship Id="rId32" Type="http://schemas.openxmlformats.org/officeDocument/2006/relationships/hyperlink" Target="https://uk.wikipedia.org/wiki/%D0%9E%D0%BA%D1%83%D0%BD%D1%8C_%D0%B7%D0%B2%D0%B8%D1%87%D0%B0%D0%B9%D0%BD%D0%B8%D0%B9" TargetMode="External"/><Relationship Id="rId37" Type="http://schemas.openxmlformats.org/officeDocument/2006/relationships/hyperlink" Target="https://uk.wikipedia.org/wiki/%D0%96%D1%83%D1%80%D0%B0%D0%B2%D0%B5%D0%BB%D1%8C_%D1%81%D1%96%D1%80%D0%B8%D0%B9" TargetMode="External"/><Relationship Id="rId40" Type="http://schemas.openxmlformats.org/officeDocument/2006/relationships/footer" Target="footer2.xml"/><Relationship Id="rId45" Type="http://schemas.openxmlformats.org/officeDocument/2006/relationships/image" Target="media/image7.png"/><Relationship Id="rId53"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uk.wikipedia.org/wiki/%D0%93%D1%80%D0%B0%D0%B4%D1%83%D1%81_%D0%A6%D0%B5%D0%BB%D1%8C%D1%81%D1%96%D1%8F" TargetMode="External"/><Relationship Id="rId23" Type="http://schemas.openxmlformats.org/officeDocument/2006/relationships/hyperlink" Target="https://uk.wikipedia.org/wiki/%D0%93%D1%80%D0%B0%D0%B4%D1%83%D1%81_%D0%A6%D0%B5%D0%BB%D1%8C%D1%81%D1%96%D1%8F" TargetMode="External"/><Relationship Id="rId28" Type="http://schemas.openxmlformats.org/officeDocument/2006/relationships/hyperlink" Target="https://uk.wikipedia.org/wiki/%D0%9A%D0%B0%D1%80%D0%B0%D1%81%D1%8C_%D1%81%D1%80%D1%96%D0%B1%D0%BB%D1%8F%D1%81%D1%82%D0%B8%D0%B9" TargetMode="External"/><Relationship Id="rId36" Type="http://schemas.openxmlformats.org/officeDocument/2006/relationships/hyperlink" Target="https://uk.wikipedia.org/wiki/%D0%91%D0%B0%D1%80%D0%B0%D0%BD%D0%B5%D1%86%D1%8C_%D0%B2%D0%B5%D0%BB%D0%B8%D0%BA%D0%B8%D0%B9" TargetMode="External"/><Relationship Id="rId49"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s://uk.wikipedia.org/wiki/%D0%93%D1%80%D0%B0%D0%B4%D1%83%D1%81_%D0%A6%D0%B5%D0%BB%D1%8C%D1%81%D1%96%D1%8F" TargetMode="External"/><Relationship Id="rId31" Type="http://schemas.openxmlformats.org/officeDocument/2006/relationships/hyperlink" Target="https://uk.wikipedia.org/wiki/%D0%A7%D0%B5%D0%B1%D0%B0%D1%87%D0%BE%D0%BA_%D0%B0%D0%BC%D1%83%D1%80%D1%81%D1%8C%D0%BA%D0%B8%D0%B9" TargetMode="External"/><Relationship Id="rId44" Type="http://schemas.openxmlformats.org/officeDocument/2006/relationships/hyperlink" Target="https://www.facebook.com/popivka.gromada" TargetMode="External"/><Relationship Id="rId52"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uk.wikipedia.org/wiki/%D0%A1%D1%96%D1%87%D0%B5%D0%BD%D1%8C" TargetMode="External"/><Relationship Id="rId22" Type="http://schemas.openxmlformats.org/officeDocument/2006/relationships/hyperlink" Target="https://uk.wikipedia.org/wiki/%D0%93%D1%80%D0%B0%D0%B4%D1%83%D1%81_%D0%A6%D0%B5%D0%BB%D1%8C%D1%81%D1%96%D1%8F" TargetMode="External"/><Relationship Id="rId27" Type="http://schemas.openxmlformats.org/officeDocument/2006/relationships/hyperlink" Target="https://uk.wikipedia.org/wiki/%D0%A2%D0%BE%D1%80%D1%84" TargetMode="External"/><Relationship Id="rId30" Type="http://schemas.openxmlformats.org/officeDocument/2006/relationships/hyperlink" Target="https://uk.wikipedia.org/wiki/%D0%9F%D0%BB%D1%96%D1%82%D0%BA%D0%B0_(%D1%80%D1%96%D0%B4)" TargetMode="External"/><Relationship Id="rId35" Type="http://schemas.openxmlformats.org/officeDocument/2006/relationships/hyperlink" Target="https://uk.wikipedia.org/wiki/%D0%9A%D1%80%D1%8F%D1%87%D0%BE%D0%BA_%D0%B1%D1%96%D0%BB%D0%BE%D1%89%D0%BE%D0%BA%D0%B8%D0%B9" TargetMode="External"/><Relationship Id="rId43" Type="http://schemas.openxmlformats.org/officeDocument/2006/relationships/hyperlink" Target="https://www.facebook.com/popivka.gromada" TargetMode="External"/><Relationship Id="rId48"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t8PpdJG2ldAgPGZGTxwPDhpcA==">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</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01CF22-E173-4518-BBE0-A6C3D53E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Pages>
  <Words>134030</Words>
  <Characters>76398</Characters>
  <Application>Microsoft Office Word</Application>
  <DocSecurity>0</DocSecurity>
  <Lines>636</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Георгій Федорук</dc:creator>
  <cp:lastModifiedBy>Таня</cp:lastModifiedBy>
  <cp:revision>82</cp:revision>
  <cp:lastPrinted>2025-09-19T08:24:00Z</cp:lastPrinted>
  <dcterms:created xsi:type="dcterms:W3CDTF">2025-09-17T14:32:00Z</dcterms:created>
  <dcterms:modified xsi:type="dcterms:W3CDTF">2025-09-25T06:56:00Z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ae917a4ec351a943314cca09ca169077c4b29bc50b312de0ded52abcb0fecd6f</vt:lpwstr>
  </property>
  <property fmtid="{D5CDD505-2E9C-101B-9397-08002B2CF9AE}" pid="3" name="ContentTypeId">
    <vt:lpwstr>0x0101003F8A7A7B6DE4E4478F719DD3E6006383</vt:lpwstr>
  </property>
</Properties>
</file>