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2B48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23561E6B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496F2BDC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5CE9D675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 СКЛИКАННЯ</w:t>
      </w:r>
    </w:p>
    <w:p w14:paraId="21880748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ВІСІМДЕСЯТА ДРУГА СЕСІЯ</w:t>
      </w:r>
    </w:p>
    <w:p w14:paraId="409EF3FF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5CB6BD6B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653D3972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17F8E5E3">
      <w:pPr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12.11.2025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3D9E057A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1A47CC2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34C54031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31C6A6FE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2025 рік у новій редакції</w:t>
      </w:r>
    </w:p>
    <w:p w14:paraId="3C99ECAE">
      <w:pPr>
        <w:spacing w:before="0"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3BF39DD9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рішень виконавчого комітету Попівської сільської ради Конотопського району Сумської області від 06.08.2025 № 218 та від 12.08.2025 № 219 “Про внесення змін до бюджету Попівської сільської територіальної громади на 2025 рік”,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адміністрації, Сумської філії Харківського національного університету внутрішніх справ, 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132D31F3">
      <w:pPr>
        <w:pStyle w:val="10"/>
        <w:spacing w:before="0"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4AAABF79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0032869B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17.10.2025 «Про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43CEC80C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18C946A2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4ADABEA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4799878">
      <w:pPr>
        <w:shd w:val="clear" w:color="auto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Анатолій БОЯРЧУК</w:t>
      </w:r>
    </w:p>
    <w:p w14:paraId="5B3E623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7D9BEF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853C98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7B96E9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A4352E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450576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CBB933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47E626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BFFB24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016C6B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766CF3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903A8A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6B36D7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B98DD7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4694C0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0697DA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4C9618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70C992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2D51BE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673F00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5C9E98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5B99F4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705C3E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F6F30F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DE7F42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676C23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F9D5BC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5A06C5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7199CF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1E1D07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23371C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EB7743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B0416D0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0947753"/>
      <w:docPartObj>
        <w:docPartGallery w:val="AutoText"/>
      </w:docPartObj>
    </w:sdtPr>
    <w:sdtContent>
      <w:p w14:paraId="3186FA2D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F6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qFormat/>
    <w:uiPriority w:val="0"/>
    <w:rPr>
      <w:rFonts w:cs="Arial"/>
    </w:rPr>
  </w:style>
  <w:style w:type="table" w:styleId="14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1826</Words>
  <Characters>13437</Characters>
  <Paragraphs>119</Paragraphs>
  <TotalTime>5274</TotalTime>
  <ScaleCrop>false</ScaleCrop>
  <LinksUpToDate>false</LinksUpToDate>
  <CharactersWithSpaces>15660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2025-11-12T16:21:00Z</cp:lastPrinted>
  <dcterms:modified xsi:type="dcterms:W3CDTF">2025-11-26T06:18:40Z</dcterms:modified>
  <cp:revision>915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CCD192175A7144F0B46496B5E7ADEC47_12</vt:lpwstr>
  </property>
</Properties>
</file>