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284</w:t>
      </w:r>
    </w:p>
    <w:p w14:paraId="74792AD7">
      <w:pPr>
        <w:rPr>
          <w:sz w:val="28"/>
          <w:szCs w:val="28"/>
        </w:rPr>
      </w:pPr>
    </w:p>
    <w:p w14:paraId="676D6ADF">
      <w:pPr>
        <w:rPr>
          <w:b/>
          <w:sz w:val="28"/>
          <w:szCs w:val="28"/>
        </w:rPr>
      </w:pPr>
      <w:r>
        <w:rPr>
          <w:b/>
          <w:sz w:val="28"/>
          <w:szCs w:val="28"/>
        </w:rPr>
        <w:t>17.10.2025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BD305E3">
      <w:pPr>
        <w:textAlignment w:val="baseline"/>
        <w:rPr>
          <w:b/>
          <w:sz w:val="28"/>
          <w:szCs w:val="28"/>
        </w:rPr>
      </w:pPr>
      <w:bookmarkStart w:id="0" w:name="_Hlk188288395"/>
      <w:r>
        <w:rPr>
          <w:b/>
          <w:sz w:val="28"/>
          <w:szCs w:val="28"/>
        </w:rPr>
        <w:t xml:space="preserve">Про затвердження рішення комісії </w:t>
      </w:r>
    </w:p>
    <w:p w14:paraId="2CD93744">
      <w:pPr>
        <w:textAlignment w:val="baseline"/>
        <w:rPr>
          <w:b/>
          <w:sz w:val="28"/>
          <w:szCs w:val="28"/>
        </w:rPr>
      </w:pPr>
      <w:r>
        <w:rPr>
          <w:b/>
          <w:sz w:val="28"/>
          <w:szCs w:val="28"/>
        </w:rPr>
        <w:t xml:space="preserve">щодо надання компенсації </w:t>
      </w:r>
    </w:p>
    <w:p w14:paraId="2429F476">
      <w:pPr>
        <w:textAlignment w:val="baseline"/>
        <w:rPr>
          <w:b/>
          <w:sz w:val="28"/>
          <w:szCs w:val="28"/>
        </w:rPr>
      </w:pPr>
      <w:r>
        <w:rPr>
          <w:b/>
          <w:sz w:val="28"/>
          <w:szCs w:val="28"/>
        </w:rPr>
        <w:t xml:space="preserve">за знищений об’єкт </w:t>
      </w:r>
    </w:p>
    <w:bookmarkEnd w:id="0"/>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 xml:space="preserve">Відповідно пункту 7 статті 6 </w:t>
      </w:r>
      <w:r>
        <w:rPr>
          <w:szCs w:val="28"/>
        </w:rPr>
        <w:t>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№2923-ІХ від 23.02.2023</w:t>
      </w:r>
      <w:r>
        <w:rPr>
          <w:bCs/>
          <w:szCs w:val="28"/>
          <w:lang w:eastAsia="uk-UA"/>
        </w:rPr>
        <w:t xml:space="preserve">, </w:t>
      </w:r>
      <w:r>
        <w:rPr>
          <w:szCs w:val="28"/>
        </w:rPr>
        <w:t>абзацу 1 пункту 17 П</w:t>
      </w:r>
      <w:r>
        <w:rPr>
          <w:bCs/>
          <w:szCs w:val="28"/>
        </w:rPr>
        <w:t>орядку надання компенсації за знищені об’єкти нерухомого майна, затвердженого Постановою Кабінету Міністрів України №600 від 30.05.2023</w:t>
      </w:r>
      <w:r>
        <w:rPr>
          <w:bCs/>
          <w:szCs w:val="28"/>
          <w:lang w:eastAsia="uk-UA"/>
        </w:rPr>
        <w:t>, керуючись Положенням про роботу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Pr>
          <w:szCs w:val="28"/>
        </w:rPr>
        <w:t xml:space="preserve">, затвердженим рішенням виконавчого комітету Попівської сільської ради №182 від 26.07.2023, протоколом засідання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№4 від 15.10.2025, актом комісійного обстеження нерухомого майна, знищеного внаслідок бойових дій, терористичних актів, диверсій, спричинених збройною агресією Російської Федерації №3 від 15.10.2025, розрахунком розміру компенсації за знищений об’єкт нерухомого майна на житловий будинок за адресою: Сумська область, Конотопський район, с. Кузьки, вул. </w:t>
      </w:r>
      <w:r>
        <w:rPr>
          <w:rFonts w:hint="default"/>
          <w:szCs w:val="28"/>
          <w:lang w:val="uk-UA"/>
        </w:rPr>
        <w:t>----------</w:t>
      </w:r>
      <w:r>
        <w:rPr>
          <w:szCs w:val="28"/>
        </w:rPr>
        <w:t>, буд.</w:t>
      </w:r>
      <w:r>
        <w:rPr>
          <w:rFonts w:hint="default"/>
          <w:szCs w:val="28"/>
          <w:lang w:val="uk-UA"/>
        </w:rPr>
        <w:t>--</w:t>
      </w:r>
      <w:r>
        <w:rPr>
          <w:szCs w:val="28"/>
        </w:rPr>
        <w:t>,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7E435BB5">
      <w:pPr>
        <w:pStyle w:val="7"/>
        <w:jc w:val="both"/>
        <w:rPr>
          <w:szCs w:val="28"/>
        </w:rPr>
      </w:pPr>
      <w:r>
        <w:rPr>
          <w:szCs w:val="28"/>
        </w:rPr>
        <w:t xml:space="preserve">         1. Затвердити рішення комісії щодо надання компенсації за знищений об’єкт – </w:t>
      </w:r>
      <w:r>
        <w:rPr>
          <w:rFonts w:hint="default"/>
          <w:szCs w:val="28"/>
          <w:lang w:val="uk-UA"/>
        </w:rPr>
        <w:t xml:space="preserve">----------- </w:t>
      </w:r>
      <w:r>
        <w:rPr>
          <w:szCs w:val="28"/>
        </w:rPr>
        <w:t xml:space="preserve">(ІПН </w:t>
      </w:r>
      <w:r>
        <w:rPr>
          <w:rFonts w:hint="default"/>
          <w:szCs w:val="28"/>
          <w:lang w:val="uk-UA"/>
        </w:rPr>
        <w:t>----------</w:t>
      </w:r>
      <w:r>
        <w:rPr>
          <w:szCs w:val="28"/>
        </w:rPr>
        <w:t xml:space="preserve">) та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ЗВ-09.10.2025-252731 від 09.10.2025  (рішення комісії додається).</w:t>
      </w: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065351EE">
      <w:pPr>
        <w:jc w:val="both"/>
        <w:textAlignment w:val="baseline"/>
      </w:pPr>
    </w:p>
    <w:p w14:paraId="12E209B3">
      <w:pPr>
        <w:jc w:val="both"/>
        <w:textAlignment w:val="baseline"/>
      </w:pPr>
    </w:p>
    <w:p w14:paraId="71F9F97E">
      <w:pPr>
        <w:jc w:val="both"/>
        <w:textAlignment w:val="baseline"/>
      </w:pPr>
      <w:bookmarkStart w:id="1" w:name="_GoBack"/>
      <w:bookmarkEnd w:id="1"/>
    </w:p>
    <w:sectPr>
      <w:pgSz w:w="11906" w:h="16838"/>
      <w:pgMar w:top="851" w:right="567" w:bottom="568"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B7BEB"/>
    <w:rsid w:val="000C4CB9"/>
    <w:rsid w:val="001167B3"/>
    <w:rsid w:val="00146C00"/>
    <w:rsid w:val="00156AB9"/>
    <w:rsid w:val="00196B00"/>
    <w:rsid w:val="00206332"/>
    <w:rsid w:val="002356EC"/>
    <w:rsid w:val="00252B66"/>
    <w:rsid w:val="00254E70"/>
    <w:rsid w:val="002B774C"/>
    <w:rsid w:val="003301D7"/>
    <w:rsid w:val="003B5470"/>
    <w:rsid w:val="004650FB"/>
    <w:rsid w:val="004658DA"/>
    <w:rsid w:val="004B6883"/>
    <w:rsid w:val="004D592B"/>
    <w:rsid w:val="005117F0"/>
    <w:rsid w:val="00593C99"/>
    <w:rsid w:val="005C5BBA"/>
    <w:rsid w:val="005E463D"/>
    <w:rsid w:val="00790443"/>
    <w:rsid w:val="00821B81"/>
    <w:rsid w:val="00872469"/>
    <w:rsid w:val="008C5925"/>
    <w:rsid w:val="009A169A"/>
    <w:rsid w:val="009C7C89"/>
    <w:rsid w:val="00A77FCC"/>
    <w:rsid w:val="00B93018"/>
    <w:rsid w:val="00B96CF3"/>
    <w:rsid w:val="00BB3E84"/>
    <w:rsid w:val="00C03B42"/>
    <w:rsid w:val="00D2073B"/>
    <w:rsid w:val="00D62449"/>
    <w:rsid w:val="00E63B98"/>
    <w:rsid w:val="00E76B45"/>
    <w:rsid w:val="00E8712F"/>
    <w:rsid w:val="00F2639A"/>
    <w:rsid w:val="00F54C4A"/>
    <w:rsid w:val="00F76B5A"/>
    <w:rsid w:val="00FF09A8"/>
    <w:rsid w:val="27651DAD"/>
    <w:rsid w:val="3CDA39F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link w:val="7"/>
    <w:locked/>
    <w:uiPriority w:val="99"/>
    <w:rPr>
      <w:rFonts w:ascii="Times New Roman" w:hAnsi="Times New Roman" w:cs="Times New Roman"/>
      <w:sz w:val="14"/>
      <w:szCs w:val="14"/>
      <w:lang w:eastAsia="ru-RU"/>
    </w:rPr>
  </w:style>
  <w:style w:type="character" w:customStyle="1" w:styleId="14">
    <w:name w:val="Заголовок Знак"/>
    <w:link w:val="8"/>
    <w:uiPriority w:val="10"/>
    <w:rPr>
      <w:rFonts w:ascii="Cambria" w:hAnsi="Cambria" w:eastAsia="Times New Roman" w:cs="Times New Roman"/>
      <w:b/>
      <w:bCs/>
      <w:kern w:val="28"/>
      <w:sz w:val="32"/>
      <w:szCs w:val="32"/>
      <w:lang w:val="uk-UA"/>
    </w:rPr>
  </w:style>
  <w:style w:type="character" w:customStyle="1" w:styleId="15">
    <w:name w:val="Body Text Char1"/>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1903</Words>
  <Characters>1086</Characters>
  <Lines>9</Lines>
  <Paragraphs>5</Paragraphs>
  <TotalTime>751</TotalTime>
  <ScaleCrop>false</ScaleCrop>
  <LinksUpToDate>false</LinksUpToDate>
  <CharactersWithSpaces>2984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2025-04-07T13:44:00Z</cp:lastPrinted>
  <dcterms:modified xsi:type="dcterms:W3CDTF">2025-11-03T11:01:19Z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5ECC571E34D74318A0E5EA6A256D3909_12</vt:lpwstr>
  </property>
</Properties>
</file>